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E9" w:rsidRDefault="006A250F">
      <w:pPr>
        <w:rPr>
          <w:rFonts w:ascii="Arial" w:hAnsi="Arial" w:cs="Arial"/>
          <w:b/>
          <w:sz w:val="24"/>
          <w:szCs w:val="24"/>
        </w:rPr>
      </w:pPr>
      <w:bookmarkStart w:id="0" w:name="_GoBack"/>
      <w:bookmarkEnd w:id="0"/>
      <w:r>
        <w:rPr>
          <w:rFonts w:ascii="Arial" w:hAnsi="Arial" w:cs="Arial"/>
          <w:b/>
          <w:sz w:val="24"/>
          <w:szCs w:val="24"/>
        </w:rPr>
        <w:t>Hexagon Housing Association Ltd</w:t>
      </w:r>
    </w:p>
    <w:p w:rsidR="006A250F" w:rsidRDefault="006A250F">
      <w:pPr>
        <w:rPr>
          <w:rFonts w:ascii="Arial" w:hAnsi="Arial" w:cs="Arial"/>
          <w:b/>
          <w:sz w:val="24"/>
          <w:szCs w:val="24"/>
        </w:rPr>
      </w:pPr>
      <w:r>
        <w:rPr>
          <w:rFonts w:ascii="Arial" w:hAnsi="Arial" w:cs="Arial"/>
          <w:b/>
          <w:sz w:val="24"/>
          <w:szCs w:val="24"/>
        </w:rPr>
        <w:t>Notes of the Pension Strategy Meeting held on 26</w:t>
      </w:r>
      <w:r w:rsidRPr="006A250F">
        <w:rPr>
          <w:rFonts w:ascii="Arial" w:hAnsi="Arial" w:cs="Arial"/>
          <w:b/>
          <w:sz w:val="24"/>
          <w:szCs w:val="24"/>
          <w:vertAlign w:val="superscript"/>
        </w:rPr>
        <w:t>th</w:t>
      </w:r>
      <w:r>
        <w:rPr>
          <w:rFonts w:ascii="Arial" w:hAnsi="Arial" w:cs="Arial"/>
          <w:b/>
          <w:sz w:val="24"/>
          <w:szCs w:val="24"/>
        </w:rPr>
        <w:t xml:space="preserve"> June 2015</w:t>
      </w:r>
    </w:p>
    <w:p w:rsidR="006A250F" w:rsidRDefault="006A250F">
      <w:pPr>
        <w:rPr>
          <w:rFonts w:ascii="Arial" w:hAnsi="Arial" w:cs="Arial"/>
          <w:sz w:val="24"/>
          <w:szCs w:val="24"/>
        </w:rPr>
      </w:pPr>
      <w:r>
        <w:rPr>
          <w:rFonts w:ascii="Arial" w:hAnsi="Arial" w:cs="Arial"/>
          <w:b/>
          <w:sz w:val="24"/>
          <w:szCs w:val="24"/>
        </w:rPr>
        <w:t xml:space="preserve">Present:  </w:t>
      </w:r>
      <w:r>
        <w:rPr>
          <w:rFonts w:ascii="Arial" w:hAnsi="Arial" w:cs="Arial"/>
          <w:sz w:val="24"/>
          <w:szCs w:val="24"/>
        </w:rPr>
        <w:t>Debbie Bankole-Williams, Ruth Chambers, Tom McCormack, Kerry Heath, Jon Cross, Phil Newsam, Tracy Inniss (Notes), Tony Barnard (First Actuarial)</w:t>
      </w:r>
    </w:p>
    <w:p w:rsidR="006A250F" w:rsidRDefault="006A250F">
      <w:pPr>
        <w:rPr>
          <w:rFonts w:ascii="Arial" w:hAnsi="Arial" w:cs="Arial"/>
          <w:sz w:val="24"/>
          <w:szCs w:val="24"/>
        </w:rPr>
      </w:pPr>
      <w:r>
        <w:rPr>
          <w:rFonts w:ascii="Arial" w:hAnsi="Arial" w:cs="Arial"/>
          <w:b/>
          <w:sz w:val="24"/>
          <w:szCs w:val="24"/>
        </w:rPr>
        <w:t xml:space="preserve">Apologies </w:t>
      </w:r>
      <w:r>
        <w:rPr>
          <w:rFonts w:ascii="Arial" w:hAnsi="Arial" w:cs="Arial"/>
          <w:sz w:val="24"/>
          <w:szCs w:val="24"/>
        </w:rPr>
        <w:t>were received from Chris Melville</w:t>
      </w:r>
    </w:p>
    <w:tbl>
      <w:tblPr>
        <w:tblStyle w:val="TableGrid"/>
        <w:tblW w:w="0" w:type="auto"/>
        <w:tblLook w:val="04A0" w:firstRow="1" w:lastRow="0" w:firstColumn="1" w:lastColumn="0" w:noHBand="0" w:noVBand="1"/>
      </w:tblPr>
      <w:tblGrid>
        <w:gridCol w:w="8046"/>
        <w:gridCol w:w="1196"/>
      </w:tblGrid>
      <w:tr w:rsidR="00245FEA" w:rsidTr="00245FEA">
        <w:tc>
          <w:tcPr>
            <w:tcW w:w="8046" w:type="dxa"/>
          </w:tcPr>
          <w:p w:rsidR="00245FEA" w:rsidRPr="00510E58" w:rsidRDefault="00245FEA" w:rsidP="00245FEA">
            <w:pPr>
              <w:pStyle w:val="ListParagraph"/>
              <w:numPr>
                <w:ilvl w:val="0"/>
                <w:numId w:val="1"/>
              </w:numPr>
              <w:rPr>
                <w:rFonts w:ascii="Arial" w:hAnsi="Arial" w:cs="Arial"/>
                <w:b/>
                <w:sz w:val="24"/>
                <w:szCs w:val="24"/>
              </w:rPr>
            </w:pPr>
            <w:r>
              <w:rPr>
                <w:rFonts w:ascii="Arial" w:hAnsi="Arial" w:cs="Arial"/>
                <w:b/>
                <w:sz w:val="24"/>
                <w:szCs w:val="24"/>
              </w:rPr>
              <w:t>Presentation &amp; Report from First Actuarial</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
          <w:p w:rsidR="00245FEA" w:rsidRDefault="00245FEA" w:rsidP="00245FEA">
            <w:pPr>
              <w:rPr>
                <w:rFonts w:ascii="Arial" w:hAnsi="Arial" w:cs="Arial"/>
                <w:sz w:val="24"/>
                <w:szCs w:val="24"/>
              </w:rPr>
            </w:pPr>
            <w:r>
              <w:rPr>
                <w:rFonts w:ascii="Arial" w:hAnsi="Arial" w:cs="Arial"/>
                <w:sz w:val="24"/>
                <w:szCs w:val="24"/>
              </w:rPr>
              <w:t>Tony Barnard ran through a presentation detailing the different types of pension schemes, and the key issues to be considered.</w:t>
            </w:r>
          </w:p>
          <w:p w:rsidR="00245FEA" w:rsidRDefault="00245FEA" w:rsidP="00245FEA">
            <w:pPr>
              <w:rPr>
                <w:rFonts w:ascii="Arial" w:hAnsi="Arial" w:cs="Arial"/>
                <w:sz w:val="24"/>
                <w:szCs w:val="24"/>
              </w:rPr>
            </w:pPr>
          </w:p>
          <w:p w:rsidR="00245FEA" w:rsidRDefault="00245FEA" w:rsidP="00245FEA">
            <w:pPr>
              <w:rPr>
                <w:rFonts w:ascii="Arial" w:hAnsi="Arial" w:cs="Arial"/>
                <w:sz w:val="24"/>
                <w:szCs w:val="24"/>
              </w:rPr>
            </w:pPr>
            <w:r>
              <w:rPr>
                <w:rFonts w:ascii="Arial" w:hAnsi="Arial" w:cs="Arial"/>
                <w:sz w:val="24"/>
                <w:szCs w:val="24"/>
              </w:rPr>
              <w:t>Tom asked about the level of certainty with a DC Scheme.  Tony explained that SHPS have an online modeller.  DC Schemes can be good if putting in large amounts of money at an early age.  They move the risk from the employer to the employee, and are therefore not as beneficial as a DB scheme for the employee.</w:t>
            </w:r>
          </w:p>
          <w:p w:rsidR="00245FEA" w:rsidRDefault="00245FEA" w:rsidP="00245FEA">
            <w:pPr>
              <w:rPr>
                <w:rFonts w:ascii="Arial" w:hAnsi="Arial" w:cs="Arial"/>
                <w:sz w:val="24"/>
                <w:szCs w:val="24"/>
              </w:rPr>
            </w:pPr>
          </w:p>
          <w:p w:rsidR="00245FEA" w:rsidRDefault="00245FEA" w:rsidP="00245FEA">
            <w:pPr>
              <w:rPr>
                <w:rFonts w:ascii="Arial" w:hAnsi="Arial" w:cs="Arial"/>
                <w:sz w:val="24"/>
                <w:szCs w:val="24"/>
              </w:rPr>
            </w:pPr>
            <w:r>
              <w:rPr>
                <w:rFonts w:ascii="Arial" w:hAnsi="Arial" w:cs="Arial"/>
                <w:sz w:val="24"/>
                <w:szCs w:val="24"/>
              </w:rPr>
              <w:t xml:space="preserve">Debbie asked if it is possible to obtain data from SHPS in respect of Hexagon’s position.  Tony confirmed that his report includes information on the number Hexagon’s deferred pensions etc.  </w:t>
            </w:r>
          </w:p>
          <w:p w:rsidR="00245FEA" w:rsidRDefault="00245FEA" w:rsidP="00245FEA">
            <w:pPr>
              <w:rPr>
                <w:rFonts w:ascii="Arial" w:hAnsi="Arial" w:cs="Arial"/>
                <w:sz w:val="24"/>
                <w:szCs w:val="24"/>
              </w:rPr>
            </w:pPr>
          </w:p>
          <w:p w:rsidR="00245FEA" w:rsidRDefault="00245FEA" w:rsidP="00245FEA">
            <w:pPr>
              <w:rPr>
                <w:rFonts w:ascii="Arial" w:hAnsi="Arial" w:cs="Arial"/>
                <w:sz w:val="24"/>
                <w:szCs w:val="24"/>
              </w:rPr>
            </w:pPr>
            <w:r>
              <w:rPr>
                <w:rFonts w:ascii="Arial" w:hAnsi="Arial" w:cs="Arial"/>
                <w:sz w:val="24"/>
                <w:szCs w:val="24"/>
              </w:rPr>
              <w:t xml:space="preserve">Debbie asked of the 550 organisations how many are open to new entrants.  How are other providers acting in relation to the scheme, and how close are we to “last man standing”.  Tony advised that there is definitely a move to closing schemes to future accrual.  In 2008 Hexagon closed the DB scheme to new entrants, as did many other organisations.  In 2011 – some organisations closed to future accruals.  Some organisations are planning to close, but not in line with the triennial valuation. </w:t>
            </w:r>
          </w:p>
          <w:p w:rsidR="00245FEA" w:rsidRDefault="00245FEA" w:rsidP="00245FEA">
            <w:pPr>
              <w:rPr>
                <w:rFonts w:ascii="Arial" w:hAnsi="Arial" w:cs="Arial"/>
                <w:sz w:val="24"/>
                <w:szCs w:val="24"/>
              </w:rPr>
            </w:pPr>
            <w:r>
              <w:rPr>
                <w:rFonts w:ascii="Arial" w:hAnsi="Arial" w:cs="Arial"/>
                <w:sz w:val="24"/>
                <w:szCs w:val="24"/>
              </w:rPr>
              <w:t xml:space="preserve"> </w:t>
            </w:r>
          </w:p>
          <w:p w:rsidR="00245FEA" w:rsidRDefault="00245FEA" w:rsidP="00245FEA">
            <w:pPr>
              <w:rPr>
                <w:rFonts w:ascii="Arial" w:hAnsi="Arial" w:cs="Arial"/>
                <w:sz w:val="24"/>
                <w:szCs w:val="24"/>
              </w:rPr>
            </w:pPr>
            <w:r>
              <w:rPr>
                <w:rFonts w:ascii="Arial" w:hAnsi="Arial" w:cs="Arial"/>
                <w:sz w:val="24"/>
                <w:szCs w:val="24"/>
              </w:rPr>
              <w:t xml:space="preserve">Debbie asked if we are able to measure whether Hexagon’s position has worsened each year, as some organisations use this information to decide on a way forward.  Tony confirmed that the current contribution rate of 12.4% for members is high for a final salary scheme.  The maximum is usually around 10 or 11%.  Therefore if Hexagon does decide to increase the member contribution rate employees may decide to leave the scheme.  </w:t>
            </w:r>
          </w:p>
          <w:p w:rsidR="00245FEA" w:rsidRDefault="00245FEA" w:rsidP="00245FEA">
            <w:pPr>
              <w:rPr>
                <w:rFonts w:ascii="Arial" w:hAnsi="Arial" w:cs="Arial"/>
                <w:sz w:val="24"/>
                <w:szCs w:val="24"/>
              </w:rPr>
            </w:pPr>
          </w:p>
          <w:p w:rsidR="00245FEA" w:rsidRDefault="00245FEA" w:rsidP="00245FEA">
            <w:pPr>
              <w:rPr>
                <w:rFonts w:ascii="Arial" w:hAnsi="Arial" w:cs="Arial"/>
                <w:sz w:val="24"/>
                <w:szCs w:val="24"/>
              </w:rPr>
            </w:pPr>
            <w:r>
              <w:rPr>
                <w:rFonts w:ascii="Arial" w:hAnsi="Arial" w:cs="Arial"/>
                <w:sz w:val="24"/>
                <w:szCs w:val="24"/>
              </w:rPr>
              <w:t>Tony confirmed that if Hexagon does decide to close the DB scheme, past service is protected, and members will retain the salary link if they continue to work for Hexagon.</w:t>
            </w:r>
          </w:p>
          <w:p w:rsidR="00245FEA" w:rsidRDefault="00245FEA" w:rsidP="00245FEA">
            <w:pPr>
              <w:rPr>
                <w:rFonts w:ascii="Arial" w:hAnsi="Arial" w:cs="Arial"/>
                <w:sz w:val="24"/>
                <w:szCs w:val="24"/>
              </w:rPr>
            </w:pPr>
          </w:p>
          <w:p w:rsidR="00245FEA" w:rsidRDefault="00245FEA" w:rsidP="00245FEA">
            <w:pPr>
              <w:rPr>
                <w:rFonts w:ascii="Arial" w:hAnsi="Arial" w:cs="Arial"/>
                <w:sz w:val="24"/>
                <w:szCs w:val="24"/>
              </w:rPr>
            </w:pPr>
            <w:r>
              <w:rPr>
                <w:rFonts w:ascii="Arial" w:hAnsi="Arial" w:cs="Arial"/>
                <w:sz w:val="24"/>
                <w:szCs w:val="24"/>
              </w:rPr>
              <w:t>Tony also pointed out that Hexagon is overpaying £8k per year (0.4%) due to age-related contributions.  We can advise SHPS that we want to move away from age-related contributions.</w:t>
            </w:r>
          </w:p>
          <w:p w:rsidR="00245FEA" w:rsidRDefault="00245FEA" w:rsidP="00245FEA">
            <w:pPr>
              <w:rPr>
                <w:rFonts w:ascii="Arial" w:hAnsi="Arial" w:cs="Arial"/>
                <w:sz w:val="24"/>
                <w:szCs w:val="24"/>
              </w:rPr>
            </w:pPr>
          </w:p>
          <w:p w:rsidR="00245FEA" w:rsidRDefault="00245FEA" w:rsidP="00245FEA">
            <w:pPr>
              <w:rPr>
                <w:rFonts w:ascii="Arial" w:hAnsi="Arial" w:cs="Arial"/>
                <w:sz w:val="24"/>
                <w:szCs w:val="24"/>
              </w:rPr>
            </w:pPr>
          </w:p>
          <w:p w:rsidR="00245FEA" w:rsidRDefault="00245FEA" w:rsidP="00245FEA">
            <w:pPr>
              <w:rPr>
                <w:rFonts w:ascii="Arial" w:hAnsi="Arial" w:cs="Arial"/>
                <w:sz w:val="24"/>
                <w:szCs w:val="24"/>
              </w:rPr>
            </w:pPr>
            <w:r>
              <w:rPr>
                <w:rFonts w:ascii="Arial" w:hAnsi="Arial" w:cs="Arial"/>
                <w:sz w:val="24"/>
                <w:szCs w:val="24"/>
              </w:rPr>
              <w:lastRenderedPageBreak/>
              <w:t>In relation to the auto-enrolment contribution increases in 2017 &amp; 2018, we will need to look at our policy in relation to matching contributions etc.</w:t>
            </w:r>
          </w:p>
          <w:p w:rsidR="00245FEA" w:rsidRDefault="00245FEA" w:rsidP="00245FEA">
            <w:pPr>
              <w:rPr>
                <w:rFonts w:ascii="Arial" w:hAnsi="Arial" w:cs="Arial"/>
                <w:sz w:val="24"/>
                <w:szCs w:val="24"/>
              </w:rPr>
            </w:pPr>
            <w:r>
              <w:rPr>
                <w:rFonts w:ascii="Arial" w:hAnsi="Arial" w:cs="Arial"/>
                <w:sz w:val="24"/>
                <w:szCs w:val="24"/>
              </w:rPr>
              <w:t>Tony advised that a decision regarding how the 2.1% contribution increase will be funded will need to be taken by January 2016.  Any decision regarding moving away from the DB Scheme can be made later, and does not have to wait until the next valuation.</w:t>
            </w:r>
          </w:p>
          <w:p w:rsidR="00245FEA" w:rsidRDefault="00245FEA" w:rsidP="00245FEA">
            <w:pPr>
              <w:rPr>
                <w:rFonts w:ascii="Arial" w:hAnsi="Arial" w:cs="Arial"/>
                <w:sz w:val="24"/>
                <w:szCs w:val="24"/>
              </w:rPr>
            </w:pPr>
          </w:p>
          <w:p w:rsidR="00245FEA" w:rsidRDefault="00245FEA" w:rsidP="00245FEA">
            <w:pPr>
              <w:rPr>
                <w:rFonts w:ascii="Arial" w:hAnsi="Arial" w:cs="Arial"/>
                <w:sz w:val="24"/>
                <w:szCs w:val="24"/>
              </w:rPr>
            </w:pPr>
            <w:r>
              <w:rPr>
                <w:rFonts w:ascii="Arial" w:hAnsi="Arial" w:cs="Arial"/>
                <w:sz w:val="24"/>
                <w:szCs w:val="24"/>
              </w:rPr>
              <w:t>In terms of benchmarking information, 90% of large HAs in London and the South have closed DB pensions to new entrants, and 50% have closed to all staff.  It is not yet clear how many medium sized HAs will follow.</w:t>
            </w:r>
          </w:p>
          <w:p w:rsidR="00245FEA" w:rsidRDefault="00245FEA" w:rsidP="00245FEA">
            <w:pPr>
              <w:rPr>
                <w:rFonts w:ascii="Arial" w:hAnsi="Arial" w:cs="Arial"/>
                <w:sz w:val="24"/>
                <w:szCs w:val="24"/>
              </w:rPr>
            </w:pPr>
          </w:p>
          <w:p w:rsidR="00245FEA" w:rsidRDefault="00245FEA" w:rsidP="00245FEA">
            <w:pPr>
              <w:rPr>
                <w:rFonts w:ascii="Arial" w:hAnsi="Arial" w:cs="Arial"/>
                <w:sz w:val="24"/>
                <w:szCs w:val="24"/>
              </w:rPr>
            </w:pPr>
            <w:r>
              <w:rPr>
                <w:rFonts w:ascii="Arial" w:hAnsi="Arial" w:cs="Arial"/>
                <w:sz w:val="24"/>
                <w:szCs w:val="24"/>
              </w:rPr>
              <w:t xml:space="preserve">Tom asked what is the risk of the deficit increasing in the </w:t>
            </w:r>
            <w:proofErr w:type="gramStart"/>
            <w:r>
              <w:rPr>
                <w:rFonts w:ascii="Arial" w:hAnsi="Arial" w:cs="Arial"/>
                <w:sz w:val="24"/>
                <w:szCs w:val="24"/>
              </w:rPr>
              <w:t>future?</w:t>
            </w:r>
            <w:proofErr w:type="gramEnd"/>
            <w:r>
              <w:rPr>
                <w:rFonts w:ascii="Arial" w:hAnsi="Arial" w:cs="Arial"/>
                <w:sz w:val="24"/>
                <w:szCs w:val="24"/>
              </w:rPr>
              <w:t xml:space="preserve">  Government gilt rates are at a historic low, will they start to rise?  Tony explained that this is very difficult to predict.  The actuary predicts that by 2026 the Scheme should be in </w:t>
            </w:r>
            <w:proofErr w:type="gramStart"/>
            <w:r>
              <w:rPr>
                <w:rFonts w:ascii="Arial" w:hAnsi="Arial" w:cs="Arial"/>
                <w:sz w:val="24"/>
                <w:szCs w:val="24"/>
              </w:rPr>
              <w:t>surplus,</w:t>
            </w:r>
            <w:proofErr w:type="gramEnd"/>
            <w:r>
              <w:rPr>
                <w:rFonts w:ascii="Arial" w:hAnsi="Arial" w:cs="Arial"/>
                <w:sz w:val="24"/>
                <w:szCs w:val="24"/>
              </w:rPr>
              <w:t xml:space="preserve"> however, there is not guarantee that this will be the case.</w:t>
            </w:r>
          </w:p>
          <w:p w:rsidR="00245FEA" w:rsidRDefault="00245FEA" w:rsidP="00245FEA">
            <w:pPr>
              <w:rPr>
                <w:rFonts w:ascii="Arial" w:hAnsi="Arial" w:cs="Arial"/>
                <w:sz w:val="24"/>
                <w:szCs w:val="24"/>
              </w:rPr>
            </w:pPr>
          </w:p>
          <w:p w:rsidR="00245FEA" w:rsidRPr="00245FEA" w:rsidRDefault="00245FEA" w:rsidP="00245FEA">
            <w:pPr>
              <w:pStyle w:val="ListParagraph"/>
              <w:numPr>
                <w:ilvl w:val="0"/>
                <w:numId w:val="1"/>
              </w:numPr>
              <w:rPr>
                <w:rFonts w:ascii="Arial" w:hAnsi="Arial" w:cs="Arial"/>
                <w:sz w:val="24"/>
                <w:szCs w:val="24"/>
              </w:rPr>
            </w:pPr>
            <w:r>
              <w:rPr>
                <w:rFonts w:ascii="Arial" w:hAnsi="Arial" w:cs="Arial"/>
                <w:b/>
                <w:sz w:val="24"/>
                <w:szCs w:val="24"/>
              </w:rPr>
              <w:t>Next Steps</w:t>
            </w:r>
          </w:p>
          <w:p w:rsidR="00245FEA" w:rsidRPr="002B035F" w:rsidRDefault="00245FEA" w:rsidP="00245FEA">
            <w:pPr>
              <w:pStyle w:val="ListParagraph"/>
              <w:ind w:left="360"/>
              <w:rPr>
                <w:rFonts w:ascii="Arial" w:hAnsi="Arial" w:cs="Arial"/>
                <w:sz w:val="24"/>
                <w:szCs w:val="24"/>
              </w:rPr>
            </w:pPr>
          </w:p>
          <w:p w:rsidR="00245FEA" w:rsidRDefault="00245FEA" w:rsidP="00245FEA">
            <w:pPr>
              <w:rPr>
                <w:rFonts w:ascii="Arial" w:hAnsi="Arial" w:cs="Arial"/>
                <w:sz w:val="24"/>
                <w:szCs w:val="24"/>
              </w:rPr>
            </w:pPr>
            <w:r>
              <w:rPr>
                <w:rFonts w:ascii="Arial" w:hAnsi="Arial" w:cs="Arial"/>
                <w:sz w:val="24"/>
                <w:szCs w:val="24"/>
              </w:rPr>
              <w:t xml:space="preserve">Ruth stated that it would be very useful to know </w:t>
            </w:r>
            <w:proofErr w:type="gramStart"/>
            <w:r>
              <w:rPr>
                <w:rFonts w:ascii="Arial" w:hAnsi="Arial" w:cs="Arial"/>
                <w:sz w:val="24"/>
                <w:szCs w:val="24"/>
              </w:rPr>
              <w:t>how many large HAs (G15),</w:t>
            </w:r>
            <w:proofErr w:type="gramEnd"/>
            <w:r>
              <w:rPr>
                <w:rFonts w:ascii="Arial" w:hAnsi="Arial" w:cs="Arial"/>
                <w:sz w:val="24"/>
                <w:szCs w:val="24"/>
              </w:rPr>
              <w:t xml:space="preserve"> and how many of the L8 are in/not in the DB Scheme.  Tony will provide information regarding the G15.  Phil will request this information from the L8.</w:t>
            </w:r>
          </w:p>
          <w:p w:rsidR="00245FEA" w:rsidRDefault="00245FEA" w:rsidP="00245FEA">
            <w:pPr>
              <w:rPr>
                <w:rFonts w:ascii="Arial" w:hAnsi="Arial" w:cs="Arial"/>
                <w:sz w:val="24"/>
                <w:szCs w:val="24"/>
              </w:rPr>
            </w:pPr>
          </w:p>
          <w:p w:rsidR="00245FEA" w:rsidRDefault="00245FEA" w:rsidP="00245FEA">
            <w:pPr>
              <w:rPr>
                <w:rFonts w:ascii="Arial" w:hAnsi="Arial" w:cs="Arial"/>
                <w:sz w:val="24"/>
                <w:szCs w:val="24"/>
              </w:rPr>
            </w:pPr>
            <w:r>
              <w:rPr>
                <w:rFonts w:ascii="Arial" w:hAnsi="Arial" w:cs="Arial"/>
                <w:sz w:val="24"/>
                <w:szCs w:val="24"/>
              </w:rPr>
              <w:t>Debbie suggested that we need to consider:-</w:t>
            </w:r>
          </w:p>
          <w:p w:rsidR="00245FEA" w:rsidRDefault="00245FEA" w:rsidP="00245FEA">
            <w:pPr>
              <w:pStyle w:val="ListParagraph"/>
              <w:numPr>
                <w:ilvl w:val="0"/>
                <w:numId w:val="2"/>
              </w:numPr>
              <w:rPr>
                <w:rFonts w:ascii="Arial" w:hAnsi="Arial" w:cs="Arial"/>
                <w:sz w:val="24"/>
                <w:szCs w:val="24"/>
              </w:rPr>
            </w:pPr>
            <w:r>
              <w:rPr>
                <w:rFonts w:ascii="Arial" w:hAnsi="Arial" w:cs="Arial"/>
                <w:sz w:val="24"/>
                <w:szCs w:val="24"/>
              </w:rPr>
              <w:t>A clear objective</w:t>
            </w:r>
          </w:p>
          <w:p w:rsidR="00245FEA" w:rsidRDefault="00245FEA" w:rsidP="00245FEA">
            <w:pPr>
              <w:pStyle w:val="ListParagraph"/>
              <w:numPr>
                <w:ilvl w:val="0"/>
                <w:numId w:val="2"/>
              </w:numPr>
              <w:rPr>
                <w:rFonts w:ascii="Arial" w:hAnsi="Arial" w:cs="Arial"/>
                <w:sz w:val="24"/>
                <w:szCs w:val="24"/>
              </w:rPr>
            </w:pPr>
            <w:r>
              <w:rPr>
                <w:rFonts w:ascii="Arial" w:hAnsi="Arial" w:cs="Arial"/>
                <w:sz w:val="24"/>
                <w:szCs w:val="24"/>
              </w:rPr>
              <w:t>Are we happy to pass on the costs to employees?</w:t>
            </w:r>
          </w:p>
          <w:p w:rsidR="00245FEA" w:rsidRDefault="00245FEA" w:rsidP="00245FEA">
            <w:pPr>
              <w:pStyle w:val="ListParagraph"/>
              <w:numPr>
                <w:ilvl w:val="0"/>
                <w:numId w:val="2"/>
              </w:numPr>
              <w:rPr>
                <w:rFonts w:ascii="Arial" w:hAnsi="Arial" w:cs="Arial"/>
                <w:sz w:val="24"/>
                <w:szCs w:val="24"/>
              </w:rPr>
            </w:pPr>
            <w:r>
              <w:rPr>
                <w:rFonts w:ascii="Arial" w:hAnsi="Arial" w:cs="Arial"/>
                <w:sz w:val="24"/>
                <w:szCs w:val="24"/>
              </w:rPr>
              <w:t>What would we have done three years ago?</w:t>
            </w:r>
          </w:p>
          <w:p w:rsidR="00245FEA" w:rsidRDefault="00245FEA" w:rsidP="00245FEA">
            <w:pPr>
              <w:pStyle w:val="ListParagraph"/>
              <w:numPr>
                <w:ilvl w:val="0"/>
                <w:numId w:val="2"/>
              </w:numPr>
              <w:rPr>
                <w:rFonts w:ascii="Arial" w:hAnsi="Arial" w:cs="Arial"/>
                <w:sz w:val="24"/>
                <w:szCs w:val="24"/>
              </w:rPr>
            </w:pPr>
            <w:r>
              <w:rPr>
                <w:rFonts w:ascii="Arial" w:hAnsi="Arial" w:cs="Arial"/>
                <w:sz w:val="24"/>
                <w:szCs w:val="24"/>
              </w:rPr>
              <w:t>The salary base of the 58 members v the DC members</w:t>
            </w:r>
          </w:p>
          <w:p w:rsidR="00245FEA" w:rsidRDefault="00245FEA" w:rsidP="00245FEA">
            <w:pPr>
              <w:pStyle w:val="ListParagraph"/>
              <w:rPr>
                <w:rFonts w:ascii="Arial" w:hAnsi="Arial" w:cs="Arial"/>
                <w:sz w:val="24"/>
                <w:szCs w:val="24"/>
              </w:rPr>
            </w:pPr>
          </w:p>
          <w:p w:rsidR="00245FEA" w:rsidRDefault="00245FEA" w:rsidP="00245FEA">
            <w:pPr>
              <w:rPr>
                <w:rFonts w:ascii="Arial" w:hAnsi="Arial" w:cs="Arial"/>
                <w:sz w:val="24"/>
                <w:szCs w:val="24"/>
              </w:rPr>
            </w:pPr>
            <w:r>
              <w:rPr>
                <w:rFonts w:ascii="Arial" w:hAnsi="Arial" w:cs="Arial"/>
                <w:sz w:val="24"/>
                <w:szCs w:val="24"/>
              </w:rPr>
              <w:t>The following options will be considered at the next meeting:-</w:t>
            </w:r>
          </w:p>
          <w:p w:rsidR="00245FEA" w:rsidRDefault="00245FEA" w:rsidP="00245FEA">
            <w:pPr>
              <w:pStyle w:val="ListParagraph"/>
              <w:numPr>
                <w:ilvl w:val="0"/>
                <w:numId w:val="3"/>
              </w:numPr>
              <w:rPr>
                <w:rFonts w:ascii="Arial" w:hAnsi="Arial" w:cs="Arial"/>
                <w:sz w:val="24"/>
                <w:szCs w:val="24"/>
              </w:rPr>
            </w:pPr>
            <w:r>
              <w:rPr>
                <w:rFonts w:ascii="Arial" w:hAnsi="Arial" w:cs="Arial"/>
                <w:sz w:val="24"/>
                <w:szCs w:val="24"/>
              </w:rPr>
              <w:t>Leave the DB Scheme</w:t>
            </w:r>
          </w:p>
          <w:p w:rsidR="00245FEA" w:rsidRDefault="00245FEA" w:rsidP="00245FEA">
            <w:pPr>
              <w:pStyle w:val="ListParagraph"/>
              <w:numPr>
                <w:ilvl w:val="0"/>
                <w:numId w:val="3"/>
              </w:numPr>
              <w:rPr>
                <w:rFonts w:ascii="Arial" w:hAnsi="Arial" w:cs="Arial"/>
                <w:sz w:val="24"/>
                <w:szCs w:val="24"/>
              </w:rPr>
            </w:pPr>
            <w:r>
              <w:rPr>
                <w:rFonts w:ascii="Arial" w:hAnsi="Arial" w:cs="Arial"/>
                <w:sz w:val="24"/>
                <w:szCs w:val="24"/>
              </w:rPr>
              <w:t>Stay for now (with/without a delayed leaving date)</w:t>
            </w:r>
          </w:p>
          <w:p w:rsidR="00245FEA" w:rsidRDefault="00245FEA" w:rsidP="00245FEA">
            <w:pPr>
              <w:pStyle w:val="ListParagraph"/>
              <w:numPr>
                <w:ilvl w:val="0"/>
                <w:numId w:val="3"/>
              </w:numPr>
              <w:rPr>
                <w:rFonts w:ascii="Arial" w:hAnsi="Arial" w:cs="Arial"/>
                <w:sz w:val="24"/>
                <w:szCs w:val="24"/>
              </w:rPr>
            </w:pPr>
            <w:r>
              <w:rPr>
                <w:rFonts w:ascii="Arial" w:hAnsi="Arial" w:cs="Arial"/>
                <w:sz w:val="24"/>
                <w:szCs w:val="24"/>
              </w:rPr>
              <w:t>Move to CARE with the savings split equally</w:t>
            </w:r>
          </w:p>
          <w:p w:rsidR="00245FEA" w:rsidRDefault="00245FEA" w:rsidP="00245FEA">
            <w:pPr>
              <w:pStyle w:val="ListParagraph"/>
              <w:rPr>
                <w:rFonts w:ascii="Arial" w:hAnsi="Arial" w:cs="Arial"/>
                <w:sz w:val="24"/>
                <w:szCs w:val="24"/>
              </w:rPr>
            </w:pPr>
          </w:p>
          <w:p w:rsidR="00245FEA" w:rsidRDefault="00245FEA" w:rsidP="00245FEA">
            <w:pPr>
              <w:rPr>
                <w:rFonts w:ascii="Arial" w:hAnsi="Arial" w:cs="Arial"/>
                <w:sz w:val="24"/>
                <w:szCs w:val="24"/>
              </w:rPr>
            </w:pPr>
            <w:r>
              <w:rPr>
                <w:rFonts w:ascii="Arial" w:hAnsi="Arial" w:cs="Arial"/>
                <w:sz w:val="24"/>
                <w:szCs w:val="24"/>
              </w:rPr>
              <w:t>Phil will model the following:-</w:t>
            </w:r>
          </w:p>
          <w:p w:rsidR="00245FEA" w:rsidRDefault="00245FEA" w:rsidP="00245FEA">
            <w:pPr>
              <w:pStyle w:val="ListParagraph"/>
              <w:numPr>
                <w:ilvl w:val="0"/>
                <w:numId w:val="4"/>
              </w:numPr>
              <w:rPr>
                <w:rFonts w:ascii="Arial" w:hAnsi="Arial" w:cs="Arial"/>
                <w:sz w:val="24"/>
                <w:szCs w:val="24"/>
              </w:rPr>
            </w:pPr>
            <w:r>
              <w:rPr>
                <w:rFonts w:ascii="Arial" w:hAnsi="Arial" w:cs="Arial"/>
                <w:sz w:val="24"/>
                <w:szCs w:val="24"/>
              </w:rPr>
              <w:t>DB 1/60</w:t>
            </w:r>
            <w:r w:rsidRPr="002B035F">
              <w:rPr>
                <w:rFonts w:ascii="Arial" w:hAnsi="Arial" w:cs="Arial"/>
                <w:sz w:val="24"/>
                <w:szCs w:val="24"/>
                <w:vertAlign w:val="superscript"/>
              </w:rPr>
              <w:t>th</w:t>
            </w:r>
            <w:r>
              <w:rPr>
                <w:rFonts w:ascii="Arial" w:hAnsi="Arial" w:cs="Arial"/>
                <w:sz w:val="24"/>
                <w:szCs w:val="24"/>
              </w:rPr>
              <w:t xml:space="preserve"> with Hexagon meeting 2.1% increase</w:t>
            </w:r>
          </w:p>
          <w:p w:rsidR="00245FEA" w:rsidRDefault="00245FEA" w:rsidP="00245FEA">
            <w:pPr>
              <w:pStyle w:val="ListParagraph"/>
              <w:numPr>
                <w:ilvl w:val="0"/>
                <w:numId w:val="4"/>
              </w:numPr>
              <w:rPr>
                <w:rFonts w:ascii="Arial" w:hAnsi="Arial" w:cs="Arial"/>
                <w:sz w:val="24"/>
                <w:szCs w:val="24"/>
              </w:rPr>
            </w:pPr>
            <w:r>
              <w:rPr>
                <w:rFonts w:ascii="Arial" w:hAnsi="Arial" w:cs="Arial"/>
                <w:sz w:val="24"/>
                <w:szCs w:val="24"/>
              </w:rPr>
              <w:t>CARE 1/60</w:t>
            </w:r>
            <w:r w:rsidRPr="002B035F">
              <w:rPr>
                <w:rFonts w:ascii="Arial" w:hAnsi="Arial" w:cs="Arial"/>
                <w:sz w:val="24"/>
                <w:szCs w:val="24"/>
                <w:vertAlign w:val="superscript"/>
              </w:rPr>
              <w:t>th</w:t>
            </w:r>
            <w:r>
              <w:rPr>
                <w:rFonts w:ascii="Arial" w:hAnsi="Arial" w:cs="Arial"/>
                <w:sz w:val="24"/>
                <w:szCs w:val="24"/>
              </w:rPr>
              <w:t xml:space="preserve"> with saving split 50:50</w:t>
            </w:r>
          </w:p>
          <w:p w:rsidR="00245FEA" w:rsidRDefault="00245FEA" w:rsidP="00245FEA">
            <w:pPr>
              <w:pStyle w:val="ListParagraph"/>
              <w:numPr>
                <w:ilvl w:val="0"/>
                <w:numId w:val="4"/>
              </w:numPr>
              <w:rPr>
                <w:rFonts w:ascii="Arial" w:hAnsi="Arial" w:cs="Arial"/>
                <w:sz w:val="24"/>
                <w:szCs w:val="24"/>
              </w:rPr>
            </w:pPr>
            <w:r w:rsidRPr="00245FEA">
              <w:rPr>
                <w:rFonts w:ascii="Arial" w:hAnsi="Arial" w:cs="Arial"/>
                <w:sz w:val="24"/>
                <w:szCs w:val="24"/>
              </w:rPr>
              <w:t xml:space="preserve">DC with 7.4% employer contribution </w:t>
            </w:r>
          </w:p>
          <w:p w:rsidR="00245FEA" w:rsidRDefault="00245FEA" w:rsidP="00245FEA">
            <w:pPr>
              <w:pStyle w:val="ListParagraph"/>
              <w:numPr>
                <w:ilvl w:val="0"/>
                <w:numId w:val="4"/>
              </w:numPr>
              <w:rPr>
                <w:rFonts w:ascii="Arial" w:hAnsi="Arial" w:cs="Arial"/>
                <w:sz w:val="24"/>
                <w:szCs w:val="24"/>
              </w:rPr>
            </w:pPr>
            <w:r>
              <w:rPr>
                <w:rFonts w:ascii="Arial" w:hAnsi="Arial" w:cs="Arial"/>
                <w:sz w:val="24"/>
                <w:szCs w:val="24"/>
              </w:rPr>
              <w:t>DC with 8% employer contribution</w:t>
            </w:r>
          </w:p>
          <w:p w:rsidR="00245FEA" w:rsidRDefault="00245FEA" w:rsidP="00245FEA">
            <w:pPr>
              <w:pStyle w:val="ListParagraph"/>
              <w:numPr>
                <w:ilvl w:val="0"/>
                <w:numId w:val="4"/>
              </w:numPr>
              <w:rPr>
                <w:rFonts w:ascii="Arial" w:hAnsi="Arial" w:cs="Arial"/>
                <w:sz w:val="24"/>
                <w:szCs w:val="24"/>
              </w:rPr>
            </w:pPr>
            <w:r>
              <w:rPr>
                <w:rFonts w:ascii="Arial" w:hAnsi="Arial" w:cs="Arial"/>
                <w:sz w:val="24"/>
                <w:szCs w:val="24"/>
              </w:rPr>
              <w:t>DC with 10% employer contribution</w:t>
            </w:r>
          </w:p>
          <w:p w:rsidR="00245FEA" w:rsidRDefault="00245FEA" w:rsidP="00245FEA">
            <w:pPr>
              <w:pStyle w:val="ListParagraph"/>
              <w:rPr>
                <w:rFonts w:ascii="Arial" w:hAnsi="Arial" w:cs="Arial"/>
                <w:sz w:val="24"/>
                <w:szCs w:val="24"/>
              </w:rPr>
            </w:pPr>
          </w:p>
          <w:p w:rsidR="00245FEA" w:rsidRDefault="00245FEA" w:rsidP="00245FEA">
            <w:pPr>
              <w:pStyle w:val="ListParagraph"/>
              <w:numPr>
                <w:ilvl w:val="0"/>
                <w:numId w:val="1"/>
              </w:numPr>
              <w:rPr>
                <w:rFonts w:ascii="Arial" w:hAnsi="Arial" w:cs="Arial"/>
                <w:sz w:val="24"/>
                <w:szCs w:val="24"/>
              </w:rPr>
            </w:pPr>
            <w:r>
              <w:rPr>
                <w:rFonts w:ascii="Arial" w:hAnsi="Arial" w:cs="Arial"/>
                <w:b/>
                <w:sz w:val="24"/>
                <w:szCs w:val="24"/>
              </w:rPr>
              <w:t>Date of Next Meeting</w:t>
            </w:r>
          </w:p>
          <w:p w:rsidR="00245FEA" w:rsidRPr="006A250F" w:rsidRDefault="00245FEA" w:rsidP="00245FEA">
            <w:pPr>
              <w:ind w:left="360"/>
              <w:rPr>
                <w:rFonts w:ascii="Arial" w:hAnsi="Arial" w:cs="Arial"/>
                <w:sz w:val="24"/>
                <w:szCs w:val="24"/>
              </w:rPr>
            </w:pPr>
            <w:r>
              <w:rPr>
                <w:rFonts w:ascii="Arial" w:hAnsi="Arial" w:cs="Arial"/>
                <w:sz w:val="24"/>
                <w:szCs w:val="24"/>
              </w:rPr>
              <w:t>Monday 14</w:t>
            </w:r>
            <w:r w:rsidRPr="00245FEA">
              <w:rPr>
                <w:rFonts w:ascii="Arial" w:hAnsi="Arial" w:cs="Arial"/>
                <w:sz w:val="24"/>
                <w:szCs w:val="24"/>
                <w:vertAlign w:val="superscript"/>
              </w:rPr>
              <w:t>th</w:t>
            </w:r>
            <w:r>
              <w:rPr>
                <w:rFonts w:ascii="Arial" w:hAnsi="Arial" w:cs="Arial"/>
                <w:sz w:val="24"/>
                <w:szCs w:val="24"/>
              </w:rPr>
              <w:t xml:space="preserve"> September – 2.30 pm</w:t>
            </w:r>
          </w:p>
          <w:p w:rsidR="00245FEA" w:rsidRDefault="00245FEA">
            <w:pPr>
              <w:rPr>
                <w:rFonts w:ascii="Arial" w:hAnsi="Arial" w:cs="Arial"/>
                <w:sz w:val="24"/>
                <w:szCs w:val="24"/>
              </w:rPr>
            </w:pPr>
          </w:p>
        </w:tc>
        <w:tc>
          <w:tcPr>
            <w:tcW w:w="1196" w:type="dxa"/>
          </w:tcPr>
          <w:p w:rsidR="00245FEA" w:rsidRDefault="00245FEA">
            <w:pPr>
              <w:rPr>
                <w:rFonts w:ascii="Arial" w:hAnsi="Arial" w:cs="Arial"/>
                <w:b/>
                <w:sz w:val="24"/>
                <w:szCs w:val="24"/>
              </w:rPr>
            </w:pPr>
            <w:r>
              <w:rPr>
                <w:rFonts w:ascii="Arial" w:hAnsi="Arial" w:cs="Arial"/>
                <w:b/>
                <w:sz w:val="24"/>
                <w:szCs w:val="24"/>
              </w:rPr>
              <w:lastRenderedPageBreak/>
              <w:t>Action</w:t>
            </w: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r>
              <w:rPr>
                <w:rFonts w:ascii="Arial" w:hAnsi="Arial" w:cs="Arial"/>
                <w:b/>
                <w:sz w:val="24"/>
                <w:szCs w:val="24"/>
              </w:rPr>
              <w:t>TB</w:t>
            </w:r>
          </w:p>
          <w:p w:rsidR="00245FEA" w:rsidRDefault="00245FEA">
            <w:pPr>
              <w:rPr>
                <w:rFonts w:ascii="Arial" w:hAnsi="Arial" w:cs="Arial"/>
                <w:b/>
                <w:sz w:val="24"/>
                <w:szCs w:val="24"/>
              </w:rPr>
            </w:pPr>
            <w:r>
              <w:rPr>
                <w:rFonts w:ascii="Arial" w:hAnsi="Arial" w:cs="Arial"/>
                <w:b/>
                <w:sz w:val="24"/>
                <w:szCs w:val="24"/>
              </w:rPr>
              <w:t>PN</w:t>
            </w: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r>
              <w:rPr>
                <w:rFonts w:ascii="Arial" w:hAnsi="Arial" w:cs="Arial"/>
                <w:b/>
                <w:sz w:val="24"/>
                <w:szCs w:val="24"/>
              </w:rPr>
              <w:t>TI</w:t>
            </w: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Default="00245FEA">
            <w:pPr>
              <w:rPr>
                <w:rFonts w:ascii="Arial" w:hAnsi="Arial" w:cs="Arial"/>
                <w:b/>
                <w:sz w:val="24"/>
                <w:szCs w:val="24"/>
              </w:rPr>
            </w:pPr>
          </w:p>
          <w:p w:rsidR="00245FEA" w:rsidRPr="00245FEA" w:rsidRDefault="00245FEA">
            <w:pPr>
              <w:rPr>
                <w:rFonts w:ascii="Arial" w:hAnsi="Arial" w:cs="Arial"/>
                <w:b/>
                <w:sz w:val="24"/>
                <w:szCs w:val="24"/>
              </w:rPr>
            </w:pPr>
            <w:r>
              <w:rPr>
                <w:rFonts w:ascii="Arial" w:hAnsi="Arial" w:cs="Arial"/>
                <w:b/>
                <w:sz w:val="24"/>
                <w:szCs w:val="24"/>
              </w:rPr>
              <w:t>PN</w:t>
            </w:r>
          </w:p>
        </w:tc>
      </w:tr>
    </w:tbl>
    <w:p w:rsidR="00245FEA" w:rsidRDefault="00245FEA">
      <w:pPr>
        <w:rPr>
          <w:rFonts w:ascii="Arial" w:hAnsi="Arial" w:cs="Arial"/>
          <w:sz w:val="24"/>
          <w:szCs w:val="24"/>
        </w:rPr>
      </w:pPr>
    </w:p>
    <w:p w:rsidR="006A250F" w:rsidRPr="00245FEA" w:rsidRDefault="00510E58" w:rsidP="00245FEA">
      <w:pPr>
        <w:rPr>
          <w:rFonts w:ascii="Arial" w:hAnsi="Arial" w:cs="Arial"/>
          <w:b/>
          <w:sz w:val="24"/>
          <w:szCs w:val="24"/>
        </w:rPr>
      </w:pPr>
      <w:r w:rsidRPr="00245FEA">
        <w:rPr>
          <w:rFonts w:ascii="Arial" w:hAnsi="Arial" w:cs="Arial"/>
          <w:b/>
          <w:sz w:val="24"/>
          <w:szCs w:val="24"/>
        </w:rPr>
        <w:t xml:space="preserve">  </w:t>
      </w:r>
    </w:p>
    <w:sectPr w:rsidR="006A250F" w:rsidRPr="00245FE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FEA" w:rsidRDefault="00245FEA" w:rsidP="00245FEA">
      <w:pPr>
        <w:spacing w:after="0" w:line="240" w:lineRule="auto"/>
      </w:pPr>
      <w:r>
        <w:separator/>
      </w:r>
    </w:p>
  </w:endnote>
  <w:endnote w:type="continuationSeparator" w:id="0">
    <w:p w:rsidR="00245FEA" w:rsidRDefault="00245FEA" w:rsidP="0024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784302"/>
      <w:docPartObj>
        <w:docPartGallery w:val="Page Numbers (Bottom of Page)"/>
        <w:docPartUnique/>
      </w:docPartObj>
    </w:sdtPr>
    <w:sdtEndPr>
      <w:rPr>
        <w:noProof/>
      </w:rPr>
    </w:sdtEndPr>
    <w:sdtContent>
      <w:p w:rsidR="00245FEA" w:rsidRDefault="00245FEA">
        <w:pPr>
          <w:pStyle w:val="Footer"/>
          <w:jc w:val="center"/>
        </w:pPr>
        <w:r>
          <w:fldChar w:fldCharType="begin"/>
        </w:r>
        <w:r>
          <w:instrText xml:space="preserve"> PAGE   \* MERGEFORMAT </w:instrText>
        </w:r>
        <w:r>
          <w:fldChar w:fldCharType="separate"/>
        </w:r>
        <w:r w:rsidR="00F06988">
          <w:rPr>
            <w:noProof/>
          </w:rPr>
          <w:t>1</w:t>
        </w:r>
        <w:r>
          <w:rPr>
            <w:noProof/>
          </w:rPr>
          <w:fldChar w:fldCharType="end"/>
        </w:r>
      </w:p>
    </w:sdtContent>
  </w:sdt>
  <w:p w:rsidR="00245FEA" w:rsidRDefault="00245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FEA" w:rsidRDefault="00245FEA" w:rsidP="00245FEA">
      <w:pPr>
        <w:spacing w:after="0" w:line="240" w:lineRule="auto"/>
      </w:pPr>
      <w:r>
        <w:separator/>
      </w:r>
    </w:p>
  </w:footnote>
  <w:footnote w:type="continuationSeparator" w:id="0">
    <w:p w:rsidR="00245FEA" w:rsidRDefault="00245FEA" w:rsidP="00245F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8336B"/>
    <w:multiLevelType w:val="hybridMultilevel"/>
    <w:tmpl w:val="781AE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5C356B"/>
    <w:multiLevelType w:val="hybridMultilevel"/>
    <w:tmpl w:val="C4D6ED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CB86454"/>
    <w:multiLevelType w:val="hybridMultilevel"/>
    <w:tmpl w:val="6522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507379"/>
    <w:multiLevelType w:val="hybridMultilevel"/>
    <w:tmpl w:val="831C6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0F"/>
    <w:rsid w:val="001009E9"/>
    <w:rsid w:val="00245FEA"/>
    <w:rsid w:val="002B035F"/>
    <w:rsid w:val="00510E58"/>
    <w:rsid w:val="006A250F"/>
    <w:rsid w:val="00D70AFE"/>
    <w:rsid w:val="00F00CA5"/>
    <w:rsid w:val="00F06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50F"/>
    <w:pPr>
      <w:ind w:left="720"/>
      <w:contextualSpacing/>
    </w:pPr>
  </w:style>
  <w:style w:type="table" w:styleId="TableGrid">
    <w:name w:val="Table Grid"/>
    <w:basedOn w:val="TableNormal"/>
    <w:uiPriority w:val="59"/>
    <w:rsid w:val="0024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5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FEA"/>
  </w:style>
  <w:style w:type="paragraph" w:styleId="Footer">
    <w:name w:val="footer"/>
    <w:basedOn w:val="Normal"/>
    <w:link w:val="FooterChar"/>
    <w:uiPriority w:val="99"/>
    <w:unhideWhenUsed/>
    <w:rsid w:val="00245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50F"/>
    <w:pPr>
      <w:ind w:left="720"/>
      <w:contextualSpacing/>
    </w:pPr>
  </w:style>
  <w:style w:type="table" w:styleId="TableGrid">
    <w:name w:val="Table Grid"/>
    <w:basedOn w:val="TableNormal"/>
    <w:uiPriority w:val="59"/>
    <w:rsid w:val="0024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5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FEA"/>
  </w:style>
  <w:style w:type="paragraph" w:styleId="Footer">
    <w:name w:val="footer"/>
    <w:basedOn w:val="Normal"/>
    <w:link w:val="FooterChar"/>
    <w:uiPriority w:val="99"/>
    <w:unhideWhenUsed/>
    <w:rsid w:val="00245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Inniss</dc:creator>
  <cp:lastModifiedBy>Valerie Sharpe</cp:lastModifiedBy>
  <cp:revision>2</cp:revision>
  <dcterms:created xsi:type="dcterms:W3CDTF">2015-07-20T17:22:00Z</dcterms:created>
  <dcterms:modified xsi:type="dcterms:W3CDTF">2015-07-20T17:22:00Z</dcterms:modified>
</cp:coreProperties>
</file>