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045" w:rsidRPr="00CA4FCC" w:rsidRDefault="00A26045" w:rsidP="00A26045">
      <w:pPr>
        <w:pStyle w:val="Heading1"/>
        <w:rPr>
          <w:rFonts w:ascii="Arial" w:hAnsi="Arial" w:cs="Arial"/>
          <w:b/>
          <w:bCs/>
          <w:sz w:val="32"/>
          <w:szCs w:val="32"/>
        </w:rPr>
      </w:pPr>
      <w:r w:rsidRPr="00CA4FCC">
        <w:rPr>
          <w:rFonts w:ascii="Arial" w:hAnsi="Arial" w:cs="Arial"/>
          <w:b/>
          <w:bCs/>
          <w:sz w:val="32"/>
          <w:szCs w:val="32"/>
        </w:rPr>
        <w:t>Hexagon Housing Association Ltd</w:t>
      </w:r>
    </w:p>
    <w:p w:rsidR="00A26045" w:rsidRPr="003A0899" w:rsidRDefault="00A26045" w:rsidP="00A26045">
      <w:pPr>
        <w:rPr>
          <w:rFonts w:ascii="Arial" w:hAnsi="Arial" w:cs="Arial"/>
          <w:b/>
          <w:bCs/>
          <w:sz w:val="24"/>
          <w:szCs w:val="32"/>
        </w:rPr>
      </w:pPr>
    </w:p>
    <w:p w:rsidR="00A26045" w:rsidRPr="00CA4FCC" w:rsidRDefault="00A26045" w:rsidP="00A26045">
      <w:pPr>
        <w:pStyle w:val="Heading1"/>
        <w:rPr>
          <w:rFonts w:ascii="Arial" w:hAnsi="Arial" w:cs="Arial"/>
          <w:b/>
          <w:bCs/>
          <w:sz w:val="32"/>
          <w:szCs w:val="32"/>
          <w:lang w:val="en-AU"/>
        </w:rPr>
      </w:pPr>
      <w:r w:rsidRPr="00CA4FCC">
        <w:rPr>
          <w:rFonts w:ascii="Arial" w:hAnsi="Arial" w:cs="Arial"/>
          <w:b/>
          <w:bCs/>
          <w:sz w:val="32"/>
          <w:szCs w:val="32"/>
          <w:lang w:val="en-AU"/>
        </w:rPr>
        <w:t>Board of Management</w:t>
      </w:r>
    </w:p>
    <w:p w:rsidR="00A26045" w:rsidRPr="003A0899" w:rsidRDefault="00A26045" w:rsidP="00A26045">
      <w:pPr>
        <w:rPr>
          <w:rFonts w:ascii="Arial" w:hAnsi="Arial" w:cs="Arial"/>
          <w:b/>
          <w:bCs/>
          <w:sz w:val="24"/>
          <w:szCs w:val="32"/>
        </w:rPr>
      </w:pPr>
    </w:p>
    <w:p w:rsidR="00A26045" w:rsidRPr="00CA4FCC" w:rsidRDefault="00A26045" w:rsidP="00A26045">
      <w:pPr>
        <w:rPr>
          <w:rFonts w:ascii="Arial" w:hAnsi="Arial" w:cs="Arial"/>
          <w:b/>
          <w:bCs/>
          <w:sz w:val="32"/>
          <w:szCs w:val="32"/>
        </w:rPr>
      </w:pPr>
      <w:r>
        <w:rPr>
          <w:rFonts w:ascii="Arial" w:hAnsi="Arial" w:cs="Arial"/>
          <w:b/>
          <w:bCs/>
          <w:sz w:val="32"/>
          <w:szCs w:val="32"/>
        </w:rPr>
        <w:t>24</w:t>
      </w:r>
      <w:r w:rsidRPr="00A26045">
        <w:rPr>
          <w:rFonts w:ascii="Arial" w:hAnsi="Arial" w:cs="Arial"/>
          <w:b/>
          <w:bCs/>
          <w:sz w:val="32"/>
          <w:szCs w:val="32"/>
          <w:vertAlign w:val="superscript"/>
        </w:rPr>
        <w:t>th</w:t>
      </w:r>
      <w:r>
        <w:rPr>
          <w:rFonts w:ascii="Arial" w:hAnsi="Arial" w:cs="Arial"/>
          <w:b/>
          <w:bCs/>
          <w:sz w:val="32"/>
          <w:szCs w:val="32"/>
        </w:rPr>
        <w:t xml:space="preserve"> November </w:t>
      </w:r>
      <w:r w:rsidRPr="00CA4FCC">
        <w:rPr>
          <w:rFonts w:ascii="Arial" w:hAnsi="Arial" w:cs="Arial"/>
          <w:b/>
          <w:bCs/>
          <w:sz w:val="32"/>
          <w:szCs w:val="32"/>
        </w:rPr>
        <w:t>2015</w:t>
      </w:r>
    </w:p>
    <w:p w:rsidR="00A26045" w:rsidRPr="003A0899" w:rsidRDefault="00A26045" w:rsidP="00A26045">
      <w:pPr>
        <w:rPr>
          <w:rFonts w:ascii="Arial" w:hAnsi="Arial" w:cs="Arial"/>
          <w:b/>
          <w:bCs/>
          <w:sz w:val="24"/>
          <w:szCs w:val="32"/>
        </w:rPr>
      </w:pPr>
    </w:p>
    <w:p w:rsidR="00A26045" w:rsidRPr="00CA4FCC" w:rsidRDefault="00A26045" w:rsidP="00A26045">
      <w:pPr>
        <w:pStyle w:val="Heading6"/>
        <w:rPr>
          <w:sz w:val="32"/>
          <w:szCs w:val="32"/>
        </w:rPr>
      </w:pPr>
      <w:r>
        <w:rPr>
          <w:sz w:val="32"/>
          <w:szCs w:val="32"/>
        </w:rPr>
        <w:t>Agenda Item 3</w:t>
      </w:r>
      <w:r w:rsidRPr="00CA4FCC">
        <w:rPr>
          <w:sz w:val="32"/>
          <w:szCs w:val="32"/>
        </w:rPr>
        <w:t xml:space="preserve">  </w:t>
      </w:r>
    </w:p>
    <w:p w:rsidR="00A26045" w:rsidRPr="003A0899" w:rsidRDefault="00A26045" w:rsidP="00A26045">
      <w:pPr>
        <w:rPr>
          <w:rFonts w:ascii="Arial" w:hAnsi="Arial" w:cs="Arial"/>
          <w:b/>
          <w:bCs/>
          <w:sz w:val="24"/>
          <w:szCs w:val="32"/>
        </w:rPr>
      </w:pPr>
    </w:p>
    <w:p w:rsidR="00A26045" w:rsidRPr="00CA4FCC" w:rsidRDefault="00A26045" w:rsidP="00A26045">
      <w:pPr>
        <w:rPr>
          <w:rFonts w:ascii="Arial" w:hAnsi="Arial" w:cs="Arial"/>
          <w:b/>
          <w:bCs/>
          <w:sz w:val="32"/>
          <w:szCs w:val="32"/>
        </w:rPr>
      </w:pPr>
      <w:r w:rsidRPr="00CA4FCC">
        <w:rPr>
          <w:rFonts w:ascii="Arial" w:hAnsi="Arial" w:cs="Arial"/>
          <w:b/>
          <w:bCs/>
          <w:sz w:val="32"/>
          <w:szCs w:val="32"/>
        </w:rPr>
        <w:t>Chief Executive’s Report</w:t>
      </w:r>
    </w:p>
    <w:p w:rsidR="00A26045" w:rsidRPr="003A0899" w:rsidRDefault="00A26045" w:rsidP="00A26045">
      <w:pPr>
        <w:rPr>
          <w:rFonts w:ascii="Arial" w:hAnsi="Arial" w:cs="Arial"/>
          <w:b/>
          <w:bCs/>
          <w:sz w:val="24"/>
          <w:szCs w:val="32"/>
        </w:rPr>
      </w:pPr>
    </w:p>
    <w:p w:rsidR="00A26045" w:rsidRDefault="00A26045" w:rsidP="00A26045">
      <w:pPr>
        <w:rPr>
          <w:rFonts w:ascii="Arial" w:hAnsi="Arial" w:cs="Arial"/>
          <w:b/>
          <w:bCs/>
          <w:sz w:val="32"/>
          <w:szCs w:val="32"/>
        </w:rPr>
      </w:pPr>
      <w:r w:rsidRPr="00CA4FCC">
        <w:rPr>
          <w:rFonts w:ascii="Arial" w:hAnsi="Arial" w:cs="Arial"/>
          <w:b/>
          <w:bCs/>
          <w:sz w:val="32"/>
          <w:szCs w:val="32"/>
        </w:rPr>
        <w:t>Report by the Chief Executive</w:t>
      </w:r>
    </w:p>
    <w:p w:rsidR="00A26045" w:rsidRDefault="00A26045" w:rsidP="00A26045">
      <w:pPr>
        <w:rPr>
          <w:rFonts w:ascii="Arial" w:hAnsi="Arial" w:cs="Arial"/>
          <w:sz w:val="24"/>
          <w:szCs w:val="24"/>
        </w:rPr>
      </w:pPr>
    </w:p>
    <w:tbl>
      <w:tblPr>
        <w:tblStyle w:val="TableGrid"/>
        <w:tblW w:w="8748" w:type="dxa"/>
        <w:tblInd w:w="0" w:type="dxa"/>
        <w:tblLayout w:type="fixed"/>
        <w:tblLook w:val="01E0" w:firstRow="1" w:lastRow="1" w:firstColumn="1" w:lastColumn="1" w:noHBand="0" w:noVBand="0"/>
      </w:tblPr>
      <w:tblGrid>
        <w:gridCol w:w="959"/>
        <w:gridCol w:w="7789"/>
      </w:tblGrid>
      <w:tr w:rsidR="00A26045" w:rsidRPr="003226BE" w:rsidTr="00475215">
        <w:tc>
          <w:tcPr>
            <w:tcW w:w="959" w:type="dxa"/>
            <w:tcBorders>
              <w:top w:val="nil"/>
              <w:left w:val="nil"/>
              <w:bottom w:val="nil"/>
              <w:right w:val="nil"/>
            </w:tcBorders>
          </w:tcPr>
          <w:p w:rsidR="00A26045" w:rsidRDefault="00A26045" w:rsidP="00475215">
            <w:pPr>
              <w:jc w:val="both"/>
              <w:rPr>
                <w:rFonts w:ascii="Arial" w:hAnsi="Arial" w:cs="Arial"/>
                <w:b/>
                <w:i/>
                <w:sz w:val="28"/>
                <w:szCs w:val="24"/>
              </w:rPr>
            </w:pPr>
            <w:r>
              <w:rPr>
                <w:rFonts w:ascii="Arial" w:hAnsi="Arial" w:cs="Arial"/>
                <w:b/>
                <w:i/>
                <w:sz w:val="28"/>
                <w:szCs w:val="24"/>
              </w:rPr>
              <w:t>1.0</w:t>
            </w:r>
          </w:p>
        </w:tc>
        <w:tc>
          <w:tcPr>
            <w:tcW w:w="7789" w:type="dxa"/>
            <w:tcBorders>
              <w:top w:val="nil"/>
              <w:left w:val="nil"/>
              <w:bottom w:val="nil"/>
              <w:right w:val="nil"/>
            </w:tcBorders>
          </w:tcPr>
          <w:p w:rsidR="00A26045" w:rsidRDefault="00A26045" w:rsidP="00475215">
            <w:pPr>
              <w:jc w:val="both"/>
              <w:rPr>
                <w:rFonts w:ascii="Arial" w:hAnsi="Arial" w:cs="Arial"/>
                <w:b/>
                <w:i/>
                <w:sz w:val="28"/>
                <w:szCs w:val="24"/>
              </w:rPr>
            </w:pPr>
            <w:r>
              <w:rPr>
                <w:rFonts w:ascii="Arial" w:hAnsi="Arial" w:cs="Arial"/>
                <w:b/>
                <w:i/>
                <w:sz w:val="28"/>
                <w:szCs w:val="24"/>
              </w:rPr>
              <w:t>Summary</w:t>
            </w:r>
          </w:p>
          <w:p w:rsidR="00A26045" w:rsidRDefault="00A26045" w:rsidP="00475215">
            <w:pPr>
              <w:jc w:val="both"/>
              <w:rPr>
                <w:rFonts w:ascii="Arial" w:hAnsi="Arial" w:cs="Arial"/>
                <w:b/>
                <w:i/>
                <w:sz w:val="28"/>
                <w:szCs w:val="24"/>
              </w:rPr>
            </w:pPr>
          </w:p>
        </w:tc>
      </w:tr>
      <w:tr w:rsidR="00A26045" w:rsidRPr="0000429B" w:rsidTr="00475215">
        <w:tc>
          <w:tcPr>
            <w:tcW w:w="959" w:type="dxa"/>
            <w:tcBorders>
              <w:top w:val="nil"/>
              <w:left w:val="nil"/>
              <w:bottom w:val="nil"/>
              <w:right w:val="nil"/>
            </w:tcBorders>
          </w:tcPr>
          <w:p w:rsidR="00A26045" w:rsidRPr="0000429B" w:rsidRDefault="00A26045" w:rsidP="00475215">
            <w:pPr>
              <w:jc w:val="both"/>
              <w:rPr>
                <w:rFonts w:ascii="Arial" w:hAnsi="Arial" w:cs="Arial"/>
                <w:sz w:val="24"/>
                <w:szCs w:val="24"/>
              </w:rPr>
            </w:pPr>
            <w:r>
              <w:rPr>
                <w:rFonts w:ascii="Arial" w:hAnsi="Arial" w:cs="Arial"/>
                <w:sz w:val="24"/>
                <w:szCs w:val="24"/>
              </w:rPr>
              <w:t>1.1</w:t>
            </w:r>
          </w:p>
        </w:tc>
        <w:tc>
          <w:tcPr>
            <w:tcW w:w="7789" w:type="dxa"/>
            <w:tcBorders>
              <w:top w:val="nil"/>
              <w:left w:val="nil"/>
              <w:bottom w:val="nil"/>
              <w:right w:val="nil"/>
            </w:tcBorders>
          </w:tcPr>
          <w:p w:rsidR="00A26045" w:rsidRDefault="00A26045" w:rsidP="00475215">
            <w:pPr>
              <w:jc w:val="both"/>
              <w:rPr>
                <w:rFonts w:ascii="Arial" w:hAnsi="Arial" w:cs="Arial"/>
                <w:sz w:val="24"/>
                <w:szCs w:val="24"/>
              </w:rPr>
            </w:pPr>
            <w:r>
              <w:rPr>
                <w:rFonts w:ascii="Arial" w:hAnsi="Arial" w:cs="Arial"/>
                <w:sz w:val="24"/>
                <w:szCs w:val="24"/>
              </w:rPr>
              <w:t xml:space="preserve">This report provides an update across a range of issues and makes </w:t>
            </w:r>
            <w:r w:rsidR="00191889" w:rsidRPr="00191889">
              <w:rPr>
                <w:rFonts w:ascii="Arial" w:hAnsi="Arial" w:cs="Arial"/>
                <w:sz w:val="24"/>
                <w:szCs w:val="24"/>
              </w:rPr>
              <w:t>6</w:t>
            </w:r>
            <w:r>
              <w:rPr>
                <w:rFonts w:ascii="Arial" w:hAnsi="Arial" w:cs="Arial"/>
                <w:sz w:val="24"/>
                <w:szCs w:val="24"/>
              </w:rPr>
              <w:t xml:space="preserve"> recommendations.</w:t>
            </w:r>
          </w:p>
          <w:p w:rsidR="00A26045" w:rsidRPr="0000429B" w:rsidRDefault="00A26045" w:rsidP="00475215">
            <w:pPr>
              <w:jc w:val="both"/>
              <w:rPr>
                <w:rFonts w:ascii="Arial" w:hAnsi="Arial" w:cs="Arial"/>
                <w:sz w:val="24"/>
                <w:szCs w:val="24"/>
              </w:rPr>
            </w:pPr>
          </w:p>
        </w:tc>
      </w:tr>
      <w:tr w:rsidR="00A26045" w:rsidRPr="003226BE" w:rsidTr="00475215">
        <w:tc>
          <w:tcPr>
            <w:tcW w:w="959" w:type="dxa"/>
            <w:tcBorders>
              <w:top w:val="nil"/>
              <w:left w:val="nil"/>
              <w:bottom w:val="nil"/>
              <w:right w:val="nil"/>
            </w:tcBorders>
          </w:tcPr>
          <w:p w:rsidR="00A26045" w:rsidRDefault="00A26045" w:rsidP="00475215">
            <w:pPr>
              <w:jc w:val="both"/>
              <w:rPr>
                <w:rFonts w:ascii="Arial" w:hAnsi="Arial" w:cs="Arial"/>
                <w:b/>
                <w:i/>
                <w:sz w:val="28"/>
                <w:szCs w:val="24"/>
              </w:rPr>
            </w:pPr>
            <w:r>
              <w:rPr>
                <w:rFonts w:ascii="Arial" w:hAnsi="Arial" w:cs="Arial"/>
                <w:b/>
                <w:i/>
                <w:sz w:val="28"/>
                <w:szCs w:val="24"/>
              </w:rPr>
              <w:t>2.0</w:t>
            </w:r>
          </w:p>
        </w:tc>
        <w:tc>
          <w:tcPr>
            <w:tcW w:w="7789" w:type="dxa"/>
            <w:tcBorders>
              <w:top w:val="nil"/>
              <w:left w:val="nil"/>
              <w:bottom w:val="nil"/>
              <w:right w:val="nil"/>
            </w:tcBorders>
          </w:tcPr>
          <w:p w:rsidR="00A26045" w:rsidRDefault="00A26045" w:rsidP="00475215">
            <w:pPr>
              <w:jc w:val="both"/>
              <w:rPr>
                <w:rFonts w:ascii="Arial" w:hAnsi="Arial" w:cs="Arial"/>
                <w:b/>
                <w:i/>
                <w:sz w:val="28"/>
                <w:szCs w:val="24"/>
              </w:rPr>
            </w:pPr>
            <w:r>
              <w:rPr>
                <w:rFonts w:ascii="Arial" w:hAnsi="Arial" w:cs="Arial"/>
                <w:b/>
                <w:i/>
                <w:sz w:val="28"/>
                <w:szCs w:val="24"/>
              </w:rPr>
              <w:t>Recommendations</w:t>
            </w:r>
          </w:p>
          <w:p w:rsidR="00A26045" w:rsidRDefault="00A26045" w:rsidP="00475215">
            <w:pPr>
              <w:jc w:val="both"/>
              <w:rPr>
                <w:rFonts w:ascii="Arial" w:hAnsi="Arial" w:cs="Arial"/>
                <w:b/>
                <w:i/>
                <w:sz w:val="28"/>
                <w:szCs w:val="24"/>
              </w:rPr>
            </w:pPr>
          </w:p>
        </w:tc>
      </w:tr>
      <w:tr w:rsidR="00A26045" w:rsidRPr="0000429B" w:rsidTr="00475215">
        <w:tc>
          <w:tcPr>
            <w:tcW w:w="959" w:type="dxa"/>
            <w:tcBorders>
              <w:top w:val="nil"/>
              <w:left w:val="nil"/>
              <w:bottom w:val="nil"/>
              <w:right w:val="nil"/>
            </w:tcBorders>
          </w:tcPr>
          <w:p w:rsidR="00A26045" w:rsidRPr="0000429B" w:rsidRDefault="00A26045" w:rsidP="00475215">
            <w:pPr>
              <w:jc w:val="both"/>
              <w:rPr>
                <w:rFonts w:ascii="Arial" w:hAnsi="Arial" w:cs="Arial"/>
                <w:sz w:val="24"/>
                <w:szCs w:val="24"/>
              </w:rPr>
            </w:pPr>
            <w:r>
              <w:rPr>
                <w:rFonts w:ascii="Arial" w:hAnsi="Arial" w:cs="Arial"/>
                <w:sz w:val="24"/>
                <w:szCs w:val="24"/>
              </w:rPr>
              <w:t>2.1</w:t>
            </w:r>
          </w:p>
        </w:tc>
        <w:tc>
          <w:tcPr>
            <w:tcW w:w="7789" w:type="dxa"/>
            <w:tcBorders>
              <w:top w:val="nil"/>
              <w:left w:val="nil"/>
              <w:bottom w:val="nil"/>
              <w:right w:val="nil"/>
            </w:tcBorders>
          </w:tcPr>
          <w:p w:rsidR="00A26045" w:rsidRDefault="00191889" w:rsidP="00475215">
            <w:pPr>
              <w:jc w:val="both"/>
              <w:rPr>
                <w:rFonts w:ascii="Arial" w:hAnsi="Arial" w:cs="Arial"/>
                <w:sz w:val="24"/>
                <w:szCs w:val="24"/>
              </w:rPr>
            </w:pPr>
            <w:r>
              <w:rPr>
                <w:rFonts w:ascii="Arial" w:hAnsi="Arial" w:cs="Arial"/>
                <w:sz w:val="24"/>
                <w:szCs w:val="24"/>
              </w:rPr>
              <w:t>That the Board agree the recommendation to rule out a dismissal and re-engagement implementation option should the Board agree in January to close the Final Salary Pension Scheme to existing members, as outlined in Section 6.</w:t>
            </w:r>
          </w:p>
          <w:p w:rsidR="00191889" w:rsidRPr="0000429B" w:rsidRDefault="00191889" w:rsidP="00475215">
            <w:pPr>
              <w:jc w:val="both"/>
              <w:rPr>
                <w:rFonts w:ascii="Arial" w:hAnsi="Arial" w:cs="Arial"/>
                <w:sz w:val="24"/>
                <w:szCs w:val="24"/>
              </w:rPr>
            </w:pPr>
          </w:p>
        </w:tc>
      </w:tr>
      <w:tr w:rsidR="00A26045" w:rsidRPr="0000429B" w:rsidTr="00475215">
        <w:tc>
          <w:tcPr>
            <w:tcW w:w="959" w:type="dxa"/>
            <w:tcBorders>
              <w:top w:val="nil"/>
              <w:left w:val="nil"/>
              <w:bottom w:val="nil"/>
              <w:right w:val="nil"/>
            </w:tcBorders>
          </w:tcPr>
          <w:p w:rsidR="00A26045" w:rsidRDefault="00A26045" w:rsidP="00475215">
            <w:pPr>
              <w:jc w:val="both"/>
              <w:rPr>
                <w:rFonts w:ascii="Arial" w:hAnsi="Arial" w:cs="Arial"/>
                <w:sz w:val="24"/>
                <w:szCs w:val="24"/>
              </w:rPr>
            </w:pPr>
            <w:r>
              <w:rPr>
                <w:rFonts w:ascii="Arial" w:hAnsi="Arial" w:cs="Arial"/>
                <w:sz w:val="24"/>
                <w:szCs w:val="24"/>
              </w:rPr>
              <w:t>2.2</w:t>
            </w:r>
          </w:p>
        </w:tc>
        <w:tc>
          <w:tcPr>
            <w:tcW w:w="7789" w:type="dxa"/>
            <w:tcBorders>
              <w:top w:val="nil"/>
              <w:left w:val="nil"/>
              <w:bottom w:val="nil"/>
              <w:right w:val="nil"/>
            </w:tcBorders>
          </w:tcPr>
          <w:p w:rsidR="00A26045" w:rsidRDefault="00191889" w:rsidP="00475215">
            <w:pPr>
              <w:jc w:val="both"/>
              <w:rPr>
                <w:rFonts w:ascii="Arial" w:hAnsi="Arial" w:cs="Arial"/>
                <w:sz w:val="24"/>
                <w:szCs w:val="24"/>
              </w:rPr>
            </w:pPr>
            <w:r>
              <w:rPr>
                <w:rFonts w:ascii="Arial" w:hAnsi="Arial" w:cs="Arial"/>
                <w:sz w:val="24"/>
                <w:szCs w:val="24"/>
              </w:rPr>
              <w:t>That the Board approves the Board Away-Day Action Plan as outlined in Section 8.</w:t>
            </w:r>
          </w:p>
          <w:p w:rsidR="00191889" w:rsidRDefault="00191889" w:rsidP="00475215">
            <w:pPr>
              <w:jc w:val="both"/>
              <w:rPr>
                <w:rFonts w:ascii="Arial" w:hAnsi="Arial" w:cs="Arial"/>
                <w:sz w:val="24"/>
                <w:szCs w:val="24"/>
              </w:rPr>
            </w:pPr>
          </w:p>
        </w:tc>
      </w:tr>
      <w:tr w:rsidR="00A26045" w:rsidRPr="0000429B" w:rsidTr="00475215">
        <w:tc>
          <w:tcPr>
            <w:tcW w:w="959" w:type="dxa"/>
            <w:tcBorders>
              <w:top w:val="nil"/>
              <w:left w:val="nil"/>
              <w:bottom w:val="nil"/>
              <w:right w:val="nil"/>
            </w:tcBorders>
          </w:tcPr>
          <w:p w:rsidR="00A26045" w:rsidRDefault="00A26045" w:rsidP="00475215">
            <w:pPr>
              <w:jc w:val="both"/>
              <w:rPr>
                <w:rFonts w:ascii="Arial" w:hAnsi="Arial" w:cs="Arial"/>
                <w:sz w:val="24"/>
                <w:szCs w:val="24"/>
              </w:rPr>
            </w:pPr>
            <w:r>
              <w:rPr>
                <w:rFonts w:ascii="Arial" w:hAnsi="Arial" w:cs="Arial"/>
                <w:sz w:val="24"/>
                <w:szCs w:val="24"/>
              </w:rPr>
              <w:t>2.3</w:t>
            </w:r>
          </w:p>
        </w:tc>
        <w:tc>
          <w:tcPr>
            <w:tcW w:w="7789" w:type="dxa"/>
            <w:tcBorders>
              <w:top w:val="nil"/>
              <w:left w:val="nil"/>
              <w:bottom w:val="nil"/>
              <w:right w:val="nil"/>
            </w:tcBorders>
          </w:tcPr>
          <w:p w:rsidR="00A26045" w:rsidRDefault="00191889" w:rsidP="00475215">
            <w:pPr>
              <w:jc w:val="both"/>
              <w:rPr>
                <w:rFonts w:ascii="Arial" w:hAnsi="Arial" w:cs="Arial"/>
                <w:sz w:val="24"/>
                <w:szCs w:val="24"/>
              </w:rPr>
            </w:pPr>
            <w:r>
              <w:rPr>
                <w:rFonts w:ascii="Arial" w:hAnsi="Arial" w:cs="Arial"/>
                <w:sz w:val="24"/>
                <w:szCs w:val="24"/>
              </w:rPr>
              <w:t>That the Board agree the Terms of Reference for the Development Innovation Working Group as outlined in Section 9.</w:t>
            </w:r>
          </w:p>
          <w:p w:rsidR="00191889" w:rsidRDefault="00191889" w:rsidP="00475215">
            <w:pPr>
              <w:jc w:val="both"/>
              <w:rPr>
                <w:rFonts w:ascii="Arial" w:hAnsi="Arial" w:cs="Arial"/>
                <w:sz w:val="24"/>
                <w:szCs w:val="24"/>
              </w:rPr>
            </w:pPr>
          </w:p>
        </w:tc>
      </w:tr>
      <w:tr w:rsidR="00574BA4" w:rsidRPr="0000429B" w:rsidTr="00475215">
        <w:tc>
          <w:tcPr>
            <w:tcW w:w="959" w:type="dxa"/>
            <w:tcBorders>
              <w:top w:val="nil"/>
              <w:left w:val="nil"/>
              <w:bottom w:val="nil"/>
              <w:right w:val="nil"/>
            </w:tcBorders>
          </w:tcPr>
          <w:p w:rsidR="00574BA4" w:rsidRDefault="00177994" w:rsidP="00475215">
            <w:pPr>
              <w:jc w:val="both"/>
              <w:rPr>
                <w:rFonts w:ascii="Arial" w:hAnsi="Arial" w:cs="Arial"/>
                <w:sz w:val="24"/>
                <w:szCs w:val="24"/>
              </w:rPr>
            </w:pPr>
            <w:r>
              <w:rPr>
                <w:rFonts w:ascii="Arial" w:hAnsi="Arial" w:cs="Arial"/>
                <w:sz w:val="24"/>
                <w:szCs w:val="24"/>
              </w:rPr>
              <w:t>2.4</w:t>
            </w:r>
          </w:p>
        </w:tc>
        <w:tc>
          <w:tcPr>
            <w:tcW w:w="7789" w:type="dxa"/>
            <w:tcBorders>
              <w:top w:val="nil"/>
              <w:left w:val="nil"/>
              <w:bottom w:val="nil"/>
              <w:right w:val="nil"/>
            </w:tcBorders>
          </w:tcPr>
          <w:p w:rsidR="00574BA4" w:rsidRDefault="00191889" w:rsidP="00475215">
            <w:pPr>
              <w:jc w:val="both"/>
              <w:rPr>
                <w:rFonts w:ascii="Arial" w:hAnsi="Arial" w:cs="Arial"/>
                <w:sz w:val="24"/>
                <w:szCs w:val="24"/>
              </w:rPr>
            </w:pPr>
            <w:r>
              <w:rPr>
                <w:rFonts w:ascii="Arial" w:hAnsi="Arial" w:cs="Arial"/>
                <w:sz w:val="24"/>
                <w:szCs w:val="24"/>
              </w:rPr>
              <w:t>That the Board nominates up to two members to attend the NHF Board Members Conference as outlined in Section 10.</w:t>
            </w:r>
          </w:p>
          <w:p w:rsidR="00191889" w:rsidRDefault="00191889" w:rsidP="00475215">
            <w:pPr>
              <w:jc w:val="both"/>
              <w:rPr>
                <w:rFonts w:ascii="Arial" w:hAnsi="Arial" w:cs="Arial"/>
                <w:sz w:val="24"/>
                <w:szCs w:val="24"/>
              </w:rPr>
            </w:pPr>
          </w:p>
        </w:tc>
      </w:tr>
      <w:tr w:rsidR="00574BA4" w:rsidRPr="0000429B" w:rsidTr="00475215">
        <w:tc>
          <w:tcPr>
            <w:tcW w:w="959" w:type="dxa"/>
            <w:tcBorders>
              <w:top w:val="nil"/>
              <w:left w:val="nil"/>
              <w:bottom w:val="nil"/>
              <w:right w:val="nil"/>
            </w:tcBorders>
          </w:tcPr>
          <w:p w:rsidR="00574BA4" w:rsidRDefault="00177994" w:rsidP="00475215">
            <w:pPr>
              <w:jc w:val="both"/>
              <w:rPr>
                <w:rFonts w:ascii="Arial" w:hAnsi="Arial" w:cs="Arial"/>
                <w:sz w:val="24"/>
                <w:szCs w:val="24"/>
              </w:rPr>
            </w:pPr>
            <w:r>
              <w:rPr>
                <w:rFonts w:ascii="Arial" w:hAnsi="Arial" w:cs="Arial"/>
                <w:sz w:val="24"/>
                <w:szCs w:val="24"/>
              </w:rPr>
              <w:t>2.5</w:t>
            </w:r>
          </w:p>
        </w:tc>
        <w:tc>
          <w:tcPr>
            <w:tcW w:w="7789" w:type="dxa"/>
            <w:tcBorders>
              <w:top w:val="nil"/>
              <w:left w:val="nil"/>
              <w:bottom w:val="nil"/>
              <w:right w:val="nil"/>
            </w:tcBorders>
          </w:tcPr>
          <w:p w:rsidR="00191889" w:rsidRDefault="00191889" w:rsidP="00191889">
            <w:pPr>
              <w:jc w:val="both"/>
              <w:rPr>
                <w:rFonts w:ascii="Arial" w:hAnsi="Arial" w:cs="Arial"/>
                <w:sz w:val="24"/>
                <w:szCs w:val="24"/>
              </w:rPr>
            </w:pPr>
            <w:r>
              <w:rPr>
                <w:rFonts w:ascii="Arial" w:hAnsi="Arial" w:cs="Arial"/>
                <w:sz w:val="24"/>
                <w:szCs w:val="24"/>
              </w:rPr>
              <w:t>That the Board notes the remainder of the report.</w:t>
            </w:r>
          </w:p>
          <w:p w:rsidR="00574BA4" w:rsidRDefault="00574BA4" w:rsidP="00475215">
            <w:pPr>
              <w:jc w:val="both"/>
              <w:rPr>
                <w:rFonts w:ascii="Arial" w:hAnsi="Arial" w:cs="Arial"/>
                <w:sz w:val="24"/>
                <w:szCs w:val="24"/>
              </w:rPr>
            </w:pPr>
          </w:p>
        </w:tc>
      </w:tr>
      <w:tr w:rsidR="00A26045" w:rsidRPr="003226BE" w:rsidTr="00475215">
        <w:tc>
          <w:tcPr>
            <w:tcW w:w="959" w:type="dxa"/>
            <w:tcBorders>
              <w:top w:val="nil"/>
              <w:left w:val="nil"/>
              <w:bottom w:val="nil"/>
              <w:right w:val="nil"/>
            </w:tcBorders>
          </w:tcPr>
          <w:p w:rsidR="00A26045" w:rsidRDefault="00A26045" w:rsidP="00475215">
            <w:pPr>
              <w:jc w:val="both"/>
              <w:rPr>
                <w:rFonts w:ascii="Arial" w:hAnsi="Arial" w:cs="Arial"/>
                <w:b/>
                <w:i/>
                <w:sz w:val="28"/>
                <w:szCs w:val="24"/>
              </w:rPr>
            </w:pPr>
            <w:r>
              <w:rPr>
                <w:rFonts w:ascii="Arial" w:hAnsi="Arial" w:cs="Arial"/>
                <w:b/>
                <w:i/>
                <w:sz w:val="28"/>
                <w:szCs w:val="24"/>
              </w:rPr>
              <w:t>3.0</w:t>
            </w:r>
          </w:p>
        </w:tc>
        <w:tc>
          <w:tcPr>
            <w:tcW w:w="7789" w:type="dxa"/>
            <w:tcBorders>
              <w:top w:val="nil"/>
              <w:left w:val="nil"/>
              <w:bottom w:val="nil"/>
              <w:right w:val="nil"/>
            </w:tcBorders>
          </w:tcPr>
          <w:p w:rsidR="00A26045" w:rsidRDefault="00574BA4" w:rsidP="00475215">
            <w:pPr>
              <w:jc w:val="both"/>
              <w:rPr>
                <w:rFonts w:ascii="Arial" w:hAnsi="Arial" w:cs="Arial"/>
                <w:b/>
                <w:i/>
                <w:sz w:val="28"/>
                <w:szCs w:val="28"/>
              </w:rPr>
            </w:pPr>
            <w:r>
              <w:rPr>
                <w:rFonts w:ascii="Arial" w:hAnsi="Arial" w:cs="Arial"/>
                <w:b/>
                <w:i/>
                <w:sz w:val="28"/>
                <w:szCs w:val="28"/>
              </w:rPr>
              <w:t>NHF Vote Results on Right to Buy</w:t>
            </w:r>
          </w:p>
          <w:p w:rsidR="00574BA4" w:rsidRDefault="00574BA4" w:rsidP="00475215">
            <w:pPr>
              <w:jc w:val="both"/>
              <w:rPr>
                <w:rFonts w:ascii="Arial" w:hAnsi="Arial" w:cs="Arial"/>
                <w:b/>
                <w:i/>
                <w:sz w:val="28"/>
                <w:szCs w:val="28"/>
              </w:rPr>
            </w:pPr>
          </w:p>
        </w:tc>
      </w:tr>
      <w:tr w:rsidR="00A26045" w:rsidRPr="00DE4F29" w:rsidTr="00475215">
        <w:tc>
          <w:tcPr>
            <w:tcW w:w="959" w:type="dxa"/>
            <w:tcBorders>
              <w:top w:val="nil"/>
              <w:left w:val="nil"/>
              <w:bottom w:val="nil"/>
              <w:right w:val="nil"/>
            </w:tcBorders>
          </w:tcPr>
          <w:p w:rsidR="00A26045" w:rsidRPr="00B50411" w:rsidRDefault="00A26045" w:rsidP="00475215">
            <w:pPr>
              <w:jc w:val="both"/>
              <w:rPr>
                <w:rFonts w:ascii="Arial" w:hAnsi="Arial" w:cs="Arial"/>
                <w:sz w:val="24"/>
                <w:szCs w:val="24"/>
              </w:rPr>
            </w:pPr>
          </w:p>
        </w:tc>
        <w:tc>
          <w:tcPr>
            <w:tcW w:w="7789" w:type="dxa"/>
            <w:tcBorders>
              <w:top w:val="nil"/>
              <w:left w:val="nil"/>
              <w:bottom w:val="nil"/>
              <w:right w:val="nil"/>
            </w:tcBorders>
          </w:tcPr>
          <w:p w:rsidR="00A26045" w:rsidRDefault="00574BA4" w:rsidP="00475215">
            <w:pPr>
              <w:jc w:val="both"/>
              <w:rPr>
                <w:rFonts w:ascii="Arial" w:hAnsi="Arial" w:cs="Arial"/>
                <w:sz w:val="24"/>
                <w:szCs w:val="24"/>
              </w:rPr>
            </w:pPr>
            <w:r>
              <w:rPr>
                <w:rFonts w:ascii="Arial" w:hAnsi="Arial" w:cs="Arial"/>
                <w:sz w:val="24"/>
                <w:szCs w:val="24"/>
              </w:rPr>
              <w:t xml:space="preserve">Members will recall </w:t>
            </w:r>
            <w:r w:rsidR="002C1E23">
              <w:rPr>
                <w:rFonts w:ascii="Arial" w:hAnsi="Arial" w:cs="Arial"/>
                <w:sz w:val="24"/>
                <w:szCs w:val="24"/>
              </w:rPr>
              <w:t>that at the September meeting, the Board considered the NHF proposal on the ‘Voluntary’ Rights to Buy. I am sure many of you would be aware of the outcome, but for the avoidance of doubt, voting closed on Friday, 2</w:t>
            </w:r>
            <w:r w:rsidR="002C1E23" w:rsidRPr="002C1E23">
              <w:rPr>
                <w:rFonts w:ascii="Arial" w:hAnsi="Arial" w:cs="Arial"/>
                <w:sz w:val="24"/>
                <w:szCs w:val="24"/>
                <w:vertAlign w:val="superscript"/>
              </w:rPr>
              <w:t>nd</w:t>
            </w:r>
            <w:r w:rsidR="002C1E23">
              <w:rPr>
                <w:rFonts w:ascii="Arial" w:hAnsi="Arial" w:cs="Arial"/>
                <w:sz w:val="24"/>
                <w:szCs w:val="24"/>
              </w:rPr>
              <w:t xml:space="preserve"> October and of those voting there was substantial support for the proposal.</w:t>
            </w:r>
          </w:p>
          <w:p w:rsidR="002C1E23" w:rsidRDefault="002C1E23" w:rsidP="00475215">
            <w:pPr>
              <w:jc w:val="both"/>
              <w:rPr>
                <w:rFonts w:ascii="Arial" w:hAnsi="Arial" w:cs="Arial"/>
                <w:sz w:val="24"/>
                <w:szCs w:val="24"/>
              </w:rPr>
            </w:pPr>
          </w:p>
          <w:p w:rsidR="002C1E23" w:rsidRDefault="002C1E23" w:rsidP="00475215">
            <w:pPr>
              <w:jc w:val="both"/>
              <w:rPr>
                <w:rFonts w:ascii="Arial" w:hAnsi="Arial" w:cs="Arial"/>
                <w:sz w:val="24"/>
                <w:szCs w:val="24"/>
              </w:rPr>
            </w:pPr>
            <w:r>
              <w:rPr>
                <w:rFonts w:ascii="Arial" w:hAnsi="Arial" w:cs="Arial"/>
                <w:sz w:val="24"/>
                <w:szCs w:val="24"/>
              </w:rPr>
              <w:t xml:space="preserve">86% of NHF members who responded supported the offer. This represented 93% of the sector’s total rented homes. </w:t>
            </w:r>
          </w:p>
          <w:p w:rsidR="002C1E23" w:rsidRDefault="002C1E23" w:rsidP="00475215">
            <w:pPr>
              <w:jc w:val="both"/>
              <w:rPr>
                <w:rFonts w:ascii="Arial" w:hAnsi="Arial" w:cs="Arial"/>
                <w:sz w:val="24"/>
                <w:szCs w:val="24"/>
              </w:rPr>
            </w:pPr>
          </w:p>
          <w:p w:rsidR="00191889" w:rsidRDefault="00191889" w:rsidP="00475215">
            <w:pPr>
              <w:jc w:val="both"/>
              <w:rPr>
                <w:rFonts w:ascii="Arial" w:hAnsi="Arial" w:cs="Arial"/>
                <w:sz w:val="24"/>
                <w:szCs w:val="24"/>
              </w:rPr>
            </w:pPr>
          </w:p>
          <w:p w:rsidR="00191889" w:rsidRDefault="00191889" w:rsidP="00475215">
            <w:pPr>
              <w:jc w:val="both"/>
              <w:rPr>
                <w:rFonts w:ascii="Arial" w:hAnsi="Arial" w:cs="Arial"/>
                <w:sz w:val="24"/>
                <w:szCs w:val="24"/>
              </w:rPr>
            </w:pPr>
          </w:p>
          <w:p w:rsidR="002C1E23" w:rsidRDefault="002C1E23" w:rsidP="00475215">
            <w:pPr>
              <w:jc w:val="both"/>
              <w:rPr>
                <w:rFonts w:ascii="Arial" w:hAnsi="Arial" w:cs="Arial"/>
                <w:sz w:val="24"/>
                <w:szCs w:val="24"/>
              </w:rPr>
            </w:pPr>
            <w:r>
              <w:rPr>
                <w:rFonts w:ascii="Arial" w:hAnsi="Arial" w:cs="Arial"/>
                <w:sz w:val="24"/>
                <w:szCs w:val="24"/>
              </w:rPr>
              <w:lastRenderedPageBreak/>
              <w:t>The critics of the process and the outcome point out that 39% of the members either abstained or did not respond to the proposal given the rather tight timescale which was particularly an issue for small housing associations whose board timetables did not allow for active consideration.</w:t>
            </w:r>
          </w:p>
          <w:p w:rsidR="002C1E23" w:rsidRDefault="002C1E23" w:rsidP="00475215">
            <w:pPr>
              <w:jc w:val="both"/>
              <w:rPr>
                <w:rFonts w:ascii="Arial" w:hAnsi="Arial" w:cs="Arial"/>
                <w:sz w:val="24"/>
                <w:szCs w:val="24"/>
              </w:rPr>
            </w:pPr>
          </w:p>
          <w:p w:rsidR="002C1E23" w:rsidRDefault="002C1E23" w:rsidP="00475215">
            <w:pPr>
              <w:jc w:val="both"/>
              <w:rPr>
                <w:rFonts w:ascii="Arial" w:hAnsi="Arial" w:cs="Arial"/>
                <w:sz w:val="24"/>
                <w:szCs w:val="24"/>
              </w:rPr>
            </w:pPr>
            <w:r>
              <w:rPr>
                <w:rFonts w:ascii="Arial" w:hAnsi="Arial" w:cs="Arial"/>
                <w:sz w:val="24"/>
                <w:szCs w:val="24"/>
              </w:rPr>
              <w:t>Nevertheless, the NHF view the outcome as a significant mandate and they have put the offer forward for government to consider. My understanding of the current situation is that the details are currently being worked out and the announcements will be made in due course.</w:t>
            </w:r>
          </w:p>
          <w:p w:rsidR="002C1E23" w:rsidRDefault="002C1E23" w:rsidP="00475215">
            <w:pPr>
              <w:jc w:val="both"/>
              <w:rPr>
                <w:rFonts w:ascii="Arial" w:hAnsi="Arial" w:cs="Arial"/>
                <w:sz w:val="24"/>
                <w:szCs w:val="24"/>
              </w:rPr>
            </w:pPr>
          </w:p>
          <w:p w:rsidR="002C1E23" w:rsidRDefault="002C1E23" w:rsidP="00475215">
            <w:pPr>
              <w:jc w:val="both"/>
              <w:rPr>
                <w:rFonts w:ascii="Arial" w:hAnsi="Arial" w:cs="Arial"/>
                <w:sz w:val="24"/>
                <w:szCs w:val="24"/>
              </w:rPr>
            </w:pPr>
            <w:r>
              <w:rPr>
                <w:rFonts w:ascii="Arial" w:hAnsi="Arial" w:cs="Arial"/>
                <w:sz w:val="24"/>
                <w:szCs w:val="24"/>
              </w:rPr>
              <w:t xml:space="preserve">Since the last meeting, one interesting development is that the government now appear to be concerned about rolling the Voluntary Right to Buy out all at once, given the high demand there would be for paying discounts to housing associations. It now appears that the Treasury are pushing ministers to phase the scheme and the Housing Minister has confirmed that this is in fact how it will be rolled out. It is not yet clear </w:t>
            </w:r>
            <w:r w:rsidR="00327043">
              <w:rPr>
                <w:rFonts w:ascii="Arial" w:hAnsi="Arial" w:cs="Arial"/>
                <w:sz w:val="24"/>
                <w:szCs w:val="24"/>
              </w:rPr>
              <w:t xml:space="preserve">what the criteria will be, but there is some speculation that it will be related to </w:t>
            </w:r>
            <w:r w:rsidR="00B950E3">
              <w:rPr>
                <w:rFonts w:ascii="Arial" w:hAnsi="Arial" w:cs="Arial"/>
                <w:sz w:val="24"/>
                <w:szCs w:val="24"/>
              </w:rPr>
              <w:t xml:space="preserve">length of occupation </w:t>
            </w:r>
            <w:r w:rsidR="00327043">
              <w:rPr>
                <w:rFonts w:ascii="Arial" w:hAnsi="Arial" w:cs="Arial"/>
                <w:sz w:val="24"/>
                <w:szCs w:val="24"/>
              </w:rPr>
              <w:t>with those long standing tenants being given initial priority.</w:t>
            </w:r>
          </w:p>
          <w:p w:rsidR="00327043" w:rsidRPr="00574BA4" w:rsidRDefault="00327043" w:rsidP="00475215">
            <w:pPr>
              <w:jc w:val="both"/>
              <w:rPr>
                <w:rFonts w:ascii="Arial" w:hAnsi="Arial" w:cs="Arial"/>
                <w:sz w:val="24"/>
                <w:szCs w:val="24"/>
              </w:rPr>
            </w:pPr>
          </w:p>
        </w:tc>
      </w:tr>
      <w:tr w:rsidR="00177994" w:rsidRPr="00DE4F29" w:rsidTr="002A407F">
        <w:tc>
          <w:tcPr>
            <w:tcW w:w="959" w:type="dxa"/>
            <w:tcBorders>
              <w:top w:val="nil"/>
              <w:left w:val="nil"/>
              <w:bottom w:val="nil"/>
              <w:right w:val="nil"/>
            </w:tcBorders>
          </w:tcPr>
          <w:p w:rsidR="00177994" w:rsidRPr="009F3A8D" w:rsidRDefault="00BA23EC" w:rsidP="002A407F">
            <w:pPr>
              <w:jc w:val="both"/>
              <w:rPr>
                <w:rFonts w:ascii="Arial" w:hAnsi="Arial" w:cs="Arial"/>
                <w:b/>
                <w:i/>
                <w:sz w:val="28"/>
                <w:szCs w:val="28"/>
              </w:rPr>
            </w:pPr>
            <w:r>
              <w:rPr>
                <w:rFonts w:ascii="Arial" w:hAnsi="Arial" w:cs="Arial"/>
                <w:b/>
                <w:i/>
                <w:sz w:val="28"/>
                <w:szCs w:val="28"/>
              </w:rPr>
              <w:lastRenderedPageBreak/>
              <w:t>4</w:t>
            </w:r>
            <w:r w:rsidR="00177994">
              <w:rPr>
                <w:rFonts w:ascii="Arial" w:hAnsi="Arial" w:cs="Arial"/>
                <w:b/>
                <w:i/>
                <w:sz w:val="28"/>
                <w:szCs w:val="28"/>
              </w:rPr>
              <w:t>.0</w:t>
            </w:r>
          </w:p>
        </w:tc>
        <w:tc>
          <w:tcPr>
            <w:tcW w:w="7789" w:type="dxa"/>
            <w:tcBorders>
              <w:top w:val="nil"/>
              <w:left w:val="nil"/>
              <w:bottom w:val="nil"/>
              <w:right w:val="nil"/>
            </w:tcBorders>
          </w:tcPr>
          <w:p w:rsidR="00177994" w:rsidRDefault="00177994" w:rsidP="002A407F">
            <w:pPr>
              <w:jc w:val="both"/>
              <w:rPr>
                <w:rFonts w:ascii="Arial" w:hAnsi="Arial" w:cs="Arial"/>
                <w:b/>
                <w:i/>
                <w:sz w:val="28"/>
                <w:szCs w:val="28"/>
              </w:rPr>
            </w:pPr>
            <w:r>
              <w:rPr>
                <w:rFonts w:ascii="Arial" w:hAnsi="Arial" w:cs="Arial"/>
                <w:b/>
                <w:i/>
                <w:sz w:val="28"/>
                <w:szCs w:val="28"/>
              </w:rPr>
              <w:t>ONS re-classification</w:t>
            </w:r>
          </w:p>
          <w:p w:rsidR="00177994" w:rsidRPr="00F62B9D" w:rsidRDefault="00177994" w:rsidP="002A407F">
            <w:pPr>
              <w:jc w:val="both"/>
              <w:rPr>
                <w:rFonts w:ascii="Arial" w:hAnsi="Arial" w:cs="Arial"/>
                <w:b/>
                <w:i/>
                <w:sz w:val="28"/>
                <w:szCs w:val="28"/>
              </w:rPr>
            </w:pPr>
            <w:r>
              <w:rPr>
                <w:rFonts w:ascii="Arial" w:hAnsi="Arial" w:cs="Arial"/>
                <w:b/>
                <w:i/>
                <w:sz w:val="28"/>
                <w:szCs w:val="28"/>
              </w:rPr>
              <w:t xml:space="preserve"> </w:t>
            </w:r>
          </w:p>
        </w:tc>
      </w:tr>
      <w:tr w:rsidR="00177994" w:rsidRPr="00DE4F29" w:rsidTr="002A407F">
        <w:tc>
          <w:tcPr>
            <w:tcW w:w="959" w:type="dxa"/>
            <w:tcBorders>
              <w:top w:val="nil"/>
              <w:left w:val="nil"/>
              <w:bottom w:val="nil"/>
              <w:right w:val="nil"/>
            </w:tcBorders>
          </w:tcPr>
          <w:p w:rsidR="00177994" w:rsidRPr="009F3A8D" w:rsidRDefault="00177994" w:rsidP="002A407F">
            <w:pPr>
              <w:jc w:val="both"/>
              <w:rPr>
                <w:rFonts w:ascii="Arial" w:hAnsi="Arial" w:cs="Arial"/>
                <w:b/>
                <w:i/>
                <w:sz w:val="28"/>
                <w:szCs w:val="28"/>
              </w:rPr>
            </w:pPr>
          </w:p>
        </w:tc>
        <w:tc>
          <w:tcPr>
            <w:tcW w:w="7789" w:type="dxa"/>
            <w:tcBorders>
              <w:top w:val="nil"/>
              <w:left w:val="nil"/>
              <w:bottom w:val="nil"/>
              <w:right w:val="nil"/>
            </w:tcBorders>
          </w:tcPr>
          <w:p w:rsidR="00177994" w:rsidRDefault="00177994" w:rsidP="002A407F">
            <w:pPr>
              <w:jc w:val="both"/>
              <w:rPr>
                <w:rFonts w:ascii="Arial" w:hAnsi="Arial" w:cs="Arial"/>
                <w:sz w:val="24"/>
                <w:szCs w:val="28"/>
              </w:rPr>
            </w:pPr>
            <w:r>
              <w:rPr>
                <w:rFonts w:ascii="Arial" w:hAnsi="Arial" w:cs="Arial"/>
                <w:sz w:val="24"/>
                <w:szCs w:val="28"/>
              </w:rPr>
              <w:t>On 30</w:t>
            </w:r>
            <w:r w:rsidRPr="00F62B9D">
              <w:rPr>
                <w:rFonts w:ascii="Arial" w:hAnsi="Arial" w:cs="Arial"/>
                <w:sz w:val="24"/>
                <w:szCs w:val="28"/>
                <w:vertAlign w:val="superscript"/>
              </w:rPr>
              <w:t>th</w:t>
            </w:r>
            <w:r>
              <w:rPr>
                <w:rFonts w:ascii="Arial" w:hAnsi="Arial" w:cs="Arial"/>
                <w:sz w:val="24"/>
                <w:szCs w:val="28"/>
              </w:rPr>
              <w:t xml:space="preserve"> October, the Office for National Statistics decided that private registered providers (PRPs) (both for profit and not for profit) should be re-classified as ‘Public – Non Financial Corporations’. This re-classification was backdated to the implementation of the Housing and Regeneration Act 2008. Shortly thereafter I emailed Board Members giving the headline, but I thought it might be helpful if I provide a little bit more information as there has been further clarity on some of the issues since the announcement.</w:t>
            </w:r>
          </w:p>
          <w:p w:rsidR="00177994" w:rsidRDefault="00177994" w:rsidP="002A407F">
            <w:pPr>
              <w:jc w:val="both"/>
              <w:rPr>
                <w:rFonts w:ascii="Arial" w:hAnsi="Arial" w:cs="Arial"/>
                <w:sz w:val="24"/>
                <w:szCs w:val="28"/>
              </w:rPr>
            </w:pPr>
          </w:p>
          <w:p w:rsidR="00177994" w:rsidRDefault="00177994" w:rsidP="002A407F">
            <w:pPr>
              <w:jc w:val="both"/>
              <w:rPr>
                <w:rFonts w:ascii="Arial" w:hAnsi="Arial" w:cs="Arial"/>
                <w:sz w:val="24"/>
                <w:szCs w:val="28"/>
              </w:rPr>
            </w:pPr>
            <w:r>
              <w:rPr>
                <w:rFonts w:ascii="Arial" w:hAnsi="Arial" w:cs="Arial"/>
                <w:sz w:val="24"/>
                <w:szCs w:val="28"/>
              </w:rPr>
              <w:t>On 2</w:t>
            </w:r>
            <w:r w:rsidRPr="00F62B9D">
              <w:rPr>
                <w:rFonts w:ascii="Arial" w:hAnsi="Arial" w:cs="Arial"/>
                <w:sz w:val="24"/>
                <w:szCs w:val="28"/>
                <w:vertAlign w:val="superscript"/>
              </w:rPr>
              <w:t>nd</w:t>
            </w:r>
            <w:r>
              <w:rPr>
                <w:rFonts w:ascii="Arial" w:hAnsi="Arial" w:cs="Arial"/>
                <w:sz w:val="24"/>
                <w:szCs w:val="28"/>
              </w:rPr>
              <w:t xml:space="preserve"> November, the government released a material statement which made it extremely clear that the government considers that it is still business as usual for housing associations at the moment with the Secretary of State promising urgent steps to take housing associations back into classification as private bodies.</w:t>
            </w:r>
          </w:p>
          <w:p w:rsidR="00177994" w:rsidRDefault="00177994" w:rsidP="002A407F">
            <w:pPr>
              <w:jc w:val="both"/>
              <w:rPr>
                <w:rFonts w:ascii="Arial" w:hAnsi="Arial" w:cs="Arial"/>
                <w:sz w:val="24"/>
                <w:szCs w:val="28"/>
              </w:rPr>
            </w:pPr>
          </w:p>
          <w:p w:rsidR="00177994" w:rsidRDefault="00177994" w:rsidP="002A407F">
            <w:pPr>
              <w:jc w:val="both"/>
              <w:rPr>
                <w:rFonts w:ascii="Arial" w:hAnsi="Arial" w:cs="Arial"/>
                <w:sz w:val="24"/>
                <w:szCs w:val="28"/>
              </w:rPr>
            </w:pPr>
            <w:r>
              <w:rPr>
                <w:rFonts w:ascii="Arial" w:hAnsi="Arial" w:cs="Arial"/>
                <w:sz w:val="24"/>
                <w:szCs w:val="28"/>
              </w:rPr>
              <w:t xml:space="preserve">The NHF have said that they are disappointed with the ONS decision, but they very much welcome the government’s decision to take the necessary steps through de-regulatory measures and the Housing Bill to address the issues raised in the decision. </w:t>
            </w:r>
          </w:p>
          <w:p w:rsidR="00177994" w:rsidRDefault="00177994" w:rsidP="002A407F">
            <w:pPr>
              <w:jc w:val="both"/>
              <w:rPr>
                <w:rFonts w:ascii="Arial" w:hAnsi="Arial" w:cs="Arial"/>
                <w:sz w:val="24"/>
                <w:szCs w:val="28"/>
              </w:rPr>
            </w:pPr>
          </w:p>
          <w:p w:rsidR="00177994" w:rsidRDefault="00177994" w:rsidP="002A407F">
            <w:pPr>
              <w:jc w:val="both"/>
              <w:rPr>
                <w:rFonts w:ascii="Arial" w:hAnsi="Arial" w:cs="Arial"/>
                <w:sz w:val="24"/>
                <w:szCs w:val="28"/>
              </w:rPr>
            </w:pPr>
            <w:r>
              <w:rPr>
                <w:rFonts w:ascii="Arial" w:hAnsi="Arial" w:cs="Arial"/>
                <w:sz w:val="24"/>
                <w:szCs w:val="28"/>
              </w:rPr>
              <w:t>Some critics of the Voluntary Right to Buy deal saw the decision as removing the main rationale for the NHF agreeing to the deal, namely to protect the independence of housing associations. The NHF take an alternative view, namely that the Voluntary Right to Buy deal strengthens the government’s position in respect of taking action to reverse the re-classification.</w:t>
            </w:r>
          </w:p>
          <w:p w:rsidR="00177994" w:rsidRDefault="00177994" w:rsidP="002A407F">
            <w:pPr>
              <w:jc w:val="both"/>
              <w:rPr>
                <w:rFonts w:ascii="Arial" w:hAnsi="Arial" w:cs="Arial"/>
                <w:sz w:val="24"/>
                <w:szCs w:val="28"/>
              </w:rPr>
            </w:pPr>
          </w:p>
          <w:p w:rsidR="00177994" w:rsidRDefault="00177994" w:rsidP="002A407F">
            <w:pPr>
              <w:jc w:val="both"/>
              <w:rPr>
                <w:rFonts w:ascii="Arial" w:hAnsi="Arial" w:cs="Arial"/>
                <w:sz w:val="24"/>
                <w:szCs w:val="28"/>
              </w:rPr>
            </w:pPr>
            <w:r>
              <w:rPr>
                <w:rFonts w:ascii="Arial" w:hAnsi="Arial" w:cs="Arial"/>
                <w:sz w:val="24"/>
                <w:szCs w:val="28"/>
              </w:rPr>
              <w:lastRenderedPageBreak/>
              <w:t xml:space="preserve">Immediately following the re-classification, there was quite a lot of press coverage speculating on the possible impact much of which seemed incorrect. Therefore it might be useful to clarify what the decision does </w:t>
            </w:r>
            <w:r w:rsidRPr="00682C07">
              <w:rPr>
                <w:rFonts w:ascii="Arial" w:hAnsi="Arial" w:cs="Arial"/>
                <w:sz w:val="24"/>
                <w:szCs w:val="28"/>
                <w:u w:val="single"/>
              </w:rPr>
              <w:t>not</w:t>
            </w:r>
            <w:r>
              <w:rPr>
                <w:rFonts w:ascii="Arial" w:hAnsi="Arial" w:cs="Arial"/>
                <w:sz w:val="24"/>
                <w:szCs w:val="28"/>
              </w:rPr>
              <w:t xml:space="preserve"> mean.</w:t>
            </w:r>
          </w:p>
          <w:p w:rsidR="00177994" w:rsidRPr="00191889" w:rsidRDefault="00177994" w:rsidP="002A407F">
            <w:pPr>
              <w:jc w:val="both"/>
              <w:rPr>
                <w:rFonts w:ascii="Arial" w:hAnsi="Arial" w:cs="Arial"/>
                <w:szCs w:val="28"/>
              </w:rPr>
            </w:pPr>
          </w:p>
          <w:p w:rsidR="00177994" w:rsidRDefault="00177994" w:rsidP="002A407F">
            <w:pPr>
              <w:pStyle w:val="ListParagraph"/>
              <w:numPr>
                <w:ilvl w:val="0"/>
                <w:numId w:val="2"/>
              </w:numPr>
              <w:jc w:val="both"/>
              <w:rPr>
                <w:rFonts w:ascii="Arial" w:hAnsi="Arial" w:cs="Arial"/>
                <w:sz w:val="24"/>
                <w:szCs w:val="28"/>
              </w:rPr>
            </w:pPr>
            <w:r w:rsidRPr="00682C07">
              <w:rPr>
                <w:rFonts w:ascii="Arial" w:hAnsi="Arial" w:cs="Arial"/>
                <w:sz w:val="24"/>
                <w:szCs w:val="28"/>
              </w:rPr>
              <w:t>The decision relates only to the statistical classification of housing associations for accounting purposes</w:t>
            </w:r>
            <w:r>
              <w:rPr>
                <w:rFonts w:ascii="Arial" w:hAnsi="Arial" w:cs="Arial"/>
                <w:sz w:val="24"/>
                <w:szCs w:val="28"/>
              </w:rPr>
              <w:t>. I</w:t>
            </w:r>
            <w:r w:rsidRPr="00682C07">
              <w:rPr>
                <w:rFonts w:ascii="Arial" w:hAnsi="Arial" w:cs="Arial"/>
                <w:sz w:val="24"/>
                <w:szCs w:val="28"/>
              </w:rPr>
              <w:t xml:space="preserve">t does </w:t>
            </w:r>
            <w:r w:rsidRPr="00682C07">
              <w:rPr>
                <w:rFonts w:ascii="Arial" w:hAnsi="Arial" w:cs="Arial"/>
                <w:sz w:val="24"/>
                <w:szCs w:val="28"/>
                <w:u w:val="single"/>
              </w:rPr>
              <w:t>not</w:t>
            </w:r>
            <w:r w:rsidRPr="00682C07">
              <w:rPr>
                <w:rFonts w:ascii="Arial" w:hAnsi="Arial" w:cs="Arial"/>
                <w:sz w:val="24"/>
                <w:szCs w:val="28"/>
              </w:rPr>
              <w:t xml:space="preserve"> nationalise housing associations</w:t>
            </w:r>
            <w:r>
              <w:rPr>
                <w:rFonts w:ascii="Arial" w:hAnsi="Arial" w:cs="Arial"/>
                <w:sz w:val="24"/>
                <w:szCs w:val="28"/>
              </w:rPr>
              <w:t>;</w:t>
            </w:r>
          </w:p>
          <w:p w:rsidR="00385099" w:rsidRDefault="00385099" w:rsidP="00385099">
            <w:pPr>
              <w:pStyle w:val="ListParagraph"/>
              <w:jc w:val="both"/>
              <w:rPr>
                <w:rFonts w:ascii="Arial" w:hAnsi="Arial" w:cs="Arial"/>
                <w:sz w:val="24"/>
                <w:szCs w:val="28"/>
              </w:rPr>
            </w:pPr>
          </w:p>
          <w:p w:rsidR="00177994" w:rsidRDefault="00177994" w:rsidP="002A407F">
            <w:pPr>
              <w:pStyle w:val="ListParagraph"/>
              <w:numPr>
                <w:ilvl w:val="0"/>
                <w:numId w:val="2"/>
              </w:numPr>
              <w:jc w:val="both"/>
              <w:rPr>
                <w:rFonts w:ascii="Arial" w:hAnsi="Arial" w:cs="Arial"/>
                <w:sz w:val="24"/>
                <w:szCs w:val="28"/>
              </w:rPr>
            </w:pPr>
            <w:r>
              <w:rPr>
                <w:rFonts w:ascii="Arial" w:hAnsi="Arial" w:cs="Arial"/>
                <w:sz w:val="24"/>
                <w:szCs w:val="28"/>
              </w:rPr>
              <w:t xml:space="preserve">It does </w:t>
            </w:r>
            <w:r w:rsidRPr="00682C07">
              <w:rPr>
                <w:rFonts w:ascii="Arial" w:hAnsi="Arial" w:cs="Arial"/>
                <w:sz w:val="24"/>
                <w:szCs w:val="28"/>
                <w:u w:val="single"/>
              </w:rPr>
              <w:t>not</w:t>
            </w:r>
            <w:r>
              <w:rPr>
                <w:rFonts w:ascii="Arial" w:hAnsi="Arial" w:cs="Arial"/>
                <w:sz w:val="24"/>
                <w:szCs w:val="28"/>
              </w:rPr>
              <w:t xml:space="preserve"> limit the ability of housing associations to carry on borrowing to build new homes;</w:t>
            </w:r>
          </w:p>
          <w:p w:rsidR="00177994" w:rsidRDefault="00177994" w:rsidP="002A407F">
            <w:pPr>
              <w:pStyle w:val="ListParagraph"/>
              <w:numPr>
                <w:ilvl w:val="0"/>
                <w:numId w:val="2"/>
              </w:numPr>
              <w:jc w:val="both"/>
              <w:rPr>
                <w:rFonts w:ascii="Arial" w:hAnsi="Arial" w:cs="Arial"/>
                <w:sz w:val="24"/>
                <w:szCs w:val="28"/>
              </w:rPr>
            </w:pPr>
            <w:r>
              <w:rPr>
                <w:rFonts w:ascii="Arial" w:hAnsi="Arial" w:cs="Arial"/>
                <w:sz w:val="24"/>
                <w:szCs w:val="28"/>
              </w:rPr>
              <w:t xml:space="preserve">It does </w:t>
            </w:r>
            <w:r w:rsidRPr="00891193">
              <w:rPr>
                <w:rFonts w:ascii="Arial" w:hAnsi="Arial" w:cs="Arial"/>
                <w:sz w:val="24"/>
                <w:szCs w:val="28"/>
                <w:u w:val="single"/>
              </w:rPr>
              <w:t>not</w:t>
            </w:r>
            <w:r>
              <w:rPr>
                <w:rFonts w:ascii="Arial" w:hAnsi="Arial" w:cs="Arial"/>
                <w:sz w:val="24"/>
                <w:szCs w:val="28"/>
              </w:rPr>
              <w:t xml:space="preserve"> mean that housing association staff are public sector employees;</w:t>
            </w:r>
          </w:p>
          <w:p w:rsidR="00385099" w:rsidRDefault="00385099" w:rsidP="00385099">
            <w:pPr>
              <w:pStyle w:val="ListParagraph"/>
              <w:jc w:val="both"/>
              <w:rPr>
                <w:rFonts w:ascii="Arial" w:hAnsi="Arial" w:cs="Arial"/>
                <w:sz w:val="24"/>
                <w:szCs w:val="28"/>
              </w:rPr>
            </w:pPr>
          </w:p>
          <w:p w:rsidR="00177994" w:rsidRDefault="00177994" w:rsidP="002A407F">
            <w:pPr>
              <w:pStyle w:val="ListParagraph"/>
              <w:numPr>
                <w:ilvl w:val="0"/>
                <w:numId w:val="2"/>
              </w:numPr>
              <w:jc w:val="both"/>
              <w:rPr>
                <w:rFonts w:ascii="Arial" w:hAnsi="Arial" w:cs="Arial"/>
                <w:sz w:val="24"/>
                <w:szCs w:val="28"/>
              </w:rPr>
            </w:pPr>
            <w:r>
              <w:rPr>
                <w:rFonts w:ascii="Arial" w:hAnsi="Arial" w:cs="Arial"/>
                <w:sz w:val="24"/>
                <w:szCs w:val="28"/>
              </w:rPr>
              <w:t xml:space="preserve">It does </w:t>
            </w:r>
            <w:r w:rsidRPr="00891193">
              <w:rPr>
                <w:rFonts w:ascii="Arial" w:hAnsi="Arial" w:cs="Arial"/>
                <w:sz w:val="24"/>
                <w:szCs w:val="28"/>
                <w:u w:val="single"/>
              </w:rPr>
              <w:t>not</w:t>
            </w:r>
            <w:r>
              <w:rPr>
                <w:rFonts w:ascii="Arial" w:hAnsi="Arial" w:cs="Arial"/>
                <w:sz w:val="24"/>
                <w:szCs w:val="28"/>
              </w:rPr>
              <w:t xml:space="preserve"> mean that housing associations are now subject to the Freedom of Information Act as this would require an explicit move from government to make them subject to the FOI. As they have indicated their desire to legislate quickly to reverse the decision, it is not anticipated that they will not include HAs in the list of bodies subject to the FOI.</w:t>
            </w:r>
          </w:p>
          <w:p w:rsidR="00177994" w:rsidRDefault="00177994" w:rsidP="002A407F">
            <w:pPr>
              <w:jc w:val="both"/>
              <w:rPr>
                <w:rFonts w:ascii="Arial" w:hAnsi="Arial" w:cs="Arial"/>
                <w:sz w:val="24"/>
                <w:szCs w:val="28"/>
              </w:rPr>
            </w:pPr>
          </w:p>
          <w:p w:rsidR="00177994" w:rsidRDefault="00177994" w:rsidP="002A407F">
            <w:pPr>
              <w:jc w:val="both"/>
              <w:rPr>
                <w:rFonts w:ascii="Arial" w:hAnsi="Arial" w:cs="Arial"/>
                <w:sz w:val="24"/>
                <w:szCs w:val="28"/>
              </w:rPr>
            </w:pPr>
            <w:r>
              <w:rPr>
                <w:rFonts w:ascii="Arial" w:hAnsi="Arial" w:cs="Arial"/>
                <w:sz w:val="24"/>
                <w:szCs w:val="28"/>
              </w:rPr>
              <w:t>The National Housing Federation put out a briefing note shortly after the decision. It made it clear that there was no need for housing associations to take any specific actions right now.</w:t>
            </w:r>
          </w:p>
          <w:p w:rsidR="00177994" w:rsidRDefault="00177994" w:rsidP="002A407F">
            <w:pPr>
              <w:jc w:val="both"/>
              <w:rPr>
                <w:rFonts w:ascii="Arial" w:hAnsi="Arial" w:cs="Arial"/>
                <w:sz w:val="24"/>
                <w:szCs w:val="28"/>
              </w:rPr>
            </w:pPr>
          </w:p>
          <w:p w:rsidR="00177994" w:rsidRDefault="00177994" w:rsidP="002A407F">
            <w:pPr>
              <w:jc w:val="both"/>
              <w:rPr>
                <w:rFonts w:ascii="Arial" w:hAnsi="Arial" w:cs="Arial"/>
                <w:sz w:val="24"/>
                <w:szCs w:val="28"/>
              </w:rPr>
            </w:pPr>
            <w:r>
              <w:rPr>
                <w:rFonts w:ascii="Arial" w:hAnsi="Arial" w:cs="Arial"/>
                <w:sz w:val="24"/>
                <w:szCs w:val="28"/>
              </w:rPr>
              <w:t>The NHF do, however, take the view that some of the policy proposals in both the Welfare and Work Bill and the Housing &amp; Planning Bill could be seen as the government having more control over housing associations’ businesses including, for example, introducing a compulsory ‘Pay to Stay’ and legislating to set rents. The NHF are currently working to get some clarity around the de-regulatory clauses in the Housing &amp; Planning Bill in that context.</w:t>
            </w:r>
          </w:p>
          <w:p w:rsidR="00177994" w:rsidRDefault="00177994" w:rsidP="002A407F">
            <w:pPr>
              <w:jc w:val="both"/>
              <w:rPr>
                <w:rFonts w:ascii="Arial" w:hAnsi="Arial" w:cs="Arial"/>
                <w:sz w:val="24"/>
                <w:szCs w:val="28"/>
              </w:rPr>
            </w:pPr>
          </w:p>
          <w:p w:rsidR="00177994" w:rsidRDefault="00177994" w:rsidP="002A407F">
            <w:pPr>
              <w:jc w:val="both"/>
              <w:rPr>
                <w:rFonts w:ascii="Arial" w:hAnsi="Arial" w:cs="Arial"/>
                <w:sz w:val="24"/>
                <w:szCs w:val="28"/>
              </w:rPr>
            </w:pPr>
            <w:r>
              <w:rPr>
                <w:rFonts w:ascii="Arial" w:hAnsi="Arial" w:cs="Arial"/>
                <w:sz w:val="24"/>
                <w:szCs w:val="28"/>
              </w:rPr>
              <w:t>In the context of re-classification, it is important to point out that boards remain independent and that the legal status of housing associations remains unchanged. Furthermore, there have been no changes to the regulatory interaction.</w:t>
            </w:r>
          </w:p>
          <w:p w:rsidR="00177994" w:rsidRDefault="00177994" w:rsidP="002A407F">
            <w:pPr>
              <w:jc w:val="both"/>
              <w:rPr>
                <w:rFonts w:ascii="Arial" w:hAnsi="Arial" w:cs="Arial"/>
                <w:sz w:val="24"/>
                <w:szCs w:val="28"/>
              </w:rPr>
            </w:pPr>
          </w:p>
          <w:p w:rsidR="00177994" w:rsidRDefault="00177994" w:rsidP="002A407F">
            <w:pPr>
              <w:jc w:val="both"/>
              <w:rPr>
                <w:rFonts w:ascii="Arial" w:hAnsi="Arial" w:cs="Arial"/>
                <w:sz w:val="24"/>
                <w:szCs w:val="28"/>
              </w:rPr>
            </w:pPr>
            <w:r>
              <w:rPr>
                <w:rFonts w:ascii="Arial" w:hAnsi="Arial" w:cs="Arial"/>
                <w:sz w:val="24"/>
                <w:szCs w:val="28"/>
              </w:rPr>
              <w:t xml:space="preserve">With that in mind, I attach under </w:t>
            </w:r>
            <w:r w:rsidR="00385099" w:rsidRPr="00385099">
              <w:rPr>
                <w:rFonts w:ascii="Arial" w:hAnsi="Arial" w:cs="Arial"/>
                <w:b/>
                <w:sz w:val="24"/>
                <w:szCs w:val="28"/>
              </w:rPr>
              <w:t xml:space="preserve">Appendix </w:t>
            </w:r>
            <w:r w:rsidR="00385099">
              <w:rPr>
                <w:rFonts w:ascii="Arial" w:hAnsi="Arial" w:cs="Arial"/>
                <w:b/>
                <w:sz w:val="24"/>
                <w:szCs w:val="28"/>
              </w:rPr>
              <w:t>A</w:t>
            </w:r>
            <w:r>
              <w:rPr>
                <w:rFonts w:ascii="Arial" w:hAnsi="Arial" w:cs="Arial"/>
                <w:sz w:val="24"/>
                <w:szCs w:val="28"/>
              </w:rPr>
              <w:t>, a letter from Julian Ashby, the Chair of the Regulatory Committee of the HCA which reinforces the point that board responsibilities have not changed following the decision and that the HCA’s regulatory role and status remains the same. It remains to be seen whether there will be changes proposed by the government in the future if indeed they do intend to deregulate to address the issues.</w:t>
            </w:r>
          </w:p>
          <w:p w:rsidR="00177994" w:rsidRDefault="00177994" w:rsidP="002A407F">
            <w:pPr>
              <w:jc w:val="both"/>
              <w:rPr>
                <w:rFonts w:ascii="Arial" w:hAnsi="Arial" w:cs="Arial"/>
                <w:sz w:val="24"/>
                <w:szCs w:val="28"/>
              </w:rPr>
            </w:pPr>
          </w:p>
          <w:p w:rsidR="00177994" w:rsidRPr="00891193" w:rsidRDefault="00177994" w:rsidP="002A407F">
            <w:pPr>
              <w:jc w:val="both"/>
              <w:rPr>
                <w:rFonts w:ascii="Arial" w:hAnsi="Arial" w:cs="Arial"/>
                <w:sz w:val="24"/>
                <w:szCs w:val="28"/>
              </w:rPr>
            </w:pPr>
            <w:r>
              <w:rPr>
                <w:rFonts w:ascii="Arial" w:hAnsi="Arial" w:cs="Arial"/>
                <w:sz w:val="24"/>
                <w:szCs w:val="28"/>
              </w:rPr>
              <w:t>In terms of timing, the government has made it very clear that they intend to act quickly to take the necessary steps to lead to re-classification of housing associations as private bodies and the current thinking is that these measures will be introduced into the Housing &amp; Planning Bill as it progresses through the Parliamentary process.</w:t>
            </w:r>
          </w:p>
        </w:tc>
      </w:tr>
      <w:tr w:rsidR="00177994" w:rsidRPr="00DE4F29" w:rsidTr="002A407F">
        <w:tc>
          <w:tcPr>
            <w:tcW w:w="959" w:type="dxa"/>
            <w:tcBorders>
              <w:top w:val="nil"/>
              <w:left w:val="nil"/>
              <w:bottom w:val="nil"/>
              <w:right w:val="nil"/>
            </w:tcBorders>
          </w:tcPr>
          <w:p w:rsidR="00177994" w:rsidRPr="009F3A8D" w:rsidRDefault="00BA23EC" w:rsidP="002A407F">
            <w:pPr>
              <w:jc w:val="both"/>
              <w:rPr>
                <w:rFonts w:ascii="Arial" w:hAnsi="Arial" w:cs="Arial"/>
                <w:b/>
                <w:i/>
                <w:sz w:val="28"/>
                <w:szCs w:val="28"/>
              </w:rPr>
            </w:pPr>
            <w:r>
              <w:rPr>
                <w:rFonts w:ascii="Arial" w:hAnsi="Arial" w:cs="Arial"/>
                <w:b/>
                <w:i/>
                <w:sz w:val="28"/>
                <w:szCs w:val="28"/>
              </w:rPr>
              <w:lastRenderedPageBreak/>
              <w:t>5</w:t>
            </w:r>
            <w:r w:rsidR="00177994">
              <w:rPr>
                <w:rFonts w:ascii="Arial" w:hAnsi="Arial" w:cs="Arial"/>
                <w:b/>
                <w:i/>
                <w:sz w:val="28"/>
                <w:szCs w:val="28"/>
              </w:rPr>
              <w:t>.0</w:t>
            </w:r>
          </w:p>
        </w:tc>
        <w:tc>
          <w:tcPr>
            <w:tcW w:w="7789" w:type="dxa"/>
            <w:tcBorders>
              <w:top w:val="nil"/>
              <w:left w:val="nil"/>
              <w:bottom w:val="nil"/>
              <w:right w:val="nil"/>
            </w:tcBorders>
          </w:tcPr>
          <w:p w:rsidR="00177994" w:rsidRDefault="00177994" w:rsidP="002A407F">
            <w:pPr>
              <w:jc w:val="both"/>
              <w:rPr>
                <w:rFonts w:ascii="Arial" w:hAnsi="Arial" w:cs="Arial"/>
                <w:b/>
                <w:i/>
                <w:sz w:val="28"/>
                <w:szCs w:val="28"/>
              </w:rPr>
            </w:pPr>
            <w:r>
              <w:rPr>
                <w:rFonts w:ascii="Arial" w:hAnsi="Arial" w:cs="Arial"/>
                <w:b/>
                <w:i/>
                <w:sz w:val="28"/>
                <w:szCs w:val="28"/>
              </w:rPr>
              <w:t>Housing &amp; Planning Bill</w:t>
            </w:r>
          </w:p>
          <w:p w:rsidR="00177994" w:rsidRPr="00393F6A" w:rsidRDefault="00177994" w:rsidP="002A407F">
            <w:pPr>
              <w:jc w:val="both"/>
              <w:rPr>
                <w:rFonts w:ascii="Arial" w:hAnsi="Arial" w:cs="Arial"/>
                <w:b/>
                <w:i/>
                <w:sz w:val="28"/>
                <w:szCs w:val="28"/>
              </w:rPr>
            </w:pPr>
          </w:p>
        </w:tc>
      </w:tr>
      <w:tr w:rsidR="00177994" w:rsidRPr="00DE4F29" w:rsidTr="002A407F">
        <w:tc>
          <w:tcPr>
            <w:tcW w:w="959" w:type="dxa"/>
            <w:tcBorders>
              <w:top w:val="nil"/>
              <w:left w:val="nil"/>
              <w:bottom w:val="nil"/>
              <w:right w:val="nil"/>
            </w:tcBorders>
          </w:tcPr>
          <w:p w:rsidR="00177994" w:rsidRPr="009F3A8D" w:rsidRDefault="00177994" w:rsidP="002A407F">
            <w:pPr>
              <w:jc w:val="both"/>
              <w:rPr>
                <w:rFonts w:ascii="Arial" w:hAnsi="Arial" w:cs="Arial"/>
                <w:b/>
                <w:i/>
                <w:sz w:val="28"/>
                <w:szCs w:val="28"/>
              </w:rPr>
            </w:pPr>
          </w:p>
        </w:tc>
        <w:tc>
          <w:tcPr>
            <w:tcW w:w="7789" w:type="dxa"/>
            <w:tcBorders>
              <w:top w:val="nil"/>
              <w:left w:val="nil"/>
              <w:bottom w:val="nil"/>
              <w:right w:val="nil"/>
            </w:tcBorders>
          </w:tcPr>
          <w:p w:rsidR="00177994" w:rsidRDefault="00177994" w:rsidP="002A407F">
            <w:pPr>
              <w:jc w:val="both"/>
              <w:rPr>
                <w:rFonts w:ascii="Arial" w:hAnsi="Arial" w:cs="Arial"/>
                <w:sz w:val="24"/>
                <w:szCs w:val="28"/>
              </w:rPr>
            </w:pPr>
            <w:r>
              <w:rPr>
                <w:rFonts w:ascii="Arial" w:hAnsi="Arial" w:cs="Arial"/>
                <w:sz w:val="24"/>
                <w:szCs w:val="28"/>
              </w:rPr>
              <w:t>On 27</w:t>
            </w:r>
            <w:r w:rsidRPr="00393F6A">
              <w:rPr>
                <w:rFonts w:ascii="Arial" w:hAnsi="Arial" w:cs="Arial"/>
                <w:sz w:val="24"/>
                <w:szCs w:val="28"/>
                <w:vertAlign w:val="superscript"/>
              </w:rPr>
              <w:t>th</w:t>
            </w:r>
            <w:r>
              <w:rPr>
                <w:rFonts w:ascii="Arial" w:hAnsi="Arial" w:cs="Arial"/>
                <w:sz w:val="24"/>
                <w:szCs w:val="28"/>
              </w:rPr>
              <w:t xml:space="preserve"> October, at the request of John Healey, the Shadow Secretary of State for Housing &amp; Planning, I forwarded an email to the Board providing his commentary on the recently published Housing &amp; Planning Bill. </w:t>
            </w:r>
          </w:p>
          <w:p w:rsidR="00385099" w:rsidRDefault="00385099" w:rsidP="002A407F">
            <w:pPr>
              <w:jc w:val="both"/>
              <w:rPr>
                <w:rFonts w:ascii="Arial" w:hAnsi="Arial" w:cs="Arial"/>
                <w:sz w:val="24"/>
                <w:szCs w:val="28"/>
              </w:rPr>
            </w:pPr>
          </w:p>
          <w:p w:rsidR="00177994" w:rsidRDefault="00177994" w:rsidP="002A407F">
            <w:pPr>
              <w:jc w:val="both"/>
              <w:rPr>
                <w:rFonts w:ascii="Arial" w:hAnsi="Arial" w:cs="Arial"/>
                <w:sz w:val="24"/>
                <w:szCs w:val="28"/>
              </w:rPr>
            </w:pPr>
            <w:r>
              <w:rPr>
                <w:rFonts w:ascii="Arial" w:hAnsi="Arial" w:cs="Arial"/>
                <w:sz w:val="24"/>
                <w:szCs w:val="28"/>
              </w:rPr>
              <w:t>In that context, I thought it might be useful to provide you with a bit more information about some of the key aspects of the Bill, particularly as they will impact upon Hexagon.</w:t>
            </w:r>
          </w:p>
          <w:p w:rsidR="00177994" w:rsidRDefault="00177994" w:rsidP="002A407F">
            <w:pPr>
              <w:jc w:val="both"/>
              <w:rPr>
                <w:rFonts w:ascii="Arial" w:hAnsi="Arial" w:cs="Arial"/>
                <w:sz w:val="24"/>
                <w:szCs w:val="28"/>
              </w:rPr>
            </w:pPr>
          </w:p>
          <w:p w:rsidR="00177994" w:rsidRDefault="00177994" w:rsidP="002A407F">
            <w:pPr>
              <w:jc w:val="both"/>
              <w:rPr>
                <w:rFonts w:ascii="Arial" w:hAnsi="Arial" w:cs="Arial"/>
                <w:sz w:val="24"/>
                <w:szCs w:val="28"/>
                <w:u w:val="single"/>
              </w:rPr>
            </w:pPr>
            <w:r w:rsidRPr="00A828FC">
              <w:rPr>
                <w:rFonts w:ascii="Arial" w:hAnsi="Arial" w:cs="Arial"/>
                <w:sz w:val="24"/>
                <w:szCs w:val="28"/>
                <w:u w:val="single"/>
              </w:rPr>
              <w:t>Starter Homes</w:t>
            </w:r>
          </w:p>
          <w:p w:rsidR="00177994" w:rsidRDefault="00177994" w:rsidP="002A407F">
            <w:pPr>
              <w:jc w:val="both"/>
              <w:rPr>
                <w:rFonts w:ascii="Arial" w:hAnsi="Arial" w:cs="Arial"/>
                <w:sz w:val="24"/>
                <w:szCs w:val="28"/>
              </w:rPr>
            </w:pPr>
            <w:r>
              <w:rPr>
                <w:rFonts w:ascii="Arial" w:hAnsi="Arial" w:cs="Arial"/>
                <w:sz w:val="24"/>
                <w:szCs w:val="28"/>
              </w:rPr>
              <w:t>Starter Homes, which will be sold at a 20% discount to market value (and capped at £450,000 in London) will now qualify as ‘affordable’ housing under Section 106 Agreements. The concern is that these Starter Homes will come at the expense of high quality sub-market rented homes. As Starter Homes should give developers a higher return than traditional forms of affordable housing, the result is likely to be a reduction in affordable rented housing.</w:t>
            </w:r>
          </w:p>
          <w:p w:rsidR="00177994" w:rsidRDefault="00177994" w:rsidP="002A407F">
            <w:pPr>
              <w:jc w:val="both"/>
              <w:rPr>
                <w:rFonts w:ascii="Arial" w:hAnsi="Arial" w:cs="Arial"/>
                <w:sz w:val="24"/>
                <w:szCs w:val="28"/>
              </w:rPr>
            </w:pPr>
          </w:p>
          <w:p w:rsidR="00177994" w:rsidRDefault="00177994" w:rsidP="002A407F">
            <w:pPr>
              <w:jc w:val="both"/>
              <w:rPr>
                <w:rFonts w:ascii="Arial" w:hAnsi="Arial" w:cs="Arial"/>
                <w:sz w:val="24"/>
                <w:szCs w:val="28"/>
              </w:rPr>
            </w:pPr>
            <w:r>
              <w:rPr>
                <w:rFonts w:ascii="Arial" w:hAnsi="Arial" w:cs="Arial"/>
                <w:sz w:val="24"/>
                <w:szCs w:val="28"/>
              </w:rPr>
              <w:t>The reason that this is significant is that across the country, Section 106 Agreements account for about 40% of all housing association production. Hexagon has not been particularly reliant on Section 106 and it has been fairly marginal to our output, but the change will have some impact on S106 schemes. The bigger impact will probably be on increasing land values with developers in a strong position to compete with HAs for sites.</w:t>
            </w:r>
          </w:p>
          <w:p w:rsidR="00177994" w:rsidRDefault="00177994" w:rsidP="002A407F">
            <w:pPr>
              <w:jc w:val="both"/>
              <w:rPr>
                <w:rFonts w:ascii="Arial" w:hAnsi="Arial" w:cs="Arial"/>
                <w:sz w:val="24"/>
                <w:szCs w:val="28"/>
              </w:rPr>
            </w:pPr>
          </w:p>
          <w:p w:rsidR="00177994" w:rsidRPr="00A828FC" w:rsidRDefault="00177994" w:rsidP="002A407F">
            <w:pPr>
              <w:jc w:val="both"/>
              <w:rPr>
                <w:rFonts w:ascii="Arial" w:hAnsi="Arial" w:cs="Arial"/>
                <w:sz w:val="24"/>
                <w:szCs w:val="28"/>
                <w:u w:val="single"/>
              </w:rPr>
            </w:pPr>
            <w:r w:rsidRPr="00A828FC">
              <w:rPr>
                <w:rFonts w:ascii="Arial" w:hAnsi="Arial" w:cs="Arial"/>
                <w:sz w:val="24"/>
                <w:szCs w:val="28"/>
                <w:u w:val="single"/>
              </w:rPr>
              <w:t>Right to Buy</w:t>
            </w:r>
          </w:p>
          <w:p w:rsidR="00177994" w:rsidRDefault="00177994" w:rsidP="002A407F">
            <w:pPr>
              <w:jc w:val="both"/>
              <w:rPr>
                <w:rFonts w:ascii="Arial" w:hAnsi="Arial" w:cs="Arial"/>
                <w:sz w:val="24"/>
                <w:szCs w:val="28"/>
              </w:rPr>
            </w:pPr>
            <w:r>
              <w:rPr>
                <w:rFonts w:ascii="Arial" w:hAnsi="Arial" w:cs="Arial"/>
                <w:sz w:val="24"/>
                <w:szCs w:val="28"/>
              </w:rPr>
              <w:t>The Bill says that the Secretary of State may make ‘grants’ to private registered providers in respect of Right to Buy discounts.</w:t>
            </w:r>
          </w:p>
          <w:p w:rsidR="00177994" w:rsidRDefault="00177994" w:rsidP="002A407F">
            <w:pPr>
              <w:jc w:val="both"/>
              <w:rPr>
                <w:rFonts w:ascii="Arial" w:hAnsi="Arial" w:cs="Arial"/>
                <w:sz w:val="24"/>
                <w:szCs w:val="28"/>
              </w:rPr>
            </w:pPr>
          </w:p>
          <w:p w:rsidR="00177994" w:rsidRDefault="00177994" w:rsidP="002A407F">
            <w:pPr>
              <w:jc w:val="both"/>
              <w:rPr>
                <w:rFonts w:ascii="Arial" w:hAnsi="Arial" w:cs="Arial"/>
                <w:sz w:val="24"/>
                <w:szCs w:val="28"/>
              </w:rPr>
            </w:pPr>
            <w:r>
              <w:rPr>
                <w:rFonts w:ascii="Arial" w:hAnsi="Arial" w:cs="Arial"/>
                <w:sz w:val="24"/>
                <w:szCs w:val="28"/>
              </w:rPr>
              <w:t xml:space="preserve">Some, including the NHF, say that the clause is there simply to enable a mechanism for discounts to be paid to housing associations, others believe it might be a mechanism for the Secretary of State to introduce certain, non-specified conditions which have not been made explicit. </w:t>
            </w:r>
          </w:p>
          <w:p w:rsidR="00177994" w:rsidRDefault="00177994" w:rsidP="002A407F">
            <w:pPr>
              <w:jc w:val="both"/>
              <w:rPr>
                <w:rFonts w:ascii="Arial" w:hAnsi="Arial" w:cs="Arial"/>
                <w:sz w:val="24"/>
                <w:szCs w:val="28"/>
              </w:rPr>
            </w:pPr>
          </w:p>
          <w:p w:rsidR="00177994" w:rsidRDefault="00177994" w:rsidP="002A407F">
            <w:pPr>
              <w:jc w:val="both"/>
              <w:rPr>
                <w:rFonts w:ascii="Arial" w:hAnsi="Arial" w:cs="Arial"/>
                <w:sz w:val="24"/>
                <w:szCs w:val="28"/>
              </w:rPr>
            </w:pPr>
            <w:r>
              <w:rPr>
                <w:rFonts w:ascii="Arial" w:hAnsi="Arial" w:cs="Arial"/>
                <w:sz w:val="24"/>
                <w:szCs w:val="28"/>
              </w:rPr>
              <w:t xml:space="preserve">The Bill also says that the regulator of social housing must, if requested by the Secretary of State, monitor compliance with new home ownership criteria. On the surface of it, this appears to be a fairly weak power in that those not pursuing the Right to Buy as per the voluntary agreement, can be “named and shamed”. </w:t>
            </w:r>
          </w:p>
          <w:p w:rsidR="00177994" w:rsidRDefault="00177994" w:rsidP="002A407F">
            <w:pPr>
              <w:jc w:val="both"/>
              <w:rPr>
                <w:rFonts w:ascii="Arial" w:hAnsi="Arial" w:cs="Arial"/>
                <w:sz w:val="24"/>
                <w:szCs w:val="28"/>
              </w:rPr>
            </w:pPr>
          </w:p>
          <w:p w:rsidR="00177994" w:rsidRDefault="00177994" w:rsidP="002A407F">
            <w:pPr>
              <w:jc w:val="both"/>
              <w:rPr>
                <w:rFonts w:ascii="Arial" w:hAnsi="Arial" w:cs="Arial"/>
                <w:sz w:val="24"/>
                <w:szCs w:val="28"/>
              </w:rPr>
            </w:pPr>
            <w:r>
              <w:rPr>
                <w:rFonts w:ascii="Arial" w:hAnsi="Arial" w:cs="Arial"/>
                <w:sz w:val="24"/>
                <w:szCs w:val="28"/>
              </w:rPr>
              <w:t>The NHF response to this is that they are working to get the policy detail and implementation plan in place that will underpin the agreement to be sure that the principles they have established, translate into practice.</w:t>
            </w:r>
          </w:p>
          <w:p w:rsidR="00177994" w:rsidRDefault="00177994" w:rsidP="002A407F">
            <w:pPr>
              <w:jc w:val="both"/>
              <w:rPr>
                <w:rFonts w:ascii="Arial" w:hAnsi="Arial" w:cs="Arial"/>
                <w:sz w:val="24"/>
                <w:szCs w:val="28"/>
              </w:rPr>
            </w:pPr>
          </w:p>
          <w:p w:rsidR="00191889" w:rsidRDefault="00191889" w:rsidP="002A407F">
            <w:pPr>
              <w:jc w:val="both"/>
              <w:rPr>
                <w:rFonts w:ascii="Arial" w:hAnsi="Arial" w:cs="Arial"/>
                <w:sz w:val="24"/>
                <w:szCs w:val="28"/>
              </w:rPr>
            </w:pPr>
          </w:p>
          <w:p w:rsidR="00191889" w:rsidRDefault="00191889" w:rsidP="002A407F">
            <w:pPr>
              <w:jc w:val="both"/>
              <w:rPr>
                <w:rFonts w:ascii="Arial" w:hAnsi="Arial" w:cs="Arial"/>
                <w:sz w:val="24"/>
                <w:szCs w:val="28"/>
              </w:rPr>
            </w:pPr>
          </w:p>
          <w:p w:rsidR="00177994" w:rsidRPr="001A378B" w:rsidRDefault="00177994" w:rsidP="002A407F">
            <w:pPr>
              <w:jc w:val="both"/>
              <w:rPr>
                <w:rFonts w:ascii="Arial" w:hAnsi="Arial" w:cs="Arial"/>
                <w:sz w:val="24"/>
                <w:szCs w:val="28"/>
                <w:u w:val="single"/>
              </w:rPr>
            </w:pPr>
            <w:r w:rsidRPr="001A378B">
              <w:rPr>
                <w:rFonts w:ascii="Arial" w:hAnsi="Arial" w:cs="Arial"/>
                <w:sz w:val="24"/>
                <w:szCs w:val="28"/>
                <w:u w:val="single"/>
              </w:rPr>
              <w:lastRenderedPageBreak/>
              <w:t>Reducing regulation</w:t>
            </w:r>
          </w:p>
          <w:p w:rsidR="00177994" w:rsidRDefault="00177994" w:rsidP="002A407F">
            <w:pPr>
              <w:jc w:val="both"/>
              <w:rPr>
                <w:rFonts w:ascii="Arial" w:hAnsi="Arial" w:cs="Arial"/>
                <w:sz w:val="24"/>
                <w:szCs w:val="28"/>
              </w:rPr>
            </w:pPr>
            <w:r>
              <w:rPr>
                <w:rFonts w:ascii="Arial" w:hAnsi="Arial" w:cs="Arial"/>
                <w:sz w:val="24"/>
                <w:szCs w:val="28"/>
              </w:rPr>
              <w:t>There is a clause in the Bill which provides general powers for the Secretary of State to reduce regulatory control over private registered providers of social housing.</w:t>
            </w:r>
          </w:p>
          <w:p w:rsidR="00177994" w:rsidRDefault="00177994" w:rsidP="002A407F">
            <w:pPr>
              <w:jc w:val="both"/>
              <w:rPr>
                <w:rFonts w:ascii="Arial" w:hAnsi="Arial" w:cs="Arial"/>
                <w:sz w:val="24"/>
                <w:szCs w:val="28"/>
              </w:rPr>
            </w:pPr>
          </w:p>
          <w:p w:rsidR="00177994" w:rsidRDefault="00177994" w:rsidP="002A407F">
            <w:pPr>
              <w:jc w:val="both"/>
              <w:rPr>
                <w:rFonts w:ascii="Arial" w:hAnsi="Arial" w:cs="Arial"/>
                <w:sz w:val="24"/>
                <w:szCs w:val="28"/>
              </w:rPr>
            </w:pPr>
            <w:r>
              <w:rPr>
                <w:rFonts w:ascii="Arial" w:hAnsi="Arial" w:cs="Arial"/>
                <w:sz w:val="24"/>
                <w:szCs w:val="28"/>
              </w:rPr>
              <w:t>The NHF take the view that this is a helpful provision as it provides for a discussion with government about the de-regulatory measures which would underpin HA independence.</w:t>
            </w:r>
          </w:p>
          <w:p w:rsidR="00385099" w:rsidRDefault="00385099" w:rsidP="002A407F">
            <w:pPr>
              <w:jc w:val="both"/>
              <w:rPr>
                <w:rFonts w:ascii="Arial" w:hAnsi="Arial" w:cs="Arial"/>
                <w:sz w:val="24"/>
                <w:szCs w:val="28"/>
              </w:rPr>
            </w:pPr>
          </w:p>
          <w:p w:rsidR="00177994" w:rsidRDefault="00177994" w:rsidP="002A407F">
            <w:pPr>
              <w:jc w:val="both"/>
              <w:rPr>
                <w:rFonts w:ascii="Arial" w:hAnsi="Arial" w:cs="Arial"/>
                <w:sz w:val="24"/>
                <w:szCs w:val="28"/>
              </w:rPr>
            </w:pPr>
            <w:r>
              <w:rPr>
                <w:rFonts w:ascii="Arial" w:hAnsi="Arial" w:cs="Arial"/>
                <w:sz w:val="24"/>
                <w:szCs w:val="28"/>
              </w:rPr>
              <w:t>Other observers note that it is so vague and non-specific as to be unclear in its intent.</w:t>
            </w:r>
          </w:p>
          <w:p w:rsidR="00177994" w:rsidRDefault="00177994" w:rsidP="002A407F">
            <w:pPr>
              <w:jc w:val="both"/>
              <w:rPr>
                <w:rFonts w:ascii="Arial" w:hAnsi="Arial" w:cs="Arial"/>
                <w:sz w:val="24"/>
                <w:szCs w:val="28"/>
              </w:rPr>
            </w:pPr>
          </w:p>
          <w:p w:rsidR="00177994" w:rsidRPr="001A378B" w:rsidRDefault="00177994" w:rsidP="002A407F">
            <w:pPr>
              <w:jc w:val="both"/>
              <w:rPr>
                <w:rFonts w:ascii="Arial" w:hAnsi="Arial" w:cs="Arial"/>
                <w:sz w:val="24"/>
                <w:szCs w:val="28"/>
                <w:u w:val="single"/>
              </w:rPr>
            </w:pPr>
            <w:r w:rsidRPr="001A378B">
              <w:rPr>
                <w:rFonts w:ascii="Arial" w:hAnsi="Arial" w:cs="Arial"/>
                <w:sz w:val="24"/>
                <w:szCs w:val="28"/>
                <w:u w:val="single"/>
              </w:rPr>
              <w:t>Vacant high value local authority housing</w:t>
            </w:r>
          </w:p>
          <w:p w:rsidR="00177994" w:rsidRDefault="00177994" w:rsidP="002A407F">
            <w:pPr>
              <w:jc w:val="both"/>
              <w:rPr>
                <w:rFonts w:ascii="Arial" w:hAnsi="Arial" w:cs="Arial"/>
                <w:sz w:val="24"/>
                <w:szCs w:val="28"/>
              </w:rPr>
            </w:pPr>
            <w:r>
              <w:rPr>
                <w:rFonts w:ascii="Arial" w:hAnsi="Arial" w:cs="Arial"/>
                <w:sz w:val="24"/>
                <w:szCs w:val="28"/>
              </w:rPr>
              <w:t xml:space="preserve">The Bill includes a requirement for local authorities to make a payment to the Secretary of State based on the value of their high value assets rather than their actual sales receipts. That is a slight change to what was expected, namely a payment based on actual sales. In practice, it will amount to the same thing in all likelihood. </w:t>
            </w:r>
          </w:p>
          <w:p w:rsidR="00177994" w:rsidRDefault="00177994" w:rsidP="002A407F">
            <w:pPr>
              <w:jc w:val="both"/>
              <w:rPr>
                <w:rFonts w:ascii="Arial" w:hAnsi="Arial" w:cs="Arial"/>
                <w:sz w:val="24"/>
                <w:szCs w:val="28"/>
              </w:rPr>
            </w:pPr>
          </w:p>
          <w:p w:rsidR="00177994" w:rsidRDefault="00177994" w:rsidP="002A407F">
            <w:pPr>
              <w:jc w:val="both"/>
              <w:rPr>
                <w:rFonts w:ascii="Arial" w:hAnsi="Arial" w:cs="Arial"/>
                <w:sz w:val="24"/>
                <w:szCs w:val="28"/>
              </w:rPr>
            </w:pPr>
            <w:r>
              <w:rPr>
                <w:rFonts w:ascii="Arial" w:hAnsi="Arial" w:cs="Arial"/>
                <w:sz w:val="24"/>
                <w:szCs w:val="28"/>
              </w:rPr>
              <w:t>The NHF continue to take the position that they have never suggested or advocated that the extension of the Right to Buy should be funded by the sale of high value local authority stock and that this is a question for government, not the Federation or its members.</w:t>
            </w:r>
          </w:p>
          <w:p w:rsidR="00177994" w:rsidRDefault="00177994" w:rsidP="002A407F">
            <w:pPr>
              <w:jc w:val="both"/>
              <w:rPr>
                <w:rFonts w:ascii="Arial" w:hAnsi="Arial" w:cs="Arial"/>
                <w:sz w:val="24"/>
                <w:szCs w:val="28"/>
              </w:rPr>
            </w:pPr>
          </w:p>
          <w:p w:rsidR="00177994" w:rsidRPr="007F19BA" w:rsidRDefault="00177994" w:rsidP="002A407F">
            <w:pPr>
              <w:jc w:val="both"/>
              <w:rPr>
                <w:rFonts w:ascii="Arial" w:hAnsi="Arial" w:cs="Arial"/>
                <w:sz w:val="24"/>
                <w:szCs w:val="28"/>
                <w:u w:val="single"/>
              </w:rPr>
            </w:pPr>
            <w:r w:rsidRPr="007F19BA">
              <w:rPr>
                <w:rFonts w:ascii="Arial" w:hAnsi="Arial" w:cs="Arial"/>
                <w:sz w:val="24"/>
                <w:szCs w:val="28"/>
                <w:u w:val="single"/>
              </w:rPr>
              <w:t>Pay to Stay</w:t>
            </w:r>
          </w:p>
          <w:p w:rsidR="00177994" w:rsidRDefault="00177994" w:rsidP="002A407F">
            <w:pPr>
              <w:jc w:val="both"/>
              <w:rPr>
                <w:rFonts w:ascii="Arial" w:hAnsi="Arial" w:cs="Arial"/>
                <w:sz w:val="24"/>
                <w:szCs w:val="28"/>
              </w:rPr>
            </w:pPr>
            <w:r>
              <w:rPr>
                <w:rFonts w:ascii="Arial" w:hAnsi="Arial" w:cs="Arial"/>
                <w:sz w:val="24"/>
                <w:szCs w:val="28"/>
              </w:rPr>
              <w:t>The Bill includes provision that London tenants with household incomes exceeding £40,000 will be required to pay a market, or near market, rent. Much of the detail of this is not set out in the Bill and will be later set out in regulation and statutory guidance.</w:t>
            </w:r>
          </w:p>
          <w:p w:rsidR="00177994" w:rsidRDefault="00177994" w:rsidP="002A407F">
            <w:pPr>
              <w:jc w:val="both"/>
              <w:rPr>
                <w:rFonts w:ascii="Arial" w:hAnsi="Arial" w:cs="Arial"/>
                <w:sz w:val="24"/>
                <w:szCs w:val="28"/>
              </w:rPr>
            </w:pPr>
          </w:p>
          <w:p w:rsidR="00177994" w:rsidRDefault="00177994" w:rsidP="002A407F">
            <w:pPr>
              <w:jc w:val="both"/>
              <w:rPr>
                <w:rFonts w:ascii="Arial" w:hAnsi="Arial" w:cs="Arial"/>
                <w:sz w:val="24"/>
                <w:szCs w:val="28"/>
              </w:rPr>
            </w:pPr>
            <w:r>
              <w:rPr>
                <w:rFonts w:ascii="Arial" w:hAnsi="Arial" w:cs="Arial"/>
                <w:sz w:val="24"/>
                <w:szCs w:val="28"/>
              </w:rPr>
              <w:t>Measures included in the Bill include allowing HMRC to share information with landlords for the purposes of verifying tenants’ incomes. Further details will be published in guidance rather than in the Bill.</w:t>
            </w:r>
          </w:p>
          <w:p w:rsidR="00177994" w:rsidRDefault="00177994" w:rsidP="002A407F">
            <w:pPr>
              <w:jc w:val="both"/>
              <w:rPr>
                <w:rFonts w:ascii="Arial" w:hAnsi="Arial" w:cs="Arial"/>
                <w:sz w:val="24"/>
                <w:szCs w:val="28"/>
              </w:rPr>
            </w:pPr>
          </w:p>
          <w:p w:rsidR="00177994" w:rsidRDefault="00177994" w:rsidP="002A407F">
            <w:pPr>
              <w:jc w:val="both"/>
              <w:rPr>
                <w:rFonts w:ascii="Arial" w:hAnsi="Arial" w:cs="Arial"/>
                <w:sz w:val="24"/>
                <w:szCs w:val="28"/>
              </w:rPr>
            </w:pPr>
            <w:r>
              <w:rPr>
                <w:rFonts w:ascii="Arial" w:hAnsi="Arial" w:cs="Arial"/>
                <w:sz w:val="24"/>
                <w:szCs w:val="28"/>
              </w:rPr>
              <w:t xml:space="preserve">Since the last meeting, the Government issued a consultation paper on Pay to Stay. Unfortunately, it had to be submitted prior to our board meeting cycle, but I attach under </w:t>
            </w:r>
            <w:r w:rsidRPr="00385099">
              <w:rPr>
                <w:rFonts w:ascii="Arial" w:hAnsi="Arial" w:cs="Arial"/>
                <w:b/>
                <w:sz w:val="24"/>
                <w:szCs w:val="28"/>
              </w:rPr>
              <w:t>Appen</w:t>
            </w:r>
            <w:r w:rsidR="00385099" w:rsidRPr="00385099">
              <w:rPr>
                <w:rFonts w:ascii="Arial" w:hAnsi="Arial" w:cs="Arial"/>
                <w:b/>
                <w:sz w:val="24"/>
                <w:szCs w:val="28"/>
              </w:rPr>
              <w:t xml:space="preserve">dix </w:t>
            </w:r>
            <w:r w:rsidR="00385099">
              <w:rPr>
                <w:rFonts w:ascii="Arial" w:hAnsi="Arial" w:cs="Arial"/>
                <w:b/>
                <w:sz w:val="24"/>
                <w:szCs w:val="28"/>
              </w:rPr>
              <w:t>B</w:t>
            </w:r>
            <w:r>
              <w:rPr>
                <w:rFonts w:ascii="Arial" w:hAnsi="Arial" w:cs="Arial"/>
                <w:sz w:val="24"/>
                <w:szCs w:val="28"/>
              </w:rPr>
              <w:t xml:space="preserve">, a copy of our response developed by Directors’ Group for Members’ information. </w:t>
            </w:r>
          </w:p>
          <w:p w:rsidR="00177994" w:rsidRDefault="00177994" w:rsidP="002A407F">
            <w:pPr>
              <w:jc w:val="both"/>
              <w:rPr>
                <w:rFonts w:ascii="Arial" w:hAnsi="Arial" w:cs="Arial"/>
                <w:sz w:val="24"/>
                <w:szCs w:val="28"/>
              </w:rPr>
            </w:pPr>
          </w:p>
          <w:p w:rsidR="00177994" w:rsidRPr="007F19BA" w:rsidRDefault="00177994" w:rsidP="002A407F">
            <w:pPr>
              <w:jc w:val="both"/>
              <w:rPr>
                <w:rFonts w:ascii="Arial" w:hAnsi="Arial" w:cs="Arial"/>
                <w:sz w:val="24"/>
                <w:szCs w:val="28"/>
                <w:u w:val="single"/>
              </w:rPr>
            </w:pPr>
            <w:r w:rsidRPr="007F19BA">
              <w:rPr>
                <w:rFonts w:ascii="Arial" w:hAnsi="Arial" w:cs="Arial"/>
                <w:sz w:val="24"/>
                <w:szCs w:val="28"/>
                <w:u w:val="single"/>
              </w:rPr>
              <w:t>Lifetime tenancies</w:t>
            </w:r>
          </w:p>
          <w:p w:rsidR="00177994" w:rsidRDefault="00177994" w:rsidP="002A407F">
            <w:pPr>
              <w:jc w:val="both"/>
              <w:rPr>
                <w:rFonts w:ascii="Arial" w:hAnsi="Arial" w:cs="Arial"/>
                <w:sz w:val="24"/>
                <w:szCs w:val="28"/>
              </w:rPr>
            </w:pPr>
            <w:r>
              <w:rPr>
                <w:rFonts w:ascii="Arial" w:hAnsi="Arial" w:cs="Arial"/>
                <w:sz w:val="24"/>
                <w:szCs w:val="28"/>
              </w:rPr>
              <w:t>In the Summer Budget, the Government announced an intention to review the use of lifetime tenancies in social housing with a view to limiting their use, but it is interesting to note that the measures have not been included in the Bill. The NHF are opposing the mandatory introduction of the banning of lifetime tenancies as part of their negotiations on re-classification.</w:t>
            </w:r>
          </w:p>
          <w:p w:rsidR="00191889" w:rsidRDefault="00191889" w:rsidP="002A407F">
            <w:pPr>
              <w:jc w:val="both"/>
              <w:rPr>
                <w:rFonts w:ascii="Arial" w:hAnsi="Arial" w:cs="Arial"/>
                <w:sz w:val="24"/>
                <w:szCs w:val="28"/>
              </w:rPr>
            </w:pPr>
          </w:p>
          <w:p w:rsidR="00191889" w:rsidRDefault="00191889" w:rsidP="002A407F">
            <w:pPr>
              <w:jc w:val="both"/>
              <w:rPr>
                <w:rFonts w:ascii="Arial" w:hAnsi="Arial" w:cs="Arial"/>
                <w:sz w:val="24"/>
                <w:szCs w:val="28"/>
              </w:rPr>
            </w:pPr>
          </w:p>
          <w:p w:rsidR="00191889" w:rsidRDefault="00191889" w:rsidP="002A407F">
            <w:pPr>
              <w:jc w:val="both"/>
              <w:rPr>
                <w:rFonts w:ascii="Arial" w:hAnsi="Arial" w:cs="Arial"/>
                <w:sz w:val="24"/>
                <w:szCs w:val="28"/>
              </w:rPr>
            </w:pPr>
          </w:p>
          <w:p w:rsidR="00191889" w:rsidRDefault="00191889" w:rsidP="002A407F">
            <w:pPr>
              <w:jc w:val="both"/>
              <w:rPr>
                <w:rFonts w:ascii="Arial" w:hAnsi="Arial" w:cs="Arial"/>
                <w:sz w:val="24"/>
                <w:szCs w:val="28"/>
              </w:rPr>
            </w:pPr>
          </w:p>
          <w:p w:rsidR="00191889" w:rsidRDefault="00191889" w:rsidP="002A407F">
            <w:pPr>
              <w:jc w:val="both"/>
              <w:rPr>
                <w:rFonts w:ascii="Arial" w:hAnsi="Arial" w:cs="Arial"/>
                <w:b/>
                <w:sz w:val="24"/>
                <w:szCs w:val="28"/>
              </w:rPr>
            </w:pPr>
            <w:r w:rsidRPr="00191889">
              <w:rPr>
                <w:rFonts w:ascii="Arial" w:hAnsi="Arial" w:cs="Arial"/>
                <w:b/>
                <w:sz w:val="24"/>
                <w:szCs w:val="28"/>
              </w:rPr>
              <w:lastRenderedPageBreak/>
              <w:t>Conclusion</w:t>
            </w:r>
          </w:p>
          <w:p w:rsidR="00191889" w:rsidRPr="00191889" w:rsidRDefault="00191889" w:rsidP="002A407F">
            <w:pPr>
              <w:jc w:val="both"/>
              <w:rPr>
                <w:rFonts w:ascii="Arial" w:hAnsi="Arial" w:cs="Arial"/>
                <w:b/>
                <w:sz w:val="24"/>
                <w:szCs w:val="28"/>
              </w:rPr>
            </w:pPr>
          </w:p>
          <w:p w:rsidR="00191889" w:rsidRDefault="00191889" w:rsidP="00191889">
            <w:pPr>
              <w:jc w:val="both"/>
              <w:rPr>
                <w:rFonts w:ascii="Arial" w:hAnsi="Arial" w:cs="Arial"/>
                <w:sz w:val="24"/>
                <w:szCs w:val="28"/>
              </w:rPr>
            </w:pPr>
            <w:r>
              <w:rPr>
                <w:rFonts w:ascii="Arial" w:hAnsi="Arial" w:cs="Arial"/>
                <w:sz w:val="24"/>
                <w:szCs w:val="28"/>
              </w:rPr>
              <w:t>The Housing &amp; Planning Bill 2015 does not appear to provide the clarity that some were seeking following the emergency budget announcement earlier in the year. Many think it raises many more questions than answers in relation to the Voluntary Right to Buy, for example. The de-regulation measures are not set out in any detail at all and are briefly referred to as “additional powers that will be delegated to the Secretary of State”.</w:t>
            </w:r>
          </w:p>
          <w:p w:rsidR="00191889" w:rsidRDefault="00191889" w:rsidP="00191889">
            <w:pPr>
              <w:jc w:val="both"/>
              <w:rPr>
                <w:rFonts w:ascii="Arial" w:hAnsi="Arial" w:cs="Arial"/>
                <w:sz w:val="24"/>
                <w:szCs w:val="28"/>
              </w:rPr>
            </w:pPr>
          </w:p>
          <w:p w:rsidR="00191889" w:rsidRDefault="00191889" w:rsidP="00191889">
            <w:pPr>
              <w:jc w:val="both"/>
              <w:rPr>
                <w:rFonts w:ascii="Arial" w:hAnsi="Arial" w:cs="Arial"/>
                <w:sz w:val="24"/>
                <w:szCs w:val="28"/>
              </w:rPr>
            </w:pPr>
            <w:r>
              <w:rPr>
                <w:rFonts w:ascii="Arial" w:hAnsi="Arial" w:cs="Arial"/>
                <w:sz w:val="24"/>
                <w:szCs w:val="28"/>
              </w:rPr>
              <w:t>Perhaps most crucially, now that housing associations have been re-classified as public bodies, it remains to be seen how some of the measures in the Bill, including for example, the mandatory introduction of Pay to Stay, would be squared with the government’s stated intention of allowing housing associations more independence. I will of course keep the Board informed as these measures progress.</w:t>
            </w:r>
          </w:p>
          <w:p w:rsidR="00177994" w:rsidRPr="00A828FC" w:rsidRDefault="00177994" w:rsidP="00177994">
            <w:pPr>
              <w:jc w:val="both"/>
              <w:rPr>
                <w:rFonts w:ascii="Arial" w:hAnsi="Arial" w:cs="Arial"/>
                <w:sz w:val="24"/>
                <w:szCs w:val="28"/>
              </w:rPr>
            </w:pPr>
          </w:p>
        </w:tc>
      </w:tr>
      <w:tr w:rsidR="00BA23EC" w:rsidRPr="00DE4F29" w:rsidTr="002A407F">
        <w:tc>
          <w:tcPr>
            <w:tcW w:w="959" w:type="dxa"/>
            <w:tcBorders>
              <w:top w:val="nil"/>
              <w:left w:val="nil"/>
              <w:bottom w:val="nil"/>
              <w:right w:val="nil"/>
            </w:tcBorders>
          </w:tcPr>
          <w:p w:rsidR="00BA23EC" w:rsidRPr="009F3A8D" w:rsidRDefault="00BA23EC" w:rsidP="002A407F">
            <w:pPr>
              <w:jc w:val="both"/>
              <w:rPr>
                <w:rFonts w:ascii="Arial" w:hAnsi="Arial" w:cs="Arial"/>
                <w:b/>
                <w:i/>
                <w:sz w:val="28"/>
                <w:szCs w:val="28"/>
              </w:rPr>
            </w:pPr>
            <w:r>
              <w:rPr>
                <w:rFonts w:ascii="Arial" w:hAnsi="Arial" w:cs="Arial"/>
                <w:b/>
                <w:i/>
                <w:sz w:val="28"/>
                <w:szCs w:val="28"/>
              </w:rPr>
              <w:lastRenderedPageBreak/>
              <w:t>6.0</w:t>
            </w:r>
          </w:p>
        </w:tc>
        <w:tc>
          <w:tcPr>
            <w:tcW w:w="7789" w:type="dxa"/>
            <w:tcBorders>
              <w:top w:val="nil"/>
              <w:left w:val="nil"/>
              <w:bottom w:val="nil"/>
              <w:right w:val="nil"/>
            </w:tcBorders>
          </w:tcPr>
          <w:p w:rsidR="00BA23EC" w:rsidRDefault="00BA23EC" w:rsidP="002A407F">
            <w:pPr>
              <w:jc w:val="both"/>
              <w:rPr>
                <w:rFonts w:ascii="Arial" w:hAnsi="Arial" w:cs="Arial"/>
                <w:b/>
                <w:i/>
                <w:sz w:val="28"/>
                <w:szCs w:val="28"/>
              </w:rPr>
            </w:pPr>
            <w:r>
              <w:rPr>
                <w:rFonts w:ascii="Arial" w:hAnsi="Arial" w:cs="Arial"/>
                <w:b/>
                <w:i/>
                <w:sz w:val="28"/>
                <w:szCs w:val="28"/>
              </w:rPr>
              <w:t>Pensions consultation</w:t>
            </w:r>
          </w:p>
          <w:p w:rsidR="00BA23EC" w:rsidRPr="00492E0F" w:rsidRDefault="00BA23EC" w:rsidP="002A407F">
            <w:pPr>
              <w:jc w:val="both"/>
              <w:rPr>
                <w:rFonts w:ascii="Arial" w:hAnsi="Arial" w:cs="Arial"/>
                <w:b/>
                <w:i/>
                <w:sz w:val="28"/>
                <w:szCs w:val="28"/>
              </w:rPr>
            </w:pPr>
          </w:p>
        </w:tc>
      </w:tr>
      <w:tr w:rsidR="00BA23EC" w:rsidRPr="00DE4F29" w:rsidTr="002A407F">
        <w:tc>
          <w:tcPr>
            <w:tcW w:w="959" w:type="dxa"/>
            <w:tcBorders>
              <w:top w:val="nil"/>
              <w:left w:val="nil"/>
              <w:bottom w:val="nil"/>
              <w:right w:val="nil"/>
            </w:tcBorders>
          </w:tcPr>
          <w:p w:rsidR="00BA23EC" w:rsidRPr="009F3A8D" w:rsidRDefault="00BA23EC" w:rsidP="002A407F">
            <w:pPr>
              <w:jc w:val="both"/>
              <w:rPr>
                <w:rFonts w:ascii="Arial" w:hAnsi="Arial" w:cs="Arial"/>
                <w:b/>
                <w:i/>
                <w:sz w:val="28"/>
                <w:szCs w:val="28"/>
              </w:rPr>
            </w:pPr>
          </w:p>
        </w:tc>
        <w:tc>
          <w:tcPr>
            <w:tcW w:w="7789" w:type="dxa"/>
            <w:tcBorders>
              <w:top w:val="nil"/>
              <w:left w:val="nil"/>
              <w:bottom w:val="nil"/>
              <w:right w:val="nil"/>
            </w:tcBorders>
          </w:tcPr>
          <w:p w:rsidR="00BA23EC" w:rsidRDefault="00BA23EC" w:rsidP="002A407F">
            <w:pPr>
              <w:jc w:val="both"/>
              <w:rPr>
                <w:rFonts w:ascii="Arial" w:hAnsi="Arial" w:cs="Arial"/>
                <w:sz w:val="24"/>
                <w:szCs w:val="28"/>
              </w:rPr>
            </w:pPr>
            <w:r>
              <w:rPr>
                <w:rFonts w:ascii="Arial" w:hAnsi="Arial" w:cs="Arial"/>
                <w:sz w:val="24"/>
                <w:szCs w:val="28"/>
              </w:rPr>
              <w:t>Members will recall that at the last Board meeting, the Board approved a proposal to consult staff on a proposal to close the Defined Benefit Scheme to existing employees. The scheme has been closed for the last 5½ years to any new employees.</w:t>
            </w:r>
          </w:p>
          <w:p w:rsidR="00BA23EC" w:rsidRDefault="00BA23EC" w:rsidP="002A407F">
            <w:pPr>
              <w:jc w:val="both"/>
              <w:rPr>
                <w:rFonts w:ascii="Arial" w:hAnsi="Arial" w:cs="Arial"/>
                <w:sz w:val="24"/>
                <w:szCs w:val="28"/>
              </w:rPr>
            </w:pPr>
          </w:p>
          <w:p w:rsidR="00BA23EC" w:rsidRDefault="00BA23EC" w:rsidP="002A407F">
            <w:pPr>
              <w:jc w:val="both"/>
              <w:rPr>
                <w:rFonts w:ascii="Arial" w:hAnsi="Arial" w:cs="Arial"/>
                <w:sz w:val="24"/>
                <w:szCs w:val="28"/>
              </w:rPr>
            </w:pPr>
            <w:r>
              <w:rPr>
                <w:rFonts w:ascii="Arial" w:hAnsi="Arial" w:cs="Arial"/>
                <w:sz w:val="24"/>
                <w:szCs w:val="28"/>
              </w:rPr>
              <w:t>We reported at the time, on some of the human resources risks in closing the scheme. A key risk relates to the contractual position held by the 58 staff active in the DB scheme. We suggested that following careful consideration by the Pension Working Group, the implementation options available had been discussed and that the Group concluded that in the absence of feedback from the staff consultation, it was slightly premature to decide then and exactly how the pension arrangements should progress.</w:t>
            </w:r>
          </w:p>
          <w:p w:rsidR="00BA23EC" w:rsidRDefault="00BA23EC" w:rsidP="002A407F">
            <w:pPr>
              <w:jc w:val="both"/>
              <w:rPr>
                <w:rFonts w:ascii="Arial" w:hAnsi="Arial" w:cs="Arial"/>
                <w:sz w:val="24"/>
                <w:szCs w:val="28"/>
              </w:rPr>
            </w:pPr>
          </w:p>
          <w:p w:rsidR="00BA23EC" w:rsidRDefault="00BA23EC" w:rsidP="002A407F">
            <w:pPr>
              <w:jc w:val="both"/>
              <w:rPr>
                <w:rFonts w:ascii="Arial" w:hAnsi="Arial" w:cs="Arial"/>
                <w:sz w:val="24"/>
                <w:szCs w:val="28"/>
              </w:rPr>
            </w:pPr>
            <w:r>
              <w:rPr>
                <w:rFonts w:ascii="Arial" w:hAnsi="Arial" w:cs="Arial"/>
                <w:sz w:val="24"/>
                <w:szCs w:val="28"/>
              </w:rPr>
              <w:t>Broadly speaking, the three options available were:</w:t>
            </w:r>
          </w:p>
          <w:p w:rsidR="00BA23EC" w:rsidRDefault="00BA23EC" w:rsidP="002A407F">
            <w:pPr>
              <w:jc w:val="both"/>
              <w:rPr>
                <w:rFonts w:ascii="Arial" w:hAnsi="Arial" w:cs="Arial"/>
                <w:sz w:val="24"/>
                <w:szCs w:val="28"/>
              </w:rPr>
            </w:pPr>
          </w:p>
          <w:p w:rsidR="00BA23EC" w:rsidRDefault="00BA23EC" w:rsidP="002A407F">
            <w:pPr>
              <w:pStyle w:val="ListParagraph"/>
              <w:numPr>
                <w:ilvl w:val="0"/>
                <w:numId w:val="1"/>
              </w:numPr>
              <w:jc w:val="both"/>
              <w:rPr>
                <w:rFonts w:ascii="Arial" w:hAnsi="Arial" w:cs="Arial"/>
                <w:sz w:val="24"/>
                <w:szCs w:val="28"/>
              </w:rPr>
            </w:pPr>
            <w:r>
              <w:rPr>
                <w:rFonts w:ascii="Arial" w:hAnsi="Arial" w:cs="Arial"/>
                <w:sz w:val="24"/>
                <w:szCs w:val="28"/>
              </w:rPr>
              <w:t>Mutual agreement,</w:t>
            </w:r>
          </w:p>
          <w:p w:rsidR="00BA23EC" w:rsidRDefault="00BA23EC" w:rsidP="002A407F">
            <w:pPr>
              <w:pStyle w:val="ListParagraph"/>
              <w:numPr>
                <w:ilvl w:val="0"/>
                <w:numId w:val="1"/>
              </w:numPr>
              <w:jc w:val="both"/>
              <w:rPr>
                <w:rFonts w:ascii="Arial" w:hAnsi="Arial" w:cs="Arial"/>
                <w:sz w:val="24"/>
                <w:szCs w:val="28"/>
              </w:rPr>
            </w:pPr>
            <w:r>
              <w:rPr>
                <w:rFonts w:ascii="Arial" w:hAnsi="Arial" w:cs="Arial"/>
                <w:sz w:val="24"/>
                <w:szCs w:val="28"/>
              </w:rPr>
              <w:t>Dismissal and re-engagement, or</w:t>
            </w:r>
          </w:p>
          <w:p w:rsidR="00BA23EC" w:rsidRDefault="00BA23EC" w:rsidP="002A407F">
            <w:pPr>
              <w:pStyle w:val="ListParagraph"/>
              <w:numPr>
                <w:ilvl w:val="0"/>
                <w:numId w:val="1"/>
              </w:numPr>
              <w:jc w:val="both"/>
              <w:rPr>
                <w:rFonts w:ascii="Arial" w:hAnsi="Arial" w:cs="Arial"/>
                <w:sz w:val="24"/>
                <w:szCs w:val="28"/>
              </w:rPr>
            </w:pPr>
            <w:r>
              <w:rPr>
                <w:rFonts w:ascii="Arial" w:hAnsi="Arial" w:cs="Arial"/>
                <w:sz w:val="24"/>
                <w:szCs w:val="28"/>
              </w:rPr>
              <w:t xml:space="preserve">Unilateral </w:t>
            </w:r>
            <w:r w:rsidRPr="00D207F5">
              <w:rPr>
                <w:rFonts w:ascii="Arial" w:hAnsi="Arial" w:cs="Arial"/>
                <w:sz w:val="24"/>
                <w:szCs w:val="28"/>
              </w:rPr>
              <w:t xml:space="preserve"> </w:t>
            </w:r>
            <w:r>
              <w:rPr>
                <w:rFonts w:ascii="Arial" w:hAnsi="Arial" w:cs="Arial"/>
                <w:sz w:val="24"/>
                <w:szCs w:val="28"/>
              </w:rPr>
              <w:t>imposition</w:t>
            </w:r>
          </w:p>
          <w:p w:rsidR="00191889" w:rsidRDefault="00191889" w:rsidP="002A407F">
            <w:pPr>
              <w:jc w:val="both"/>
              <w:rPr>
                <w:rFonts w:ascii="Arial" w:hAnsi="Arial" w:cs="Arial"/>
                <w:sz w:val="24"/>
                <w:szCs w:val="28"/>
              </w:rPr>
            </w:pPr>
          </w:p>
          <w:p w:rsidR="00BA23EC" w:rsidRDefault="00BA23EC" w:rsidP="002A407F">
            <w:pPr>
              <w:jc w:val="both"/>
              <w:rPr>
                <w:rFonts w:ascii="Arial" w:hAnsi="Arial" w:cs="Arial"/>
                <w:sz w:val="24"/>
                <w:szCs w:val="28"/>
              </w:rPr>
            </w:pPr>
            <w:r>
              <w:rPr>
                <w:rFonts w:ascii="Arial" w:hAnsi="Arial" w:cs="Arial"/>
                <w:sz w:val="24"/>
                <w:szCs w:val="28"/>
              </w:rPr>
              <w:t>The chosen path would depend to some extent on the results of the consultation.</w:t>
            </w:r>
          </w:p>
          <w:p w:rsidR="00BA23EC" w:rsidRDefault="00BA23EC" w:rsidP="002A407F">
            <w:pPr>
              <w:jc w:val="both"/>
              <w:rPr>
                <w:rFonts w:ascii="Arial" w:hAnsi="Arial" w:cs="Arial"/>
                <w:sz w:val="24"/>
                <w:szCs w:val="28"/>
              </w:rPr>
            </w:pPr>
          </w:p>
          <w:p w:rsidR="00BA23EC" w:rsidRDefault="00BA23EC" w:rsidP="002A407F">
            <w:pPr>
              <w:jc w:val="both"/>
              <w:rPr>
                <w:rFonts w:ascii="Arial" w:hAnsi="Arial" w:cs="Arial"/>
                <w:sz w:val="24"/>
                <w:szCs w:val="28"/>
              </w:rPr>
            </w:pPr>
            <w:r>
              <w:rPr>
                <w:rFonts w:ascii="Arial" w:hAnsi="Arial" w:cs="Arial"/>
                <w:sz w:val="24"/>
                <w:szCs w:val="28"/>
              </w:rPr>
              <w:t xml:space="preserve">I therefore now attach under </w:t>
            </w:r>
            <w:r w:rsidR="00385099" w:rsidRPr="00385099">
              <w:rPr>
                <w:rFonts w:ascii="Arial" w:hAnsi="Arial" w:cs="Arial"/>
                <w:b/>
                <w:sz w:val="24"/>
                <w:szCs w:val="28"/>
              </w:rPr>
              <w:t xml:space="preserve">Appendix </w:t>
            </w:r>
            <w:r w:rsidR="00385099">
              <w:rPr>
                <w:rFonts w:ascii="Arial" w:hAnsi="Arial" w:cs="Arial"/>
                <w:b/>
                <w:sz w:val="24"/>
                <w:szCs w:val="28"/>
              </w:rPr>
              <w:t>C</w:t>
            </w:r>
            <w:r>
              <w:rPr>
                <w:rFonts w:ascii="Arial" w:hAnsi="Arial" w:cs="Arial"/>
                <w:sz w:val="24"/>
                <w:szCs w:val="28"/>
              </w:rPr>
              <w:t>, a note from the HR Manager describing the feedback received to date and her recommendation about the way forward. Her recommendation has been considered carefully by the Directors’ Group and approved for recommendation to the Board.</w:t>
            </w:r>
          </w:p>
          <w:p w:rsidR="00BA23EC" w:rsidRDefault="00BA23EC" w:rsidP="002A407F">
            <w:pPr>
              <w:jc w:val="both"/>
              <w:rPr>
                <w:rFonts w:ascii="Arial" w:hAnsi="Arial" w:cs="Arial"/>
                <w:sz w:val="24"/>
                <w:szCs w:val="28"/>
              </w:rPr>
            </w:pPr>
          </w:p>
          <w:p w:rsidR="00191889" w:rsidRDefault="00191889" w:rsidP="002A407F">
            <w:pPr>
              <w:jc w:val="both"/>
              <w:rPr>
                <w:rFonts w:ascii="Arial" w:hAnsi="Arial" w:cs="Arial"/>
                <w:sz w:val="24"/>
                <w:szCs w:val="28"/>
              </w:rPr>
            </w:pPr>
          </w:p>
          <w:p w:rsidR="00191889" w:rsidRDefault="00191889" w:rsidP="002A407F">
            <w:pPr>
              <w:jc w:val="both"/>
              <w:rPr>
                <w:rFonts w:ascii="Arial" w:hAnsi="Arial" w:cs="Arial"/>
                <w:sz w:val="24"/>
                <w:szCs w:val="28"/>
              </w:rPr>
            </w:pPr>
          </w:p>
          <w:p w:rsidR="00BA23EC" w:rsidRDefault="00BA23EC" w:rsidP="002A407F">
            <w:pPr>
              <w:jc w:val="both"/>
              <w:rPr>
                <w:rFonts w:ascii="Arial" w:hAnsi="Arial" w:cs="Arial"/>
                <w:sz w:val="24"/>
                <w:szCs w:val="28"/>
              </w:rPr>
            </w:pPr>
            <w:r>
              <w:rPr>
                <w:rFonts w:ascii="Arial" w:hAnsi="Arial" w:cs="Arial"/>
                <w:sz w:val="24"/>
                <w:szCs w:val="28"/>
              </w:rPr>
              <w:lastRenderedPageBreak/>
              <w:t xml:space="preserve">What this means in practice, is that the Board do </w:t>
            </w:r>
            <w:r w:rsidRPr="00B950E3">
              <w:rPr>
                <w:rFonts w:ascii="Arial" w:hAnsi="Arial" w:cs="Arial"/>
                <w:sz w:val="24"/>
                <w:szCs w:val="28"/>
                <w:u w:val="single"/>
              </w:rPr>
              <w:t>not</w:t>
            </w:r>
            <w:r>
              <w:rPr>
                <w:rFonts w:ascii="Arial" w:hAnsi="Arial" w:cs="Arial"/>
                <w:sz w:val="24"/>
                <w:szCs w:val="28"/>
              </w:rPr>
              <w:t xml:space="preserve"> need to agree now any proposals for dismissal or re-engagement for the 58 affected staff, as we have ruled that option out, following the consultation.</w:t>
            </w:r>
            <w:r w:rsidR="00191889">
              <w:rPr>
                <w:rFonts w:ascii="Arial" w:hAnsi="Arial" w:cs="Arial"/>
                <w:sz w:val="24"/>
                <w:szCs w:val="28"/>
              </w:rPr>
              <w:t xml:space="preserve"> If that path were to be pursued, a decision would be needed before the January Board meeting due to notice periods required.</w:t>
            </w:r>
          </w:p>
          <w:p w:rsidR="00BA23EC" w:rsidRDefault="00BA23EC" w:rsidP="002A407F">
            <w:pPr>
              <w:jc w:val="both"/>
              <w:rPr>
                <w:rFonts w:ascii="Arial" w:hAnsi="Arial" w:cs="Arial"/>
                <w:sz w:val="24"/>
                <w:szCs w:val="28"/>
              </w:rPr>
            </w:pPr>
          </w:p>
          <w:p w:rsidR="00BA23EC" w:rsidRDefault="00BA23EC" w:rsidP="002A407F">
            <w:pPr>
              <w:jc w:val="both"/>
              <w:rPr>
                <w:rFonts w:ascii="Arial" w:hAnsi="Arial" w:cs="Arial"/>
                <w:sz w:val="24"/>
                <w:szCs w:val="28"/>
              </w:rPr>
            </w:pPr>
            <w:r>
              <w:rPr>
                <w:rFonts w:ascii="Arial" w:hAnsi="Arial" w:cs="Arial"/>
                <w:sz w:val="24"/>
                <w:szCs w:val="28"/>
              </w:rPr>
              <w:t>I should remind members that the consultation has a little while longer to run and will finish on 30</w:t>
            </w:r>
            <w:r w:rsidRPr="00D207F5">
              <w:rPr>
                <w:rFonts w:ascii="Arial" w:hAnsi="Arial" w:cs="Arial"/>
                <w:sz w:val="24"/>
                <w:szCs w:val="28"/>
                <w:vertAlign w:val="superscript"/>
              </w:rPr>
              <w:t>th</w:t>
            </w:r>
            <w:r>
              <w:rPr>
                <w:rFonts w:ascii="Arial" w:hAnsi="Arial" w:cs="Arial"/>
                <w:sz w:val="24"/>
                <w:szCs w:val="28"/>
              </w:rPr>
              <w:t xml:space="preserve"> November.</w:t>
            </w:r>
          </w:p>
          <w:p w:rsidR="00BA23EC" w:rsidRDefault="00BA23EC" w:rsidP="002A407F">
            <w:pPr>
              <w:jc w:val="both"/>
              <w:rPr>
                <w:rFonts w:ascii="Arial" w:hAnsi="Arial" w:cs="Arial"/>
                <w:sz w:val="24"/>
                <w:szCs w:val="28"/>
              </w:rPr>
            </w:pPr>
          </w:p>
          <w:p w:rsidR="00BA23EC" w:rsidRDefault="00BA23EC" w:rsidP="002A407F">
            <w:pPr>
              <w:jc w:val="both"/>
              <w:rPr>
                <w:rFonts w:ascii="Arial" w:hAnsi="Arial" w:cs="Arial"/>
                <w:sz w:val="24"/>
                <w:szCs w:val="28"/>
              </w:rPr>
            </w:pPr>
            <w:r>
              <w:rPr>
                <w:rFonts w:ascii="Arial" w:hAnsi="Arial" w:cs="Arial"/>
                <w:sz w:val="24"/>
                <w:szCs w:val="28"/>
              </w:rPr>
              <w:t xml:space="preserve">With that in mind, my suggestion on the way forward is that the Board note the recommendation from the HR Manager and the approval from the Directors. </w:t>
            </w:r>
          </w:p>
          <w:p w:rsidR="00BA23EC" w:rsidRDefault="00BA23EC" w:rsidP="002A407F">
            <w:pPr>
              <w:jc w:val="both"/>
              <w:rPr>
                <w:rFonts w:ascii="Arial" w:hAnsi="Arial" w:cs="Arial"/>
                <w:sz w:val="24"/>
                <w:szCs w:val="28"/>
              </w:rPr>
            </w:pPr>
          </w:p>
          <w:p w:rsidR="00BA23EC" w:rsidRDefault="00BA23EC" w:rsidP="002A407F">
            <w:pPr>
              <w:jc w:val="both"/>
              <w:rPr>
                <w:rFonts w:ascii="Arial" w:hAnsi="Arial" w:cs="Arial"/>
                <w:sz w:val="24"/>
                <w:szCs w:val="28"/>
              </w:rPr>
            </w:pPr>
            <w:r>
              <w:rPr>
                <w:rFonts w:ascii="Arial" w:hAnsi="Arial" w:cs="Arial"/>
                <w:sz w:val="24"/>
                <w:szCs w:val="28"/>
              </w:rPr>
              <w:t>There will be a full report from the HR Manager to the January Board which will provide a final report on the outcome of the consultation and this will include the proposal to a unilateral variation to employment contractors to effect the pension changes.</w:t>
            </w:r>
          </w:p>
          <w:p w:rsidR="00BA23EC" w:rsidRDefault="00BA23EC" w:rsidP="002A407F">
            <w:pPr>
              <w:jc w:val="both"/>
              <w:rPr>
                <w:rFonts w:ascii="Arial" w:hAnsi="Arial" w:cs="Arial"/>
                <w:sz w:val="24"/>
                <w:szCs w:val="28"/>
              </w:rPr>
            </w:pPr>
          </w:p>
          <w:p w:rsidR="00BA23EC" w:rsidRDefault="00BA23EC" w:rsidP="002A407F">
            <w:pPr>
              <w:jc w:val="both"/>
              <w:rPr>
                <w:rFonts w:ascii="Arial" w:hAnsi="Arial" w:cs="Arial"/>
                <w:sz w:val="24"/>
                <w:szCs w:val="28"/>
              </w:rPr>
            </w:pPr>
            <w:r>
              <w:rPr>
                <w:rFonts w:ascii="Arial" w:hAnsi="Arial" w:cs="Arial"/>
                <w:sz w:val="24"/>
                <w:szCs w:val="28"/>
              </w:rPr>
              <w:t>I would remind Members that there will remain a risk of staff responding to the change in employment contracts by resigning and pursuing a claim for constructive dismissal. Devonshires assess that risk to be small and the HR Manager shares that view. However, the board should be aware that any awards made for constructive dismissal could be higher than those made for unfair dismissal.</w:t>
            </w:r>
          </w:p>
          <w:p w:rsidR="00BA23EC" w:rsidRDefault="00BA23EC" w:rsidP="002A407F">
            <w:pPr>
              <w:jc w:val="both"/>
              <w:rPr>
                <w:rFonts w:ascii="Arial" w:hAnsi="Arial" w:cs="Arial"/>
                <w:sz w:val="24"/>
                <w:szCs w:val="28"/>
              </w:rPr>
            </w:pPr>
          </w:p>
          <w:p w:rsidR="00BA23EC" w:rsidRDefault="00BA23EC" w:rsidP="002A407F">
            <w:pPr>
              <w:jc w:val="both"/>
              <w:rPr>
                <w:rFonts w:ascii="Arial" w:hAnsi="Arial" w:cs="Arial"/>
                <w:sz w:val="24"/>
                <w:szCs w:val="28"/>
              </w:rPr>
            </w:pPr>
            <w:r>
              <w:rPr>
                <w:rFonts w:ascii="Arial" w:hAnsi="Arial" w:cs="Arial"/>
                <w:sz w:val="24"/>
                <w:szCs w:val="28"/>
              </w:rPr>
              <w:t>For the avoidance of doubt, the Directors remain of the view that the financial benefits of closing the scheme will in the long run, outweigh any short term costs in the unlikely event that costs arise from the closure decision.</w:t>
            </w:r>
          </w:p>
          <w:p w:rsidR="00385099" w:rsidRPr="00D207F5" w:rsidRDefault="00385099" w:rsidP="002A407F">
            <w:pPr>
              <w:jc w:val="both"/>
              <w:rPr>
                <w:rFonts w:ascii="Arial" w:hAnsi="Arial" w:cs="Arial"/>
                <w:sz w:val="24"/>
                <w:szCs w:val="28"/>
              </w:rPr>
            </w:pPr>
          </w:p>
        </w:tc>
      </w:tr>
      <w:tr w:rsidR="00A26045" w:rsidRPr="00210B26" w:rsidTr="00475215">
        <w:tc>
          <w:tcPr>
            <w:tcW w:w="959" w:type="dxa"/>
            <w:tcBorders>
              <w:top w:val="nil"/>
              <w:left w:val="nil"/>
              <w:bottom w:val="nil"/>
              <w:right w:val="nil"/>
            </w:tcBorders>
          </w:tcPr>
          <w:p w:rsidR="00A26045" w:rsidRPr="00210B26" w:rsidRDefault="00BA23EC" w:rsidP="00475215">
            <w:pPr>
              <w:jc w:val="both"/>
              <w:rPr>
                <w:rFonts w:ascii="Arial" w:hAnsi="Arial" w:cs="Arial"/>
                <w:b/>
                <w:i/>
                <w:sz w:val="28"/>
                <w:szCs w:val="28"/>
              </w:rPr>
            </w:pPr>
            <w:r>
              <w:rPr>
                <w:rFonts w:ascii="Arial" w:hAnsi="Arial" w:cs="Arial"/>
                <w:b/>
                <w:i/>
                <w:sz w:val="28"/>
                <w:szCs w:val="28"/>
              </w:rPr>
              <w:lastRenderedPageBreak/>
              <w:t>7</w:t>
            </w:r>
            <w:r w:rsidR="00A26045">
              <w:rPr>
                <w:rFonts w:ascii="Arial" w:hAnsi="Arial" w:cs="Arial"/>
                <w:b/>
                <w:i/>
                <w:sz w:val="28"/>
                <w:szCs w:val="28"/>
              </w:rPr>
              <w:t>.0</w:t>
            </w:r>
          </w:p>
        </w:tc>
        <w:tc>
          <w:tcPr>
            <w:tcW w:w="7789" w:type="dxa"/>
            <w:tcBorders>
              <w:top w:val="nil"/>
              <w:left w:val="nil"/>
              <w:bottom w:val="nil"/>
              <w:right w:val="nil"/>
            </w:tcBorders>
          </w:tcPr>
          <w:p w:rsidR="00A26045" w:rsidRDefault="000E2048" w:rsidP="000E2048">
            <w:pPr>
              <w:jc w:val="both"/>
              <w:rPr>
                <w:rFonts w:ascii="Arial" w:hAnsi="Arial" w:cs="Arial"/>
                <w:b/>
                <w:i/>
                <w:sz w:val="28"/>
                <w:szCs w:val="28"/>
              </w:rPr>
            </w:pPr>
            <w:r>
              <w:rPr>
                <w:rFonts w:ascii="Arial" w:hAnsi="Arial" w:cs="Arial"/>
                <w:b/>
                <w:i/>
                <w:sz w:val="28"/>
                <w:szCs w:val="28"/>
              </w:rPr>
              <w:t>Southwark &amp; London Diocesan Housing Association</w:t>
            </w:r>
          </w:p>
          <w:p w:rsidR="000E2048" w:rsidRPr="000E2048" w:rsidRDefault="000E2048" w:rsidP="000E2048">
            <w:pPr>
              <w:jc w:val="both"/>
              <w:rPr>
                <w:rFonts w:ascii="Arial" w:hAnsi="Arial" w:cs="Arial"/>
                <w:b/>
                <w:i/>
                <w:sz w:val="28"/>
                <w:szCs w:val="28"/>
              </w:rPr>
            </w:pPr>
          </w:p>
        </w:tc>
      </w:tr>
      <w:tr w:rsidR="00A26045" w:rsidTr="00475215">
        <w:tc>
          <w:tcPr>
            <w:tcW w:w="959" w:type="dxa"/>
            <w:tcBorders>
              <w:top w:val="nil"/>
              <w:left w:val="nil"/>
              <w:bottom w:val="nil"/>
              <w:right w:val="nil"/>
            </w:tcBorders>
          </w:tcPr>
          <w:p w:rsidR="00A26045" w:rsidRDefault="00A26045" w:rsidP="00475215">
            <w:pPr>
              <w:jc w:val="both"/>
              <w:rPr>
                <w:rFonts w:ascii="Arial" w:hAnsi="Arial" w:cs="Arial"/>
                <w:sz w:val="24"/>
                <w:szCs w:val="24"/>
              </w:rPr>
            </w:pPr>
          </w:p>
        </w:tc>
        <w:tc>
          <w:tcPr>
            <w:tcW w:w="7789" w:type="dxa"/>
            <w:tcBorders>
              <w:top w:val="nil"/>
              <w:left w:val="nil"/>
              <w:bottom w:val="nil"/>
              <w:right w:val="nil"/>
            </w:tcBorders>
          </w:tcPr>
          <w:p w:rsidR="00A26045" w:rsidRDefault="003170C1" w:rsidP="00475215">
            <w:pPr>
              <w:jc w:val="both"/>
              <w:rPr>
                <w:rFonts w:ascii="Arial" w:hAnsi="Arial" w:cs="Arial"/>
                <w:sz w:val="24"/>
                <w:szCs w:val="24"/>
              </w:rPr>
            </w:pPr>
            <w:r>
              <w:rPr>
                <w:rFonts w:ascii="Arial" w:hAnsi="Arial" w:cs="Arial"/>
                <w:sz w:val="24"/>
                <w:szCs w:val="24"/>
              </w:rPr>
              <w:t>At the last meeting, I provided Members with a verbal update on an approach we had received from a small housing association called Southwark &amp; London Diocesan Housing Association (SLDHA) who were seeking a merger partner.</w:t>
            </w:r>
          </w:p>
          <w:p w:rsidR="003170C1" w:rsidRDefault="003170C1" w:rsidP="00475215">
            <w:pPr>
              <w:jc w:val="both"/>
              <w:rPr>
                <w:rFonts w:ascii="Arial" w:hAnsi="Arial" w:cs="Arial"/>
                <w:sz w:val="24"/>
                <w:szCs w:val="24"/>
              </w:rPr>
            </w:pPr>
          </w:p>
          <w:p w:rsidR="003170C1" w:rsidRDefault="003170C1" w:rsidP="00475215">
            <w:pPr>
              <w:jc w:val="both"/>
              <w:rPr>
                <w:rFonts w:ascii="Arial" w:hAnsi="Arial" w:cs="Arial"/>
                <w:sz w:val="24"/>
                <w:szCs w:val="24"/>
              </w:rPr>
            </w:pPr>
            <w:r>
              <w:rPr>
                <w:rFonts w:ascii="Arial" w:hAnsi="Arial" w:cs="Arial"/>
                <w:sz w:val="24"/>
                <w:szCs w:val="24"/>
              </w:rPr>
              <w:t>SLDHA own 277 homes, the majority of which are in Southwark and Lewisham. Hexagon has worked with SLDHA in a development partnership in the past and they are reasonably well known to us.</w:t>
            </w:r>
          </w:p>
          <w:p w:rsidR="003170C1" w:rsidRDefault="003170C1" w:rsidP="00475215">
            <w:pPr>
              <w:jc w:val="both"/>
              <w:rPr>
                <w:rFonts w:ascii="Arial" w:hAnsi="Arial" w:cs="Arial"/>
                <w:sz w:val="24"/>
                <w:szCs w:val="24"/>
              </w:rPr>
            </w:pPr>
          </w:p>
          <w:p w:rsidR="003170C1" w:rsidRDefault="003170C1" w:rsidP="00475215">
            <w:pPr>
              <w:jc w:val="both"/>
              <w:rPr>
                <w:rFonts w:ascii="Arial" w:hAnsi="Arial" w:cs="Arial"/>
                <w:sz w:val="24"/>
                <w:szCs w:val="24"/>
              </w:rPr>
            </w:pPr>
            <w:r>
              <w:rPr>
                <w:rFonts w:ascii="Arial" w:hAnsi="Arial" w:cs="Arial"/>
                <w:sz w:val="24"/>
                <w:szCs w:val="24"/>
              </w:rPr>
              <w:t>I reported at the last meeting that following liaison with the Chair, we made a short submission to SLDHA expressing our interest and that we were awaiting the outcome.</w:t>
            </w:r>
          </w:p>
          <w:p w:rsidR="003170C1" w:rsidRDefault="003170C1" w:rsidP="00475215">
            <w:pPr>
              <w:jc w:val="both"/>
              <w:rPr>
                <w:rFonts w:ascii="Arial" w:hAnsi="Arial" w:cs="Arial"/>
                <w:sz w:val="24"/>
                <w:szCs w:val="24"/>
              </w:rPr>
            </w:pPr>
          </w:p>
          <w:p w:rsidR="003170C1" w:rsidRDefault="003170C1" w:rsidP="003170C1">
            <w:pPr>
              <w:jc w:val="both"/>
              <w:rPr>
                <w:rFonts w:ascii="Arial" w:hAnsi="Arial" w:cs="Arial"/>
                <w:sz w:val="24"/>
                <w:szCs w:val="24"/>
              </w:rPr>
            </w:pPr>
            <w:r>
              <w:rPr>
                <w:rFonts w:ascii="Arial" w:hAnsi="Arial" w:cs="Arial"/>
                <w:sz w:val="24"/>
                <w:szCs w:val="24"/>
              </w:rPr>
              <w:t>Since the last meeting, as Members will be aware from my email of 23</w:t>
            </w:r>
            <w:r w:rsidRPr="003170C1">
              <w:rPr>
                <w:rFonts w:ascii="Arial" w:hAnsi="Arial" w:cs="Arial"/>
                <w:sz w:val="24"/>
                <w:szCs w:val="24"/>
                <w:vertAlign w:val="superscript"/>
              </w:rPr>
              <w:t>rd</w:t>
            </w:r>
            <w:r>
              <w:rPr>
                <w:rFonts w:ascii="Arial" w:hAnsi="Arial" w:cs="Arial"/>
                <w:sz w:val="24"/>
                <w:szCs w:val="24"/>
              </w:rPr>
              <w:t xml:space="preserve"> October, which included our initial submission, Hexagon has been selected as one of just three HAs of the 11 invited, to proceed to the next stage. At the time of writing, we are working on our final submission which has a deadline of 18</w:t>
            </w:r>
            <w:r w:rsidRPr="003170C1">
              <w:rPr>
                <w:rFonts w:ascii="Arial" w:hAnsi="Arial" w:cs="Arial"/>
                <w:sz w:val="24"/>
                <w:szCs w:val="24"/>
                <w:vertAlign w:val="superscript"/>
              </w:rPr>
              <w:t>th</w:t>
            </w:r>
            <w:r>
              <w:rPr>
                <w:rFonts w:ascii="Arial" w:hAnsi="Arial" w:cs="Arial"/>
                <w:sz w:val="24"/>
                <w:szCs w:val="24"/>
              </w:rPr>
              <w:t xml:space="preserve"> November.</w:t>
            </w:r>
          </w:p>
          <w:p w:rsidR="003170C1" w:rsidRDefault="003170C1" w:rsidP="003170C1">
            <w:pPr>
              <w:jc w:val="both"/>
              <w:rPr>
                <w:rFonts w:ascii="Arial" w:hAnsi="Arial" w:cs="Arial"/>
                <w:sz w:val="24"/>
                <w:szCs w:val="24"/>
              </w:rPr>
            </w:pPr>
            <w:r>
              <w:rPr>
                <w:rFonts w:ascii="Arial" w:hAnsi="Arial" w:cs="Arial"/>
                <w:sz w:val="24"/>
                <w:szCs w:val="24"/>
              </w:rPr>
              <w:lastRenderedPageBreak/>
              <w:t>On Tuesday, 10</w:t>
            </w:r>
            <w:r w:rsidRPr="003170C1">
              <w:rPr>
                <w:rFonts w:ascii="Arial" w:hAnsi="Arial" w:cs="Arial"/>
                <w:sz w:val="24"/>
                <w:szCs w:val="24"/>
                <w:vertAlign w:val="superscript"/>
              </w:rPr>
              <w:t>th</w:t>
            </w:r>
            <w:r>
              <w:rPr>
                <w:rFonts w:ascii="Arial" w:hAnsi="Arial" w:cs="Arial"/>
                <w:sz w:val="24"/>
                <w:szCs w:val="24"/>
              </w:rPr>
              <w:t xml:space="preserve"> November, we hosted a day for a small delegation from SLDHA at our offices. This included their Acting Chief Executive and three board members. They requested specific representatives they wanted to speak to and we were able to accommodate this. My thanks go to Jeanette Kenyon, who ably represented the Board, during the initial </w:t>
            </w:r>
            <w:r w:rsidR="00B950E3">
              <w:rPr>
                <w:rFonts w:ascii="Arial" w:hAnsi="Arial" w:cs="Arial"/>
                <w:sz w:val="24"/>
                <w:szCs w:val="24"/>
              </w:rPr>
              <w:t>meet and greet/</w:t>
            </w:r>
            <w:r>
              <w:rPr>
                <w:rFonts w:ascii="Arial" w:hAnsi="Arial" w:cs="Arial"/>
                <w:sz w:val="24"/>
                <w:szCs w:val="24"/>
              </w:rPr>
              <w:t>Q&amp;A session.</w:t>
            </w:r>
          </w:p>
          <w:p w:rsidR="003170C1" w:rsidRDefault="003170C1" w:rsidP="003170C1">
            <w:pPr>
              <w:jc w:val="both"/>
              <w:rPr>
                <w:rFonts w:ascii="Arial" w:hAnsi="Arial" w:cs="Arial"/>
                <w:sz w:val="24"/>
                <w:szCs w:val="24"/>
              </w:rPr>
            </w:pPr>
          </w:p>
          <w:p w:rsidR="003170C1" w:rsidRDefault="003170C1" w:rsidP="003170C1">
            <w:pPr>
              <w:jc w:val="both"/>
              <w:rPr>
                <w:rFonts w:ascii="Arial" w:hAnsi="Arial" w:cs="Arial"/>
                <w:sz w:val="24"/>
                <w:szCs w:val="24"/>
              </w:rPr>
            </w:pPr>
            <w:r>
              <w:rPr>
                <w:rFonts w:ascii="Arial" w:hAnsi="Arial" w:cs="Arial"/>
                <w:sz w:val="24"/>
                <w:szCs w:val="24"/>
              </w:rPr>
              <w:t>Following the submission on 18</w:t>
            </w:r>
            <w:r w:rsidRPr="003170C1">
              <w:rPr>
                <w:rFonts w:ascii="Arial" w:hAnsi="Arial" w:cs="Arial"/>
                <w:sz w:val="24"/>
                <w:szCs w:val="24"/>
                <w:vertAlign w:val="superscript"/>
              </w:rPr>
              <w:t>th</w:t>
            </w:r>
            <w:r>
              <w:rPr>
                <w:rFonts w:ascii="Arial" w:hAnsi="Arial" w:cs="Arial"/>
                <w:sz w:val="24"/>
                <w:szCs w:val="24"/>
              </w:rPr>
              <w:t xml:space="preserve"> November, the </w:t>
            </w:r>
            <w:r w:rsidR="000C5C4F">
              <w:rPr>
                <w:rFonts w:ascii="Arial" w:hAnsi="Arial" w:cs="Arial"/>
                <w:sz w:val="24"/>
                <w:szCs w:val="24"/>
              </w:rPr>
              <w:t xml:space="preserve">final stage in </w:t>
            </w:r>
            <w:r w:rsidR="00492E0F">
              <w:rPr>
                <w:rFonts w:ascii="Arial" w:hAnsi="Arial" w:cs="Arial"/>
                <w:sz w:val="24"/>
                <w:szCs w:val="24"/>
              </w:rPr>
              <w:t>the selection process will involve Hexagon doing a presentation to SLDHA’s board on Saturday, 5</w:t>
            </w:r>
            <w:r w:rsidR="00492E0F" w:rsidRPr="00492E0F">
              <w:rPr>
                <w:rFonts w:ascii="Arial" w:hAnsi="Arial" w:cs="Arial"/>
                <w:sz w:val="24"/>
                <w:szCs w:val="24"/>
                <w:vertAlign w:val="superscript"/>
              </w:rPr>
              <w:t>th</w:t>
            </w:r>
            <w:r w:rsidR="00492E0F">
              <w:rPr>
                <w:rFonts w:ascii="Arial" w:hAnsi="Arial" w:cs="Arial"/>
                <w:sz w:val="24"/>
                <w:szCs w:val="24"/>
              </w:rPr>
              <w:t xml:space="preserve"> December. Unfortunately, Roy Coulter will be unable to attend, but Debbie Bankole-Williams will deputise on his behalf.</w:t>
            </w:r>
          </w:p>
          <w:p w:rsidR="00492E0F" w:rsidRDefault="00492E0F" w:rsidP="003170C1">
            <w:pPr>
              <w:jc w:val="both"/>
              <w:rPr>
                <w:rFonts w:ascii="Arial" w:hAnsi="Arial" w:cs="Arial"/>
                <w:sz w:val="24"/>
                <w:szCs w:val="24"/>
              </w:rPr>
            </w:pPr>
          </w:p>
          <w:p w:rsidR="00492E0F" w:rsidRDefault="00492E0F" w:rsidP="003170C1">
            <w:pPr>
              <w:jc w:val="both"/>
              <w:rPr>
                <w:rFonts w:ascii="Arial" w:hAnsi="Arial" w:cs="Arial"/>
                <w:sz w:val="24"/>
                <w:szCs w:val="24"/>
              </w:rPr>
            </w:pPr>
            <w:r>
              <w:rPr>
                <w:rFonts w:ascii="Arial" w:hAnsi="Arial" w:cs="Arial"/>
                <w:sz w:val="24"/>
                <w:szCs w:val="24"/>
              </w:rPr>
              <w:t>We expect the SLDHA board to make a final decision following the board meeting and I will of course keep members informed as to the outcome.</w:t>
            </w:r>
          </w:p>
          <w:p w:rsidR="00492E0F" w:rsidRDefault="00492E0F" w:rsidP="003170C1">
            <w:pPr>
              <w:jc w:val="both"/>
              <w:rPr>
                <w:rFonts w:ascii="Arial" w:hAnsi="Arial" w:cs="Arial"/>
                <w:sz w:val="24"/>
                <w:szCs w:val="24"/>
              </w:rPr>
            </w:pPr>
          </w:p>
          <w:p w:rsidR="00492E0F" w:rsidRDefault="00492E0F" w:rsidP="003170C1">
            <w:pPr>
              <w:jc w:val="both"/>
              <w:rPr>
                <w:rFonts w:ascii="Arial" w:hAnsi="Arial" w:cs="Arial"/>
                <w:sz w:val="24"/>
                <w:szCs w:val="24"/>
              </w:rPr>
            </w:pPr>
            <w:r>
              <w:rPr>
                <w:rFonts w:ascii="Arial" w:hAnsi="Arial" w:cs="Arial"/>
                <w:sz w:val="24"/>
                <w:szCs w:val="24"/>
              </w:rPr>
              <w:t xml:space="preserve">In the meantime, I can confirm that the other two competitors are Amicus Horizon and Viridian Housing Associations. Interestingly, about three days after they were both shortlisted, they announced their intention to merge with each other to create a very large 44,000 unit housing association. </w:t>
            </w:r>
          </w:p>
          <w:p w:rsidR="00492E0F" w:rsidRPr="00D10157" w:rsidRDefault="00492E0F" w:rsidP="003170C1">
            <w:pPr>
              <w:jc w:val="both"/>
              <w:rPr>
                <w:rFonts w:ascii="Arial" w:hAnsi="Arial" w:cs="Arial"/>
                <w:sz w:val="24"/>
                <w:szCs w:val="24"/>
              </w:rPr>
            </w:pPr>
          </w:p>
        </w:tc>
      </w:tr>
      <w:tr w:rsidR="00574BA4" w:rsidRPr="00DE4F29" w:rsidTr="00475215">
        <w:tc>
          <w:tcPr>
            <w:tcW w:w="959" w:type="dxa"/>
            <w:tcBorders>
              <w:top w:val="nil"/>
              <w:left w:val="nil"/>
              <w:bottom w:val="nil"/>
              <w:right w:val="nil"/>
            </w:tcBorders>
          </w:tcPr>
          <w:p w:rsidR="00574BA4" w:rsidRPr="009F3A8D" w:rsidRDefault="00191889" w:rsidP="00475215">
            <w:pPr>
              <w:jc w:val="both"/>
              <w:rPr>
                <w:rFonts w:ascii="Arial" w:hAnsi="Arial" w:cs="Arial"/>
                <w:b/>
                <w:i/>
                <w:sz w:val="28"/>
                <w:szCs w:val="28"/>
              </w:rPr>
            </w:pPr>
            <w:r>
              <w:rPr>
                <w:rFonts w:ascii="Arial" w:hAnsi="Arial" w:cs="Arial"/>
                <w:b/>
                <w:i/>
                <w:sz w:val="28"/>
                <w:szCs w:val="28"/>
              </w:rPr>
              <w:lastRenderedPageBreak/>
              <w:t>8</w:t>
            </w:r>
            <w:r w:rsidR="001B6472">
              <w:rPr>
                <w:rFonts w:ascii="Arial" w:hAnsi="Arial" w:cs="Arial"/>
                <w:b/>
                <w:i/>
                <w:sz w:val="28"/>
                <w:szCs w:val="28"/>
              </w:rPr>
              <w:t>.0</w:t>
            </w:r>
          </w:p>
        </w:tc>
        <w:tc>
          <w:tcPr>
            <w:tcW w:w="7789" w:type="dxa"/>
            <w:tcBorders>
              <w:top w:val="nil"/>
              <w:left w:val="nil"/>
              <w:bottom w:val="nil"/>
              <w:right w:val="nil"/>
            </w:tcBorders>
          </w:tcPr>
          <w:p w:rsidR="00574BA4" w:rsidRDefault="001B6472" w:rsidP="00475215">
            <w:pPr>
              <w:jc w:val="both"/>
              <w:rPr>
                <w:rFonts w:ascii="Arial" w:hAnsi="Arial" w:cs="Arial"/>
                <w:b/>
                <w:i/>
                <w:sz w:val="28"/>
                <w:szCs w:val="28"/>
              </w:rPr>
            </w:pPr>
            <w:r>
              <w:rPr>
                <w:rFonts w:ascii="Arial" w:hAnsi="Arial" w:cs="Arial"/>
                <w:b/>
                <w:i/>
                <w:sz w:val="28"/>
                <w:szCs w:val="28"/>
              </w:rPr>
              <w:t>Board Away-Day Action Plan</w:t>
            </w:r>
          </w:p>
          <w:p w:rsidR="001B6472" w:rsidRPr="001B6472" w:rsidRDefault="001B6472" w:rsidP="00475215">
            <w:pPr>
              <w:jc w:val="both"/>
              <w:rPr>
                <w:rFonts w:ascii="Arial" w:hAnsi="Arial" w:cs="Arial"/>
                <w:b/>
                <w:i/>
                <w:sz w:val="28"/>
                <w:szCs w:val="28"/>
              </w:rPr>
            </w:pPr>
          </w:p>
        </w:tc>
      </w:tr>
      <w:tr w:rsidR="00574BA4" w:rsidRPr="001B6472" w:rsidTr="00475215">
        <w:tc>
          <w:tcPr>
            <w:tcW w:w="959" w:type="dxa"/>
            <w:tcBorders>
              <w:top w:val="nil"/>
              <w:left w:val="nil"/>
              <w:bottom w:val="nil"/>
              <w:right w:val="nil"/>
            </w:tcBorders>
          </w:tcPr>
          <w:p w:rsidR="00574BA4" w:rsidRPr="001B6472" w:rsidRDefault="00574BA4" w:rsidP="00475215">
            <w:pPr>
              <w:jc w:val="both"/>
              <w:rPr>
                <w:rFonts w:ascii="Arial" w:hAnsi="Arial" w:cs="Arial"/>
                <w:sz w:val="28"/>
                <w:szCs w:val="28"/>
              </w:rPr>
            </w:pPr>
          </w:p>
        </w:tc>
        <w:tc>
          <w:tcPr>
            <w:tcW w:w="7789" w:type="dxa"/>
            <w:tcBorders>
              <w:top w:val="nil"/>
              <w:left w:val="nil"/>
              <w:bottom w:val="nil"/>
              <w:right w:val="nil"/>
            </w:tcBorders>
          </w:tcPr>
          <w:p w:rsidR="00574BA4" w:rsidRDefault="001B6472" w:rsidP="00475215">
            <w:pPr>
              <w:jc w:val="both"/>
              <w:rPr>
                <w:rFonts w:ascii="Arial" w:hAnsi="Arial" w:cs="Arial"/>
                <w:sz w:val="24"/>
                <w:szCs w:val="28"/>
              </w:rPr>
            </w:pPr>
            <w:r w:rsidRPr="001B6472">
              <w:rPr>
                <w:rFonts w:ascii="Arial" w:hAnsi="Arial" w:cs="Arial"/>
                <w:sz w:val="22"/>
                <w:szCs w:val="28"/>
              </w:rPr>
              <w:t>At the last meeting, I provided some notes provided by Greg Campbell of the Board Away-Da</w:t>
            </w:r>
            <w:r>
              <w:rPr>
                <w:rFonts w:ascii="Arial" w:hAnsi="Arial" w:cs="Arial"/>
                <w:sz w:val="22"/>
                <w:szCs w:val="28"/>
              </w:rPr>
              <w:t xml:space="preserve">y, </w:t>
            </w:r>
            <w:r>
              <w:rPr>
                <w:rFonts w:ascii="Arial" w:hAnsi="Arial" w:cs="Arial"/>
                <w:sz w:val="24"/>
                <w:szCs w:val="28"/>
              </w:rPr>
              <w:t>including a draft action plan.</w:t>
            </w:r>
          </w:p>
          <w:p w:rsidR="001B6472" w:rsidRDefault="001B6472" w:rsidP="00475215">
            <w:pPr>
              <w:jc w:val="both"/>
              <w:rPr>
                <w:rFonts w:ascii="Arial" w:hAnsi="Arial" w:cs="Arial"/>
                <w:sz w:val="24"/>
                <w:szCs w:val="28"/>
              </w:rPr>
            </w:pPr>
          </w:p>
          <w:p w:rsidR="001B6472" w:rsidRDefault="001B6472" w:rsidP="001B6472">
            <w:pPr>
              <w:jc w:val="both"/>
              <w:rPr>
                <w:rFonts w:ascii="Arial" w:hAnsi="Arial" w:cs="Arial"/>
                <w:sz w:val="24"/>
                <w:szCs w:val="28"/>
              </w:rPr>
            </w:pPr>
            <w:r>
              <w:rPr>
                <w:rFonts w:ascii="Arial" w:hAnsi="Arial" w:cs="Arial"/>
                <w:sz w:val="24"/>
                <w:szCs w:val="28"/>
              </w:rPr>
              <w:t xml:space="preserve">I reported that the Directors’ Group would do a bit more work to identify who would take these matters forward and on what timescale and I now attach that under </w:t>
            </w:r>
            <w:r w:rsidRPr="00385099">
              <w:rPr>
                <w:rFonts w:ascii="Arial" w:hAnsi="Arial" w:cs="Arial"/>
                <w:b/>
                <w:sz w:val="24"/>
                <w:szCs w:val="28"/>
              </w:rPr>
              <w:t xml:space="preserve">Appendix </w:t>
            </w:r>
            <w:r w:rsidR="00385099">
              <w:rPr>
                <w:rFonts w:ascii="Arial" w:hAnsi="Arial" w:cs="Arial"/>
                <w:b/>
                <w:sz w:val="24"/>
                <w:szCs w:val="28"/>
              </w:rPr>
              <w:t>D</w:t>
            </w:r>
            <w:r>
              <w:rPr>
                <w:rFonts w:ascii="Arial" w:hAnsi="Arial" w:cs="Arial"/>
                <w:sz w:val="24"/>
                <w:szCs w:val="28"/>
              </w:rPr>
              <w:t xml:space="preserve"> for the Board’s comment and approval.</w:t>
            </w:r>
          </w:p>
          <w:p w:rsidR="004E76CB" w:rsidRDefault="004E76CB" w:rsidP="001B6472">
            <w:pPr>
              <w:jc w:val="both"/>
              <w:rPr>
                <w:rFonts w:ascii="Arial" w:hAnsi="Arial" w:cs="Arial"/>
                <w:sz w:val="24"/>
                <w:szCs w:val="28"/>
              </w:rPr>
            </w:pPr>
          </w:p>
          <w:p w:rsidR="004E76CB" w:rsidRDefault="004E76CB" w:rsidP="001B6472">
            <w:pPr>
              <w:jc w:val="both"/>
              <w:rPr>
                <w:rFonts w:ascii="Arial" w:hAnsi="Arial" w:cs="Arial"/>
                <w:sz w:val="24"/>
                <w:szCs w:val="28"/>
              </w:rPr>
            </w:pPr>
            <w:r>
              <w:rPr>
                <w:rFonts w:ascii="Arial" w:hAnsi="Arial" w:cs="Arial"/>
                <w:sz w:val="24"/>
                <w:szCs w:val="28"/>
              </w:rPr>
              <w:t>We have added two items shown in italics which were not in Greg’s draft, but which we think should be included as they have been subject to some discussion and need some follow up (s</w:t>
            </w:r>
            <w:bookmarkStart w:id="0" w:name="_GoBack"/>
            <w:bookmarkEnd w:id="0"/>
            <w:r>
              <w:rPr>
                <w:rFonts w:ascii="Arial" w:hAnsi="Arial" w:cs="Arial"/>
                <w:sz w:val="24"/>
                <w:szCs w:val="28"/>
              </w:rPr>
              <w:t>ections 10 and 18).</w:t>
            </w:r>
          </w:p>
          <w:p w:rsidR="001B6472" w:rsidRPr="001B6472" w:rsidRDefault="001B6472" w:rsidP="001B6472">
            <w:pPr>
              <w:jc w:val="both"/>
              <w:rPr>
                <w:rFonts w:ascii="Arial" w:hAnsi="Arial" w:cs="Arial"/>
                <w:sz w:val="24"/>
                <w:szCs w:val="28"/>
              </w:rPr>
            </w:pPr>
          </w:p>
        </w:tc>
      </w:tr>
      <w:tr w:rsidR="00574BA4" w:rsidRPr="00DE4F29" w:rsidTr="00475215">
        <w:tc>
          <w:tcPr>
            <w:tcW w:w="959" w:type="dxa"/>
            <w:tcBorders>
              <w:top w:val="nil"/>
              <w:left w:val="nil"/>
              <w:bottom w:val="nil"/>
              <w:right w:val="nil"/>
            </w:tcBorders>
          </w:tcPr>
          <w:p w:rsidR="00574BA4" w:rsidRPr="009F3A8D" w:rsidRDefault="00191889" w:rsidP="00475215">
            <w:pPr>
              <w:jc w:val="both"/>
              <w:rPr>
                <w:rFonts w:ascii="Arial" w:hAnsi="Arial" w:cs="Arial"/>
                <w:b/>
                <w:i/>
                <w:sz w:val="28"/>
                <w:szCs w:val="28"/>
              </w:rPr>
            </w:pPr>
            <w:r>
              <w:rPr>
                <w:rFonts w:ascii="Arial" w:hAnsi="Arial" w:cs="Arial"/>
                <w:b/>
                <w:i/>
                <w:sz w:val="28"/>
                <w:szCs w:val="28"/>
              </w:rPr>
              <w:t>9</w:t>
            </w:r>
            <w:r w:rsidR="001B6472">
              <w:rPr>
                <w:rFonts w:ascii="Arial" w:hAnsi="Arial" w:cs="Arial"/>
                <w:b/>
                <w:i/>
                <w:sz w:val="28"/>
                <w:szCs w:val="28"/>
              </w:rPr>
              <w:t>.0</w:t>
            </w:r>
          </w:p>
        </w:tc>
        <w:tc>
          <w:tcPr>
            <w:tcW w:w="7789" w:type="dxa"/>
            <w:tcBorders>
              <w:top w:val="nil"/>
              <w:left w:val="nil"/>
              <w:bottom w:val="nil"/>
              <w:right w:val="nil"/>
            </w:tcBorders>
          </w:tcPr>
          <w:p w:rsidR="00574BA4" w:rsidRDefault="001B6472" w:rsidP="00475215">
            <w:pPr>
              <w:jc w:val="both"/>
              <w:rPr>
                <w:rFonts w:ascii="Arial" w:hAnsi="Arial" w:cs="Arial"/>
                <w:b/>
                <w:i/>
                <w:sz w:val="28"/>
                <w:szCs w:val="28"/>
              </w:rPr>
            </w:pPr>
            <w:r>
              <w:rPr>
                <w:rFonts w:ascii="Arial" w:hAnsi="Arial" w:cs="Arial"/>
                <w:b/>
                <w:i/>
                <w:sz w:val="28"/>
                <w:szCs w:val="28"/>
              </w:rPr>
              <w:t>Development Innovation Working Group</w:t>
            </w:r>
          </w:p>
          <w:p w:rsidR="001B6472" w:rsidRPr="001B6472" w:rsidRDefault="001B6472" w:rsidP="00475215">
            <w:pPr>
              <w:jc w:val="both"/>
              <w:rPr>
                <w:rFonts w:ascii="Arial" w:hAnsi="Arial" w:cs="Arial"/>
                <w:b/>
                <w:i/>
                <w:sz w:val="28"/>
                <w:szCs w:val="28"/>
              </w:rPr>
            </w:pPr>
          </w:p>
        </w:tc>
      </w:tr>
      <w:tr w:rsidR="00574BA4" w:rsidRPr="00DE4F29" w:rsidTr="00475215">
        <w:tc>
          <w:tcPr>
            <w:tcW w:w="959" w:type="dxa"/>
            <w:tcBorders>
              <w:top w:val="nil"/>
              <w:left w:val="nil"/>
              <w:bottom w:val="nil"/>
              <w:right w:val="nil"/>
            </w:tcBorders>
          </w:tcPr>
          <w:p w:rsidR="00574BA4" w:rsidRPr="009F3A8D" w:rsidRDefault="00574BA4" w:rsidP="00475215">
            <w:pPr>
              <w:jc w:val="both"/>
              <w:rPr>
                <w:rFonts w:ascii="Arial" w:hAnsi="Arial" w:cs="Arial"/>
                <w:b/>
                <w:i/>
                <w:sz w:val="28"/>
                <w:szCs w:val="28"/>
              </w:rPr>
            </w:pPr>
          </w:p>
        </w:tc>
        <w:tc>
          <w:tcPr>
            <w:tcW w:w="7789" w:type="dxa"/>
            <w:tcBorders>
              <w:top w:val="nil"/>
              <w:left w:val="nil"/>
              <w:bottom w:val="nil"/>
              <w:right w:val="nil"/>
            </w:tcBorders>
          </w:tcPr>
          <w:p w:rsidR="00574BA4" w:rsidRDefault="001B6472" w:rsidP="00475215">
            <w:pPr>
              <w:jc w:val="both"/>
              <w:rPr>
                <w:rFonts w:ascii="Arial" w:hAnsi="Arial" w:cs="Arial"/>
                <w:sz w:val="24"/>
                <w:szCs w:val="28"/>
              </w:rPr>
            </w:pPr>
            <w:r>
              <w:rPr>
                <w:rFonts w:ascii="Arial" w:hAnsi="Arial" w:cs="Arial"/>
                <w:sz w:val="24"/>
                <w:szCs w:val="28"/>
              </w:rPr>
              <w:t>Following on from the</w:t>
            </w:r>
            <w:r w:rsidR="00B950E3">
              <w:rPr>
                <w:rFonts w:ascii="Arial" w:hAnsi="Arial" w:cs="Arial"/>
                <w:sz w:val="24"/>
                <w:szCs w:val="28"/>
              </w:rPr>
              <w:t xml:space="preserve"> Board Away-Day</w:t>
            </w:r>
            <w:r>
              <w:rPr>
                <w:rFonts w:ascii="Arial" w:hAnsi="Arial" w:cs="Arial"/>
                <w:sz w:val="24"/>
                <w:szCs w:val="28"/>
              </w:rPr>
              <w:t xml:space="preserve"> Action Plan, one of the things that was agreed at the Board Away-Day is that we develop a Development Innovation Working Group. It was suggested at the Away-Day that a small sub-group of the Board work closely with Kerry Heath, the Development &amp; Regeneration Director, with a view to investigating possible innovations within our development programme.</w:t>
            </w:r>
          </w:p>
          <w:p w:rsidR="001B6472" w:rsidRDefault="001B6472" w:rsidP="00475215">
            <w:pPr>
              <w:jc w:val="both"/>
              <w:rPr>
                <w:rFonts w:ascii="Arial" w:hAnsi="Arial" w:cs="Arial"/>
                <w:sz w:val="24"/>
                <w:szCs w:val="28"/>
              </w:rPr>
            </w:pPr>
          </w:p>
          <w:p w:rsidR="001B6472" w:rsidRDefault="001B6472" w:rsidP="001B6472">
            <w:pPr>
              <w:jc w:val="both"/>
              <w:rPr>
                <w:rFonts w:ascii="Arial" w:hAnsi="Arial" w:cs="Arial"/>
                <w:sz w:val="24"/>
                <w:szCs w:val="28"/>
              </w:rPr>
            </w:pPr>
            <w:r>
              <w:rPr>
                <w:rFonts w:ascii="Arial" w:hAnsi="Arial" w:cs="Arial"/>
                <w:sz w:val="24"/>
                <w:szCs w:val="28"/>
              </w:rPr>
              <w:t xml:space="preserve">To take that forward, I attach under </w:t>
            </w:r>
            <w:r w:rsidRPr="00385099">
              <w:rPr>
                <w:rFonts w:ascii="Arial" w:hAnsi="Arial" w:cs="Arial"/>
                <w:b/>
                <w:sz w:val="24"/>
                <w:szCs w:val="28"/>
              </w:rPr>
              <w:t xml:space="preserve">Appendix </w:t>
            </w:r>
            <w:r w:rsidR="00385099">
              <w:rPr>
                <w:rFonts w:ascii="Arial" w:hAnsi="Arial" w:cs="Arial"/>
                <w:b/>
                <w:sz w:val="24"/>
                <w:szCs w:val="28"/>
              </w:rPr>
              <w:t>E</w:t>
            </w:r>
            <w:r w:rsidRPr="001B6472">
              <w:rPr>
                <w:rFonts w:ascii="Arial" w:hAnsi="Arial" w:cs="Arial"/>
                <w:b/>
                <w:sz w:val="24"/>
                <w:szCs w:val="28"/>
              </w:rPr>
              <w:t xml:space="preserve"> </w:t>
            </w:r>
            <w:r>
              <w:rPr>
                <w:rFonts w:ascii="Arial" w:hAnsi="Arial" w:cs="Arial"/>
                <w:sz w:val="24"/>
                <w:szCs w:val="28"/>
              </w:rPr>
              <w:t xml:space="preserve">a draft Terms of Reference, developed </w:t>
            </w:r>
            <w:r w:rsidR="00637817">
              <w:rPr>
                <w:rFonts w:ascii="Arial" w:hAnsi="Arial" w:cs="Arial"/>
                <w:sz w:val="24"/>
                <w:szCs w:val="28"/>
              </w:rPr>
              <w:t>by the Development &amp; Regeneration Director in conjunction with Jeanette Kenyon, the Lead Board Member for Development.</w:t>
            </w:r>
          </w:p>
          <w:p w:rsidR="00637817" w:rsidRDefault="00393F6A" w:rsidP="001B6472">
            <w:pPr>
              <w:jc w:val="both"/>
              <w:rPr>
                <w:rFonts w:ascii="Arial" w:hAnsi="Arial" w:cs="Arial"/>
                <w:sz w:val="24"/>
                <w:szCs w:val="28"/>
              </w:rPr>
            </w:pPr>
            <w:r>
              <w:rPr>
                <w:rFonts w:ascii="Arial" w:hAnsi="Arial" w:cs="Arial"/>
                <w:sz w:val="24"/>
                <w:szCs w:val="28"/>
              </w:rPr>
              <w:lastRenderedPageBreak/>
              <w:t>This is very much a draft for consideration so board member input is very much welcomed.</w:t>
            </w:r>
          </w:p>
          <w:p w:rsidR="00393F6A" w:rsidRDefault="00393F6A" w:rsidP="001B6472">
            <w:pPr>
              <w:jc w:val="both"/>
              <w:rPr>
                <w:rFonts w:ascii="Arial" w:hAnsi="Arial" w:cs="Arial"/>
                <w:sz w:val="24"/>
                <w:szCs w:val="28"/>
              </w:rPr>
            </w:pPr>
          </w:p>
          <w:p w:rsidR="00393F6A" w:rsidRDefault="00393F6A" w:rsidP="001B6472">
            <w:pPr>
              <w:jc w:val="both"/>
              <w:rPr>
                <w:rFonts w:ascii="Arial" w:hAnsi="Arial" w:cs="Arial"/>
                <w:sz w:val="24"/>
                <w:szCs w:val="28"/>
              </w:rPr>
            </w:pPr>
            <w:r>
              <w:rPr>
                <w:rFonts w:ascii="Arial" w:hAnsi="Arial" w:cs="Arial"/>
                <w:sz w:val="24"/>
                <w:szCs w:val="28"/>
              </w:rPr>
              <w:t>The Board might also want to consider the exact composition of the Group as this was only briefly discussed at the Away-Day as outlined in the draft Terms of Reference.</w:t>
            </w:r>
          </w:p>
          <w:p w:rsidR="00637817" w:rsidRPr="001B6472" w:rsidRDefault="00637817" w:rsidP="001B6472">
            <w:pPr>
              <w:jc w:val="both"/>
              <w:rPr>
                <w:rFonts w:ascii="Arial" w:hAnsi="Arial" w:cs="Arial"/>
                <w:sz w:val="24"/>
                <w:szCs w:val="28"/>
              </w:rPr>
            </w:pPr>
          </w:p>
        </w:tc>
      </w:tr>
      <w:tr w:rsidR="00574BA4" w:rsidRPr="00DE4F29" w:rsidTr="00475215">
        <w:tc>
          <w:tcPr>
            <w:tcW w:w="959" w:type="dxa"/>
            <w:tcBorders>
              <w:top w:val="nil"/>
              <w:left w:val="nil"/>
              <w:bottom w:val="nil"/>
              <w:right w:val="nil"/>
            </w:tcBorders>
          </w:tcPr>
          <w:p w:rsidR="00574BA4" w:rsidRPr="009F3A8D" w:rsidRDefault="00191889" w:rsidP="00475215">
            <w:pPr>
              <w:jc w:val="both"/>
              <w:rPr>
                <w:rFonts w:ascii="Arial" w:hAnsi="Arial" w:cs="Arial"/>
                <w:b/>
                <w:i/>
                <w:sz w:val="28"/>
                <w:szCs w:val="28"/>
              </w:rPr>
            </w:pPr>
            <w:r>
              <w:rPr>
                <w:rFonts w:ascii="Arial" w:hAnsi="Arial" w:cs="Arial"/>
                <w:b/>
                <w:i/>
                <w:sz w:val="28"/>
                <w:szCs w:val="28"/>
              </w:rPr>
              <w:lastRenderedPageBreak/>
              <w:t>10</w:t>
            </w:r>
            <w:r w:rsidR="00393F6A">
              <w:rPr>
                <w:rFonts w:ascii="Arial" w:hAnsi="Arial" w:cs="Arial"/>
                <w:b/>
                <w:i/>
                <w:sz w:val="28"/>
                <w:szCs w:val="28"/>
              </w:rPr>
              <w:t>.0</w:t>
            </w:r>
          </w:p>
        </w:tc>
        <w:tc>
          <w:tcPr>
            <w:tcW w:w="7789" w:type="dxa"/>
            <w:tcBorders>
              <w:top w:val="nil"/>
              <w:left w:val="nil"/>
              <w:bottom w:val="nil"/>
              <w:right w:val="nil"/>
            </w:tcBorders>
          </w:tcPr>
          <w:p w:rsidR="00574BA4" w:rsidRDefault="00393F6A" w:rsidP="00475215">
            <w:pPr>
              <w:jc w:val="both"/>
              <w:rPr>
                <w:rFonts w:ascii="Arial" w:hAnsi="Arial" w:cs="Arial"/>
                <w:b/>
                <w:i/>
                <w:sz w:val="28"/>
                <w:szCs w:val="28"/>
              </w:rPr>
            </w:pPr>
            <w:r>
              <w:rPr>
                <w:rFonts w:ascii="Arial" w:hAnsi="Arial" w:cs="Arial"/>
                <w:b/>
                <w:i/>
                <w:sz w:val="28"/>
                <w:szCs w:val="28"/>
              </w:rPr>
              <w:t>NHF Board Members Conference</w:t>
            </w:r>
          </w:p>
          <w:p w:rsidR="00393F6A" w:rsidRPr="00393F6A" w:rsidRDefault="00393F6A" w:rsidP="00475215">
            <w:pPr>
              <w:jc w:val="both"/>
              <w:rPr>
                <w:rFonts w:ascii="Arial" w:hAnsi="Arial" w:cs="Arial"/>
                <w:b/>
                <w:i/>
                <w:sz w:val="28"/>
                <w:szCs w:val="28"/>
              </w:rPr>
            </w:pPr>
          </w:p>
        </w:tc>
      </w:tr>
      <w:tr w:rsidR="00637817" w:rsidRPr="00DE4F29" w:rsidTr="00475215">
        <w:tc>
          <w:tcPr>
            <w:tcW w:w="959" w:type="dxa"/>
            <w:tcBorders>
              <w:top w:val="nil"/>
              <w:left w:val="nil"/>
              <w:bottom w:val="nil"/>
              <w:right w:val="nil"/>
            </w:tcBorders>
          </w:tcPr>
          <w:p w:rsidR="00637817" w:rsidRPr="009F3A8D" w:rsidRDefault="00637817" w:rsidP="00475215">
            <w:pPr>
              <w:jc w:val="both"/>
              <w:rPr>
                <w:rFonts w:ascii="Arial" w:hAnsi="Arial" w:cs="Arial"/>
                <w:b/>
                <w:i/>
                <w:sz w:val="28"/>
                <w:szCs w:val="28"/>
              </w:rPr>
            </w:pPr>
          </w:p>
        </w:tc>
        <w:tc>
          <w:tcPr>
            <w:tcW w:w="7789" w:type="dxa"/>
            <w:tcBorders>
              <w:top w:val="nil"/>
              <w:left w:val="nil"/>
              <w:bottom w:val="nil"/>
              <w:right w:val="nil"/>
            </w:tcBorders>
          </w:tcPr>
          <w:p w:rsidR="00393F6A" w:rsidRDefault="00393F6A" w:rsidP="00393F6A">
            <w:pPr>
              <w:jc w:val="both"/>
              <w:rPr>
                <w:rFonts w:ascii="Arial" w:hAnsi="Arial" w:cs="Arial"/>
                <w:sz w:val="24"/>
                <w:szCs w:val="24"/>
              </w:rPr>
            </w:pPr>
            <w:r>
              <w:rPr>
                <w:rFonts w:ascii="Arial" w:hAnsi="Arial" w:cs="Arial"/>
                <w:sz w:val="24"/>
                <w:szCs w:val="24"/>
              </w:rPr>
              <w:t xml:space="preserve">I attach under </w:t>
            </w:r>
            <w:r w:rsidRPr="00385099">
              <w:rPr>
                <w:rFonts w:ascii="Arial" w:hAnsi="Arial" w:cs="Arial"/>
                <w:b/>
                <w:sz w:val="24"/>
                <w:szCs w:val="24"/>
              </w:rPr>
              <w:t xml:space="preserve">Appendix </w:t>
            </w:r>
            <w:r w:rsidR="00385099">
              <w:rPr>
                <w:rFonts w:ascii="Arial" w:hAnsi="Arial" w:cs="Arial"/>
                <w:b/>
                <w:sz w:val="24"/>
                <w:szCs w:val="24"/>
              </w:rPr>
              <w:t>F</w:t>
            </w:r>
            <w:r>
              <w:rPr>
                <w:rFonts w:ascii="Arial" w:hAnsi="Arial" w:cs="Arial"/>
                <w:sz w:val="24"/>
                <w:szCs w:val="24"/>
              </w:rPr>
              <w:t>, an agenda for the National Housing Federation’s Board Members Conference to be held 5</w:t>
            </w:r>
            <w:r w:rsidRPr="00393F6A">
              <w:rPr>
                <w:rFonts w:ascii="Arial" w:hAnsi="Arial" w:cs="Arial"/>
                <w:sz w:val="24"/>
                <w:szCs w:val="24"/>
                <w:vertAlign w:val="superscript"/>
              </w:rPr>
              <w:t>th</w:t>
            </w:r>
            <w:r>
              <w:rPr>
                <w:rFonts w:ascii="Arial" w:hAnsi="Arial" w:cs="Arial"/>
                <w:sz w:val="24"/>
                <w:szCs w:val="24"/>
              </w:rPr>
              <w:t>/6</w:t>
            </w:r>
            <w:r w:rsidRPr="00393F6A">
              <w:rPr>
                <w:rFonts w:ascii="Arial" w:hAnsi="Arial" w:cs="Arial"/>
                <w:sz w:val="24"/>
                <w:szCs w:val="24"/>
                <w:vertAlign w:val="superscript"/>
              </w:rPr>
              <w:t>th</w:t>
            </w:r>
            <w:r>
              <w:rPr>
                <w:rFonts w:ascii="Arial" w:hAnsi="Arial" w:cs="Arial"/>
                <w:sz w:val="24"/>
                <w:szCs w:val="24"/>
              </w:rPr>
              <w:t xml:space="preserve"> February in London.</w:t>
            </w:r>
          </w:p>
          <w:p w:rsidR="00393F6A" w:rsidRDefault="00393F6A" w:rsidP="00393F6A">
            <w:pPr>
              <w:jc w:val="both"/>
              <w:rPr>
                <w:rFonts w:ascii="Arial" w:hAnsi="Arial" w:cs="Arial"/>
                <w:sz w:val="24"/>
                <w:szCs w:val="24"/>
              </w:rPr>
            </w:pPr>
          </w:p>
          <w:p w:rsidR="00393F6A" w:rsidRDefault="00393F6A" w:rsidP="00393F6A">
            <w:pPr>
              <w:jc w:val="both"/>
              <w:rPr>
                <w:rFonts w:ascii="Arial" w:hAnsi="Arial" w:cs="Arial"/>
                <w:sz w:val="24"/>
                <w:szCs w:val="24"/>
              </w:rPr>
            </w:pPr>
            <w:r>
              <w:rPr>
                <w:rFonts w:ascii="Arial" w:hAnsi="Arial" w:cs="Arial"/>
                <w:sz w:val="24"/>
                <w:szCs w:val="24"/>
              </w:rPr>
              <w:t xml:space="preserve">We normally like to send one or two board members to the conference to report back to members on emerging trends, etc, so I would be grateful if board members are interested in attending, that they contact either Val Sharpe or myself so that we can make the necessary arrangements for them to attend. </w:t>
            </w:r>
          </w:p>
          <w:p w:rsidR="00637817" w:rsidRPr="00393F6A" w:rsidRDefault="00637817" w:rsidP="00475215">
            <w:pPr>
              <w:jc w:val="both"/>
              <w:rPr>
                <w:rFonts w:ascii="Arial" w:hAnsi="Arial" w:cs="Arial"/>
                <w:sz w:val="24"/>
                <w:szCs w:val="28"/>
              </w:rPr>
            </w:pPr>
          </w:p>
        </w:tc>
      </w:tr>
      <w:tr w:rsidR="00637817" w:rsidRPr="00DE4F29" w:rsidTr="00475215">
        <w:tc>
          <w:tcPr>
            <w:tcW w:w="959" w:type="dxa"/>
            <w:tcBorders>
              <w:top w:val="nil"/>
              <w:left w:val="nil"/>
              <w:bottom w:val="nil"/>
              <w:right w:val="nil"/>
            </w:tcBorders>
          </w:tcPr>
          <w:p w:rsidR="00637817" w:rsidRPr="009F3A8D" w:rsidRDefault="00393F6A" w:rsidP="00BA23EC">
            <w:pPr>
              <w:jc w:val="both"/>
              <w:rPr>
                <w:rFonts w:ascii="Arial" w:hAnsi="Arial" w:cs="Arial"/>
                <w:b/>
                <w:i/>
                <w:sz w:val="28"/>
                <w:szCs w:val="28"/>
              </w:rPr>
            </w:pPr>
            <w:r>
              <w:rPr>
                <w:rFonts w:ascii="Arial" w:hAnsi="Arial" w:cs="Arial"/>
                <w:b/>
                <w:i/>
                <w:sz w:val="28"/>
                <w:szCs w:val="28"/>
              </w:rPr>
              <w:t>1</w:t>
            </w:r>
            <w:r w:rsidR="00191889">
              <w:rPr>
                <w:rFonts w:ascii="Arial" w:hAnsi="Arial" w:cs="Arial"/>
                <w:b/>
                <w:i/>
                <w:sz w:val="28"/>
                <w:szCs w:val="28"/>
              </w:rPr>
              <w:t>1</w:t>
            </w:r>
            <w:r>
              <w:rPr>
                <w:rFonts w:ascii="Arial" w:hAnsi="Arial" w:cs="Arial"/>
                <w:b/>
                <w:i/>
                <w:sz w:val="28"/>
                <w:szCs w:val="28"/>
              </w:rPr>
              <w:t>.0</w:t>
            </w:r>
          </w:p>
        </w:tc>
        <w:tc>
          <w:tcPr>
            <w:tcW w:w="7789" w:type="dxa"/>
            <w:tcBorders>
              <w:top w:val="nil"/>
              <w:left w:val="nil"/>
              <w:bottom w:val="nil"/>
              <w:right w:val="nil"/>
            </w:tcBorders>
          </w:tcPr>
          <w:p w:rsidR="00637817" w:rsidRDefault="00393F6A" w:rsidP="00475215">
            <w:pPr>
              <w:jc w:val="both"/>
              <w:rPr>
                <w:rFonts w:ascii="Arial" w:hAnsi="Arial" w:cs="Arial"/>
                <w:b/>
                <w:i/>
                <w:sz w:val="28"/>
                <w:szCs w:val="28"/>
              </w:rPr>
            </w:pPr>
            <w:r>
              <w:rPr>
                <w:rFonts w:ascii="Arial" w:hAnsi="Arial" w:cs="Arial"/>
                <w:b/>
                <w:i/>
                <w:sz w:val="28"/>
                <w:szCs w:val="28"/>
              </w:rPr>
              <w:t xml:space="preserve">NHF Board report </w:t>
            </w:r>
          </w:p>
          <w:p w:rsidR="00393F6A" w:rsidRPr="00393F6A" w:rsidRDefault="00393F6A" w:rsidP="00475215">
            <w:pPr>
              <w:jc w:val="both"/>
              <w:rPr>
                <w:rFonts w:ascii="Arial" w:hAnsi="Arial" w:cs="Arial"/>
                <w:b/>
                <w:i/>
                <w:sz w:val="28"/>
                <w:szCs w:val="28"/>
              </w:rPr>
            </w:pPr>
          </w:p>
        </w:tc>
      </w:tr>
      <w:tr w:rsidR="00637817" w:rsidRPr="00DE4F29" w:rsidTr="00475215">
        <w:tc>
          <w:tcPr>
            <w:tcW w:w="959" w:type="dxa"/>
            <w:tcBorders>
              <w:top w:val="nil"/>
              <w:left w:val="nil"/>
              <w:bottom w:val="nil"/>
              <w:right w:val="nil"/>
            </w:tcBorders>
          </w:tcPr>
          <w:p w:rsidR="00637817" w:rsidRPr="009F3A8D" w:rsidRDefault="00637817" w:rsidP="00475215">
            <w:pPr>
              <w:jc w:val="both"/>
              <w:rPr>
                <w:rFonts w:ascii="Arial" w:hAnsi="Arial" w:cs="Arial"/>
                <w:b/>
                <w:i/>
                <w:sz w:val="28"/>
                <w:szCs w:val="28"/>
              </w:rPr>
            </w:pPr>
          </w:p>
        </w:tc>
        <w:tc>
          <w:tcPr>
            <w:tcW w:w="7789" w:type="dxa"/>
            <w:tcBorders>
              <w:top w:val="nil"/>
              <w:left w:val="nil"/>
              <w:bottom w:val="nil"/>
              <w:right w:val="nil"/>
            </w:tcBorders>
          </w:tcPr>
          <w:p w:rsidR="00637817" w:rsidRDefault="00393F6A" w:rsidP="00475215">
            <w:pPr>
              <w:jc w:val="both"/>
              <w:rPr>
                <w:rFonts w:ascii="Arial" w:hAnsi="Arial" w:cs="Arial"/>
                <w:sz w:val="24"/>
                <w:szCs w:val="28"/>
              </w:rPr>
            </w:pPr>
            <w:r>
              <w:rPr>
                <w:rFonts w:ascii="Arial" w:hAnsi="Arial" w:cs="Arial"/>
                <w:sz w:val="24"/>
                <w:szCs w:val="28"/>
              </w:rPr>
              <w:t xml:space="preserve">I attach under </w:t>
            </w:r>
            <w:r w:rsidRPr="00385099">
              <w:rPr>
                <w:rFonts w:ascii="Arial" w:hAnsi="Arial" w:cs="Arial"/>
                <w:b/>
                <w:sz w:val="24"/>
                <w:szCs w:val="28"/>
              </w:rPr>
              <w:t xml:space="preserve">Appendix </w:t>
            </w:r>
            <w:r w:rsidR="00385099">
              <w:rPr>
                <w:rFonts w:ascii="Arial" w:hAnsi="Arial" w:cs="Arial"/>
                <w:b/>
                <w:sz w:val="24"/>
                <w:szCs w:val="28"/>
              </w:rPr>
              <w:t>G</w:t>
            </w:r>
            <w:r>
              <w:rPr>
                <w:rFonts w:ascii="Arial" w:hAnsi="Arial" w:cs="Arial"/>
                <w:sz w:val="24"/>
                <w:szCs w:val="28"/>
              </w:rPr>
              <w:t>, the latest NHF report to Board Members which covers a number of key areas of their work. This report is for information only.</w:t>
            </w:r>
          </w:p>
          <w:p w:rsidR="00393F6A" w:rsidRPr="00393F6A" w:rsidRDefault="00393F6A" w:rsidP="00475215">
            <w:pPr>
              <w:jc w:val="both"/>
              <w:rPr>
                <w:rFonts w:ascii="Arial" w:hAnsi="Arial" w:cs="Arial"/>
                <w:sz w:val="24"/>
                <w:szCs w:val="28"/>
              </w:rPr>
            </w:pPr>
          </w:p>
        </w:tc>
      </w:tr>
      <w:tr w:rsidR="00637817" w:rsidRPr="00DE4F29" w:rsidTr="00475215">
        <w:tc>
          <w:tcPr>
            <w:tcW w:w="959" w:type="dxa"/>
            <w:tcBorders>
              <w:top w:val="nil"/>
              <w:left w:val="nil"/>
              <w:bottom w:val="nil"/>
              <w:right w:val="nil"/>
            </w:tcBorders>
          </w:tcPr>
          <w:p w:rsidR="00637817" w:rsidRPr="009F3A8D" w:rsidRDefault="00637817" w:rsidP="00475215">
            <w:pPr>
              <w:jc w:val="both"/>
              <w:rPr>
                <w:rFonts w:ascii="Arial" w:hAnsi="Arial" w:cs="Arial"/>
                <w:b/>
                <w:i/>
                <w:sz w:val="28"/>
                <w:szCs w:val="28"/>
              </w:rPr>
            </w:pPr>
          </w:p>
        </w:tc>
        <w:tc>
          <w:tcPr>
            <w:tcW w:w="7789" w:type="dxa"/>
            <w:tcBorders>
              <w:top w:val="nil"/>
              <w:left w:val="nil"/>
              <w:bottom w:val="nil"/>
              <w:right w:val="nil"/>
            </w:tcBorders>
          </w:tcPr>
          <w:p w:rsidR="00637817" w:rsidRPr="00BA23EC" w:rsidRDefault="00637817" w:rsidP="00191889">
            <w:pPr>
              <w:jc w:val="both"/>
              <w:rPr>
                <w:rFonts w:ascii="Arial" w:hAnsi="Arial" w:cs="Arial"/>
                <w:sz w:val="24"/>
                <w:szCs w:val="24"/>
              </w:rPr>
            </w:pPr>
          </w:p>
        </w:tc>
      </w:tr>
    </w:tbl>
    <w:p w:rsidR="00A26045" w:rsidRDefault="00A26045" w:rsidP="00A26045"/>
    <w:p w:rsidR="004F5F30" w:rsidRDefault="004E76CB"/>
    <w:sectPr w:rsidR="004F5F30" w:rsidSect="00DF5B5E">
      <w:footerReference w:type="default" r:id="rId9"/>
      <w:pgSz w:w="11906" w:h="16838"/>
      <w:pgMar w:top="1270" w:right="1797" w:bottom="127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045" w:rsidRDefault="00A26045" w:rsidP="00A26045">
      <w:r>
        <w:separator/>
      </w:r>
    </w:p>
  </w:endnote>
  <w:endnote w:type="continuationSeparator" w:id="0">
    <w:p w:rsidR="00A26045" w:rsidRDefault="00A26045" w:rsidP="00A26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119" w:rsidRDefault="004E76CB">
    <w:pPr>
      <w:pStyle w:val="Footer"/>
      <w:pBdr>
        <w:bottom w:val="single" w:sz="12" w:space="1" w:color="auto"/>
      </w:pBdr>
      <w:rPr>
        <w:lang w:val="en-GB"/>
      </w:rPr>
    </w:pPr>
  </w:p>
  <w:p w:rsidR="009E2119" w:rsidRDefault="005A5F35">
    <w:pPr>
      <w:pStyle w:val="Footer"/>
      <w:rPr>
        <w:rFonts w:ascii="Arial" w:hAnsi="Arial" w:cs="Arial"/>
        <w:lang w:val="en-GB"/>
      </w:rPr>
    </w:pPr>
    <w:r>
      <w:rPr>
        <w:rFonts w:ascii="Arial" w:hAnsi="Arial" w:cs="Arial"/>
        <w:lang w:val="en-GB"/>
      </w:rPr>
      <w:t>Chief Executive’s Report</w:t>
    </w:r>
  </w:p>
  <w:p w:rsidR="009E2119" w:rsidRPr="001D7CEE" w:rsidRDefault="005A5F35">
    <w:pPr>
      <w:pStyle w:val="Footer"/>
      <w:rPr>
        <w:rFonts w:ascii="Arial" w:hAnsi="Arial" w:cs="Arial"/>
        <w:lang w:val="en-GB"/>
      </w:rPr>
    </w:pPr>
    <w:r>
      <w:rPr>
        <w:rFonts w:ascii="Arial" w:hAnsi="Arial" w:cs="Arial"/>
        <w:lang w:val="en-GB"/>
      </w:rPr>
      <w:t>- R</w:t>
    </w:r>
    <w:r w:rsidRPr="001D7CEE">
      <w:rPr>
        <w:rFonts w:ascii="Arial" w:hAnsi="Arial" w:cs="Arial"/>
        <w:lang w:val="en-GB"/>
      </w:rPr>
      <w:t xml:space="preserve">eport to the </w:t>
    </w:r>
    <w:r>
      <w:rPr>
        <w:rFonts w:ascii="Arial" w:hAnsi="Arial" w:cs="Arial"/>
        <w:lang w:val="en-GB"/>
      </w:rPr>
      <w:t>Board</w:t>
    </w:r>
    <w:r w:rsidRPr="001D7CEE">
      <w:rPr>
        <w:rFonts w:ascii="Arial" w:hAnsi="Arial" w:cs="Arial"/>
        <w:lang w:val="en-GB"/>
      </w:rPr>
      <w:t xml:space="preserve"> – </w:t>
    </w:r>
    <w:r w:rsidR="00A26045">
      <w:rPr>
        <w:rFonts w:ascii="Arial" w:hAnsi="Arial" w:cs="Arial"/>
        <w:lang w:val="en-GB"/>
      </w:rPr>
      <w:t>24</w:t>
    </w:r>
    <w:r w:rsidR="00A26045" w:rsidRPr="00A26045">
      <w:rPr>
        <w:rFonts w:ascii="Arial" w:hAnsi="Arial" w:cs="Arial"/>
        <w:vertAlign w:val="superscript"/>
        <w:lang w:val="en-GB"/>
      </w:rPr>
      <w:t>th</w:t>
    </w:r>
    <w:r w:rsidR="00A26045">
      <w:rPr>
        <w:rFonts w:ascii="Arial" w:hAnsi="Arial" w:cs="Arial"/>
        <w:lang w:val="en-GB"/>
      </w:rPr>
      <w:t xml:space="preserve"> November</w:t>
    </w:r>
    <w:r>
      <w:rPr>
        <w:rFonts w:ascii="Arial" w:hAnsi="Arial" w:cs="Arial"/>
        <w:lang w:val="en-GB"/>
      </w:rPr>
      <w:t xml:space="preserve"> 2015</w:t>
    </w:r>
    <w:r w:rsidRPr="001D7CEE">
      <w:rPr>
        <w:rFonts w:ascii="Arial" w:hAnsi="Arial" w:cs="Arial"/>
        <w:lang w:val="en-GB"/>
      </w:rPr>
      <w:tab/>
    </w:r>
    <w:r>
      <w:rPr>
        <w:rFonts w:ascii="Arial" w:hAnsi="Arial" w:cs="Arial"/>
        <w:lang w:val="en-GB"/>
      </w:rPr>
      <w:tab/>
    </w:r>
    <w:r w:rsidRPr="001D7CEE">
      <w:rPr>
        <w:rStyle w:val="PageNumber"/>
      </w:rPr>
      <w:fldChar w:fldCharType="begin"/>
    </w:r>
    <w:r w:rsidRPr="001D7CEE">
      <w:rPr>
        <w:rStyle w:val="PageNumber"/>
      </w:rPr>
      <w:instrText xml:space="preserve"> PAGE </w:instrText>
    </w:r>
    <w:r w:rsidRPr="001D7CEE">
      <w:rPr>
        <w:rStyle w:val="PageNumber"/>
      </w:rPr>
      <w:fldChar w:fldCharType="separate"/>
    </w:r>
    <w:r w:rsidR="004E76CB">
      <w:rPr>
        <w:rStyle w:val="PageNumber"/>
        <w:noProof/>
      </w:rPr>
      <w:t>8</w:t>
    </w:r>
    <w:r w:rsidRPr="001D7CE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045" w:rsidRDefault="00A26045" w:rsidP="00A26045">
      <w:r>
        <w:separator/>
      </w:r>
    </w:p>
  </w:footnote>
  <w:footnote w:type="continuationSeparator" w:id="0">
    <w:p w:rsidR="00A26045" w:rsidRDefault="00A26045" w:rsidP="00A26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90500"/>
    <w:multiLevelType w:val="hybridMultilevel"/>
    <w:tmpl w:val="55D2C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0C1CFB"/>
    <w:multiLevelType w:val="hybridMultilevel"/>
    <w:tmpl w:val="3B2C79AA"/>
    <w:lvl w:ilvl="0" w:tplc="0B0871C0">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45"/>
    <w:rsid w:val="000C5C4F"/>
    <w:rsid w:val="000E2048"/>
    <w:rsid w:val="00177994"/>
    <w:rsid w:val="00191889"/>
    <w:rsid w:val="001A378B"/>
    <w:rsid w:val="001B6472"/>
    <w:rsid w:val="002C1E23"/>
    <w:rsid w:val="0030761F"/>
    <w:rsid w:val="003170C1"/>
    <w:rsid w:val="00327043"/>
    <w:rsid w:val="00385099"/>
    <w:rsid w:val="00393F6A"/>
    <w:rsid w:val="00492E0F"/>
    <w:rsid w:val="004E76CB"/>
    <w:rsid w:val="00574BA4"/>
    <w:rsid w:val="005A5F35"/>
    <w:rsid w:val="00637817"/>
    <w:rsid w:val="00682C07"/>
    <w:rsid w:val="007F19BA"/>
    <w:rsid w:val="00891193"/>
    <w:rsid w:val="009D0892"/>
    <w:rsid w:val="00A0777B"/>
    <w:rsid w:val="00A26045"/>
    <w:rsid w:val="00A828FC"/>
    <w:rsid w:val="00B950E3"/>
    <w:rsid w:val="00BA23EC"/>
    <w:rsid w:val="00CF1171"/>
    <w:rsid w:val="00D207F5"/>
    <w:rsid w:val="00D224A7"/>
    <w:rsid w:val="00DA2CD4"/>
    <w:rsid w:val="00F62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045"/>
    <w:pPr>
      <w:spacing w:after="0" w:line="240" w:lineRule="auto"/>
    </w:pPr>
    <w:rPr>
      <w:rFonts w:ascii="Times New Roman" w:eastAsia="Times New Roman" w:hAnsi="Times New Roman" w:cs="Times New Roman"/>
      <w:sz w:val="20"/>
      <w:szCs w:val="20"/>
    </w:rPr>
  </w:style>
  <w:style w:type="paragraph" w:styleId="Heading1">
    <w:name w:val="heading 1"/>
    <w:aliases w:val="Heading 1 Char1 Char Char,Heading 1 Char Char Char Char,Heading 1 Char Char1,Heading 1 Char1 Char,Heading 1 Char Char Char"/>
    <w:basedOn w:val="Normal"/>
    <w:next w:val="Normal"/>
    <w:link w:val="Heading1Char1"/>
    <w:qFormat/>
    <w:rsid w:val="00A26045"/>
    <w:pPr>
      <w:keepNext/>
      <w:outlineLvl w:val="0"/>
    </w:pPr>
    <w:rPr>
      <w:sz w:val="24"/>
      <w:szCs w:val="24"/>
    </w:rPr>
  </w:style>
  <w:style w:type="paragraph" w:styleId="Heading6">
    <w:name w:val="heading 6"/>
    <w:basedOn w:val="Normal"/>
    <w:next w:val="Normal"/>
    <w:link w:val="Heading6Char"/>
    <w:qFormat/>
    <w:rsid w:val="00A26045"/>
    <w:pPr>
      <w:keepNext/>
      <w:outlineLvl w:val="5"/>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A26045"/>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A26045"/>
    <w:rPr>
      <w:rFonts w:ascii="Arial" w:eastAsia="Times New Roman" w:hAnsi="Arial" w:cs="Arial"/>
      <w:b/>
      <w:bCs/>
      <w:sz w:val="36"/>
      <w:szCs w:val="36"/>
    </w:rPr>
  </w:style>
  <w:style w:type="paragraph" w:styleId="Footer">
    <w:name w:val="footer"/>
    <w:basedOn w:val="Normal"/>
    <w:link w:val="FooterChar"/>
    <w:rsid w:val="00A26045"/>
    <w:pPr>
      <w:tabs>
        <w:tab w:val="center" w:pos="4153"/>
        <w:tab w:val="right" w:pos="8306"/>
      </w:tabs>
    </w:pPr>
    <w:rPr>
      <w:lang w:val="en-AU"/>
    </w:rPr>
  </w:style>
  <w:style w:type="character" w:customStyle="1" w:styleId="FooterChar">
    <w:name w:val="Footer Char"/>
    <w:basedOn w:val="DefaultParagraphFont"/>
    <w:link w:val="Footer"/>
    <w:rsid w:val="00A26045"/>
    <w:rPr>
      <w:rFonts w:ascii="Times New Roman" w:eastAsia="Times New Roman" w:hAnsi="Times New Roman" w:cs="Times New Roman"/>
      <w:sz w:val="20"/>
      <w:szCs w:val="20"/>
      <w:lang w:val="en-AU"/>
    </w:rPr>
  </w:style>
  <w:style w:type="character" w:styleId="PageNumber">
    <w:name w:val="page number"/>
    <w:basedOn w:val="DefaultParagraphFont"/>
    <w:rsid w:val="00A26045"/>
  </w:style>
  <w:style w:type="table" w:styleId="TableGrid">
    <w:name w:val="Table Grid"/>
    <w:basedOn w:val="TableNormal"/>
    <w:rsid w:val="00A26045"/>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eading 1 Char1 Char Char Char,Heading 1 Char Char Char Char Char,Heading 1 Char Char1 Char,Heading 1 Char1 Char Char1,Heading 1 Char Char Char Char1"/>
    <w:basedOn w:val="DefaultParagraphFont"/>
    <w:link w:val="Heading1"/>
    <w:rsid w:val="00A2604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26045"/>
    <w:pPr>
      <w:tabs>
        <w:tab w:val="center" w:pos="4513"/>
        <w:tab w:val="right" w:pos="9026"/>
      </w:tabs>
    </w:pPr>
  </w:style>
  <w:style w:type="character" w:customStyle="1" w:styleId="HeaderChar">
    <w:name w:val="Header Char"/>
    <w:basedOn w:val="DefaultParagraphFont"/>
    <w:link w:val="Header"/>
    <w:uiPriority w:val="99"/>
    <w:rsid w:val="00A26045"/>
    <w:rPr>
      <w:rFonts w:ascii="Times New Roman" w:eastAsia="Times New Roman" w:hAnsi="Times New Roman" w:cs="Times New Roman"/>
      <w:sz w:val="20"/>
      <w:szCs w:val="20"/>
    </w:rPr>
  </w:style>
  <w:style w:type="paragraph" w:styleId="ListParagraph">
    <w:name w:val="List Paragraph"/>
    <w:basedOn w:val="Normal"/>
    <w:uiPriority w:val="34"/>
    <w:qFormat/>
    <w:rsid w:val="00D207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045"/>
    <w:pPr>
      <w:spacing w:after="0" w:line="240" w:lineRule="auto"/>
    </w:pPr>
    <w:rPr>
      <w:rFonts w:ascii="Times New Roman" w:eastAsia="Times New Roman" w:hAnsi="Times New Roman" w:cs="Times New Roman"/>
      <w:sz w:val="20"/>
      <w:szCs w:val="20"/>
    </w:rPr>
  </w:style>
  <w:style w:type="paragraph" w:styleId="Heading1">
    <w:name w:val="heading 1"/>
    <w:aliases w:val="Heading 1 Char1 Char Char,Heading 1 Char Char Char Char,Heading 1 Char Char1,Heading 1 Char1 Char,Heading 1 Char Char Char"/>
    <w:basedOn w:val="Normal"/>
    <w:next w:val="Normal"/>
    <w:link w:val="Heading1Char1"/>
    <w:qFormat/>
    <w:rsid w:val="00A26045"/>
    <w:pPr>
      <w:keepNext/>
      <w:outlineLvl w:val="0"/>
    </w:pPr>
    <w:rPr>
      <w:sz w:val="24"/>
      <w:szCs w:val="24"/>
    </w:rPr>
  </w:style>
  <w:style w:type="paragraph" w:styleId="Heading6">
    <w:name w:val="heading 6"/>
    <w:basedOn w:val="Normal"/>
    <w:next w:val="Normal"/>
    <w:link w:val="Heading6Char"/>
    <w:qFormat/>
    <w:rsid w:val="00A26045"/>
    <w:pPr>
      <w:keepNext/>
      <w:outlineLvl w:val="5"/>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A26045"/>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A26045"/>
    <w:rPr>
      <w:rFonts w:ascii="Arial" w:eastAsia="Times New Roman" w:hAnsi="Arial" w:cs="Arial"/>
      <w:b/>
      <w:bCs/>
      <w:sz w:val="36"/>
      <w:szCs w:val="36"/>
    </w:rPr>
  </w:style>
  <w:style w:type="paragraph" w:styleId="Footer">
    <w:name w:val="footer"/>
    <w:basedOn w:val="Normal"/>
    <w:link w:val="FooterChar"/>
    <w:rsid w:val="00A26045"/>
    <w:pPr>
      <w:tabs>
        <w:tab w:val="center" w:pos="4153"/>
        <w:tab w:val="right" w:pos="8306"/>
      </w:tabs>
    </w:pPr>
    <w:rPr>
      <w:lang w:val="en-AU"/>
    </w:rPr>
  </w:style>
  <w:style w:type="character" w:customStyle="1" w:styleId="FooterChar">
    <w:name w:val="Footer Char"/>
    <w:basedOn w:val="DefaultParagraphFont"/>
    <w:link w:val="Footer"/>
    <w:rsid w:val="00A26045"/>
    <w:rPr>
      <w:rFonts w:ascii="Times New Roman" w:eastAsia="Times New Roman" w:hAnsi="Times New Roman" w:cs="Times New Roman"/>
      <w:sz w:val="20"/>
      <w:szCs w:val="20"/>
      <w:lang w:val="en-AU"/>
    </w:rPr>
  </w:style>
  <w:style w:type="character" w:styleId="PageNumber">
    <w:name w:val="page number"/>
    <w:basedOn w:val="DefaultParagraphFont"/>
    <w:rsid w:val="00A26045"/>
  </w:style>
  <w:style w:type="table" w:styleId="TableGrid">
    <w:name w:val="Table Grid"/>
    <w:basedOn w:val="TableNormal"/>
    <w:rsid w:val="00A26045"/>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eading 1 Char1 Char Char Char,Heading 1 Char Char Char Char Char,Heading 1 Char Char1 Char,Heading 1 Char1 Char Char1,Heading 1 Char Char Char Char1"/>
    <w:basedOn w:val="DefaultParagraphFont"/>
    <w:link w:val="Heading1"/>
    <w:rsid w:val="00A2604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26045"/>
    <w:pPr>
      <w:tabs>
        <w:tab w:val="center" w:pos="4513"/>
        <w:tab w:val="right" w:pos="9026"/>
      </w:tabs>
    </w:pPr>
  </w:style>
  <w:style w:type="character" w:customStyle="1" w:styleId="HeaderChar">
    <w:name w:val="Header Char"/>
    <w:basedOn w:val="DefaultParagraphFont"/>
    <w:link w:val="Header"/>
    <w:uiPriority w:val="99"/>
    <w:rsid w:val="00A26045"/>
    <w:rPr>
      <w:rFonts w:ascii="Times New Roman" w:eastAsia="Times New Roman" w:hAnsi="Times New Roman" w:cs="Times New Roman"/>
      <w:sz w:val="20"/>
      <w:szCs w:val="20"/>
    </w:rPr>
  </w:style>
  <w:style w:type="paragraph" w:styleId="ListParagraph">
    <w:name w:val="List Paragraph"/>
    <w:basedOn w:val="Normal"/>
    <w:uiPriority w:val="34"/>
    <w:qFormat/>
    <w:rsid w:val="00D20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B3DF1-9E70-45E2-856B-E03C7190A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9</Pages>
  <Words>2822</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Sharpe</dc:creator>
  <cp:lastModifiedBy>Valerie Sharpe</cp:lastModifiedBy>
  <cp:revision>10</cp:revision>
  <cp:lastPrinted>2015-11-13T17:08:00Z</cp:lastPrinted>
  <dcterms:created xsi:type="dcterms:W3CDTF">2015-11-12T14:15:00Z</dcterms:created>
  <dcterms:modified xsi:type="dcterms:W3CDTF">2015-11-13T17:09:00Z</dcterms:modified>
</cp:coreProperties>
</file>