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A88" w:rsidRPr="009237DE" w:rsidRDefault="00312A88" w:rsidP="00312A88">
      <w:pPr>
        <w:pStyle w:val="Heading1"/>
        <w:jc w:val="both"/>
        <w:rPr>
          <w:sz w:val="36"/>
          <w:szCs w:val="36"/>
        </w:rPr>
      </w:pPr>
      <w:r w:rsidRPr="009237DE">
        <w:rPr>
          <w:sz w:val="36"/>
          <w:szCs w:val="36"/>
        </w:rPr>
        <w:t>Hexagon Housing Association</w:t>
      </w:r>
    </w:p>
    <w:p w:rsidR="00312A88" w:rsidRPr="009237DE" w:rsidRDefault="00312A88" w:rsidP="00312A88">
      <w:pPr>
        <w:jc w:val="both"/>
        <w:rPr>
          <w:b/>
          <w:szCs w:val="36"/>
        </w:rPr>
      </w:pPr>
    </w:p>
    <w:p w:rsidR="00312A88" w:rsidRPr="00312A88" w:rsidRDefault="00312A88" w:rsidP="00312A88">
      <w:pPr>
        <w:pStyle w:val="Heading1"/>
        <w:jc w:val="both"/>
        <w:rPr>
          <w:sz w:val="28"/>
          <w:szCs w:val="28"/>
        </w:rPr>
      </w:pPr>
      <w:r w:rsidRPr="00312A88">
        <w:rPr>
          <w:sz w:val="28"/>
          <w:szCs w:val="28"/>
        </w:rPr>
        <w:t>Board of Management</w:t>
      </w:r>
    </w:p>
    <w:p w:rsidR="00312A88" w:rsidRPr="00312A88" w:rsidRDefault="00312A88" w:rsidP="00312A88">
      <w:pPr>
        <w:pStyle w:val="Heading1"/>
        <w:jc w:val="both"/>
        <w:rPr>
          <w:sz w:val="28"/>
          <w:szCs w:val="28"/>
        </w:rPr>
      </w:pPr>
    </w:p>
    <w:p w:rsidR="00312A88" w:rsidRPr="00312A88" w:rsidRDefault="00312A88" w:rsidP="00312A88">
      <w:pPr>
        <w:pStyle w:val="Heading1"/>
        <w:jc w:val="both"/>
        <w:rPr>
          <w:sz w:val="28"/>
          <w:szCs w:val="28"/>
        </w:rPr>
      </w:pPr>
      <w:r w:rsidRPr="00312A88">
        <w:rPr>
          <w:sz w:val="28"/>
          <w:szCs w:val="28"/>
        </w:rPr>
        <w:t>Report from the Development &amp; Regeneration Director</w:t>
      </w:r>
    </w:p>
    <w:p w:rsidR="00312A88" w:rsidRPr="00312A88" w:rsidRDefault="00312A88" w:rsidP="00312A88">
      <w:pPr>
        <w:pStyle w:val="Heading1"/>
        <w:jc w:val="both"/>
        <w:rPr>
          <w:sz w:val="28"/>
          <w:szCs w:val="28"/>
        </w:rPr>
      </w:pPr>
    </w:p>
    <w:p w:rsidR="00312A88" w:rsidRPr="00312A88" w:rsidRDefault="00312A88" w:rsidP="00312A88">
      <w:pPr>
        <w:pStyle w:val="Heading1"/>
        <w:jc w:val="both"/>
        <w:rPr>
          <w:sz w:val="28"/>
          <w:szCs w:val="28"/>
        </w:rPr>
      </w:pPr>
      <w:r w:rsidRPr="00312A88">
        <w:rPr>
          <w:sz w:val="28"/>
          <w:szCs w:val="28"/>
        </w:rPr>
        <w:t>Lead Board Member: Jeanette Kenyon</w:t>
      </w:r>
    </w:p>
    <w:p w:rsidR="00312A88" w:rsidRPr="00312A88" w:rsidRDefault="00312A88" w:rsidP="00312A88">
      <w:pPr>
        <w:pStyle w:val="Heading1"/>
        <w:jc w:val="both"/>
        <w:rPr>
          <w:sz w:val="28"/>
          <w:szCs w:val="28"/>
        </w:rPr>
      </w:pPr>
    </w:p>
    <w:p w:rsidR="00312A88" w:rsidRPr="00312A88" w:rsidRDefault="00301BCE" w:rsidP="00312A88">
      <w:pPr>
        <w:pStyle w:val="Heading1"/>
        <w:jc w:val="both"/>
        <w:rPr>
          <w:sz w:val="28"/>
          <w:szCs w:val="28"/>
        </w:rPr>
      </w:pPr>
      <w:r>
        <w:rPr>
          <w:sz w:val="28"/>
          <w:szCs w:val="28"/>
        </w:rPr>
        <w:t>24</w:t>
      </w:r>
      <w:r w:rsidRPr="00301BCE">
        <w:rPr>
          <w:sz w:val="28"/>
          <w:szCs w:val="28"/>
          <w:vertAlign w:val="superscript"/>
        </w:rPr>
        <w:t>th</w:t>
      </w:r>
      <w:r>
        <w:rPr>
          <w:sz w:val="28"/>
          <w:szCs w:val="28"/>
        </w:rPr>
        <w:t xml:space="preserve"> November </w:t>
      </w:r>
      <w:r w:rsidR="00312A88" w:rsidRPr="00312A88">
        <w:rPr>
          <w:sz w:val="28"/>
          <w:szCs w:val="28"/>
        </w:rPr>
        <w:t>2015</w:t>
      </w:r>
    </w:p>
    <w:p w:rsidR="00312A88" w:rsidRPr="00312A88" w:rsidRDefault="00312A88" w:rsidP="00312A88">
      <w:pPr>
        <w:pStyle w:val="Heading1"/>
        <w:jc w:val="both"/>
        <w:rPr>
          <w:sz w:val="28"/>
          <w:szCs w:val="28"/>
        </w:rPr>
      </w:pPr>
    </w:p>
    <w:p w:rsidR="00312A88" w:rsidRPr="00312A88" w:rsidRDefault="00E10C3C" w:rsidP="00312A88">
      <w:pPr>
        <w:pStyle w:val="Heading1"/>
        <w:jc w:val="both"/>
        <w:rPr>
          <w:sz w:val="28"/>
          <w:szCs w:val="28"/>
        </w:rPr>
      </w:pPr>
      <w:r>
        <w:rPr>
          <w:sz w:val="28"/>
          <w:szCs w:val="28"/>
        </w:rPr>
        <w:t>Agenda Item 12</w:t>
      </w:r>
      <w:bookmarkStart w:id="0" w:name="_GoBack"/>
      <w:bookmarkEnd w:id="0"/>
    </w:p>
    <w:p w:rsidR="00312A88" w:rsidRPr="00312A88" w:rsidRDefault="00312A88" w:rsidP="00312A88">
      <w:pPr>
        <w:pStyle w:val="Heading1"/>
        <w:jc w:val="both"/>
        <w:rPr>
          <w:sz w:val="28"/>
          <w:szCs w:val="28"/>
        </w:rPr>
      </w:pPr>
    </w:p>
    <w:p w:rsidR="00312A88" w:rsidRPr="00312A88" w:rsidRDefault="00715ADD" w:rsidP="00312A88">
      <w:pPr>
        <w:pStyle w:val="Heading1"/>
        <w:jc w:val="both"/>
        <w:rPr>
          <w:sz w:val="28"/>
          <w:szCs w:val="28"/>
        </w:rPr>
      </w:pPr>
      <w:r>
        <w:rPr>
          <w:sz w:val="28"/>
          <w:szCs w:val="28"/>
        </w:rPr>
        <w:t>Land Investment</w:t>
      </w:r>
      <w:r w:rsidR="00312A88" w:rsidRPr="00312A88">
        <w:rPr>
          <w:sz w:val="28"/>
          <w:szCs w:val="28"/>
        </w:rPr>
        <w:t xml:space="preserve"> </w:t>
      </w:r>
      <w:r w:rsidR="00903AB1">
        <w:rPr>
          <w:sz w:val="28"/>
          <w:szCs w:val="28"/>
        </w:rPr>
        <w:t>Proposal</w:t>
      </w:r>
    </w:p>
    <w:p w:rsidR="00312A88" w:rsidRPr="00312A88" w:rsidRDefault="00312A88" w:rsidP="00312A88">
      <w:pPr>
        <w:pStyle w:val="Heading1"/>
        <w:jc w:val="both"/>
        <w:rPr>
          <w:sz w:val="28"/>
          <w:szCs w:val="28"/>
        </w:rPr>
      </w:pPr>
      <w:r w:rsidRPr="00312A88">
        <w:rPr>
          <w:sz w:val="28"/>
          <w:szCs w:val="28"/>
        </w:rPr>
        <w:t>__________________________________________________</w:t>
      </w:r>
    </w:p>
    <w:p w:rsidR="00312A88" w:rsidRPr="00312A88" w:rsidRDefault="00312A88" w:rsidP="00312A88">
      <w:pPr>
        <w:pStyle w:val="Heading1"/>
        <w:jc w:val="both"/>
        <w:rPr>
          <w:sz w:val="28"/>
          <w:szCs w:val="28"/>
        </w:rPr>
      </w:pPr>
    </w:p>
    <w:p w:rsidR="00312A88" w:rsidRDefault="00312A88" w:rsidP="0027544C">
      <w:pPr>
        <w:pStyle w:val="Heading1"/>
        <w:numPr>
          <w:ilvl w:val="0"/>
          <w:numId w:val="8"/>
        </w:numPr>
        <w:jc w:val="both"/>
        <w:rPr>
          <w:sz w:val="28"/>
          <w:szCs w:val="28"/>
        </w:rPr>
      </w:pPr>
      <w:r w:rsidRPr="00312A88">
        <w:rPr>
          <w:sz w:val="28"/>
          <w:szCs w:val="28"/>
        </w:rPr>
        <w:t xml:space="preserve">Summary </w:t>
      </w:r>
    </w:p>
    <w:p w:rsidR="0027544C" w:rsidRPr="0027544C" w:rsidRDefault="0027544C" w:rsidP="0027544C"/>
    <w:p w:rsidR="0027544C" w:rsidRDefault="0027544C" w:rsidP="00312A88">
      <w:pPr>
        <w:ind w:left="720" w:hanging="720"/>
        <w:jc w:val="both"/>
        <w:rPr>
          <w:rFonts w:ascii="Arial" w:hAnsi="Arial" w:cs="Arial"/>
        </w:rPr>
      </w:pPr>
      <w:r w:rsidRPr="0027544C">
        <w:rPr>
          <w:rFonts w:ascii="Arial" w:hAnsi="Arial" w:cs="Arial"/>
          <w:szCs w:val="20"/>
        </w:rPr>
        <w:t>1.1</w:t>
      </w:r>
      <w:r w:rsidRPr="0027544C">
        <w:rPr>
          <w:rFonts w:ascii="Arial" w:hAnsi="Arial" w:cs="Arial"/>
          <w:szCs w:val="20"/>
        </w:rPr>
        <w:tab/>
        <w:t>At the January meeting, the Board approved the recommendation that a more strategic approach to buying sites be adopted, in light of the challenges then faced with identifying and securing sites for the 15/18 programme.</w:t>
      </w:r>
      <w:r w:rsidRPr="0027544C">
        <w:rPr>
          <w:rFonts w:ascii="Arial" w:hAnsi="Arial" w:cs="Arial"/>
        </w:rPr>
        <w:t xml:space="preserve"> </w:t>
      </w:r>
    </w:p>
    <w:p w:rsidR="0027544C" w:rsidRPr="0027544C" w:rsidRDefault="0027544C" w:rsidP="00312A88">
      <w:pPr>
        <w:ind w:left="720" w:hanging="720"/>
        <w:jc w:val="both"/>
        <w:rPr>
          <w:rFonts w:ascii="Arial" w:hAnsi="Arial" w:cs="Arial"/>
        </w:rPr>
      </w:pPr>
    </w:p>
    <w:p w:rsidR="0091383D" w:rsidRDefault="0027544C" w:rsidP="00312A88">
      <w:pPr>
        <w:ind w:left="720" w:hanging="720"/>
        <w:jc w:val="both"/>
        <w:rPr>
          <w:rFonts w:ascii="Arial" w:hAnsi="Arial" w:cs="Arial"/>
        </w:rPr>
      </w:pPr>
      <w:r w:rsidRPr="0027544C">
        <w:rPr>
          <w:rFonts w:ascii="Arial" w:hAnsi="Arial" w:cs="Arial"/>
          <w:szCs w:val="20"/>
        </w:rPr>
        <w:t>1.2</w:t>
      </w:r>
      <w:r w:rsidRPr="0027544C">
        <w:rPr>
          <w:rFonts w:ascii="Arial" w:hAnsi="Arial" w:cs="Arial"/>
          <w:szCs w:val="20"/>
        </w:rPr>
        <w:tab/>
        <w:t xml:space="preserve">It was agreed that a proposal be brought to Board setting out our approach to </w:t>
      </w:r>
      <w:r w:rsidRPr="0027544C">
        <w:rPr>
          <w:rFonts w:ascii="Arial" w:hAnsi="Arial" w:cs="Arial"/>
        </w:rPr>
        <w:t xml:space="preserve">identifying and </w:t>
      </w:r>
      <w:r w:rsidR="00715ADD">
        <w:rPr>
          <w:rFonts w:ascii="Arial" w:hAnsi="Arial" w:cs="Arial"/>
        </w:rPr>
        <w:t xml:space="preserve">purchasing </w:t>
      </w:r>
      <w:r w:rsidRPr="0027544C">
        <w:rPr>
          <w:rFonts w:ascii="Arial" w:hAnsi="Arial" w:cs="Arial"/>
        </w:rPr>
        <w:t>a small number of sites to be held for longer term development planning.</w:t>
      </w:r>
      <w:r w:rsidR="002F04D5">
        <w:rPr>
          <w:rFonts w:ascii="Arial" w:hAnsi="Arial" w:cs="Arial"/>
        </w:rPr>
        <w:t xml:space="preserve"> It is likely that these sites will </w:t>
      </w:r>
      <w:r w:rsidR="002F04D5" w:rsidRPr="00715ADD">
        <w:rPr>
          <w:rFonts w:ascii="Arial" w:hAnsi="Arial" w:cs="Arial"/>
          <w:b/>
        </w:rPr>
        <w:t>not</w:t>
      </w:r>
      <w:r w:rsidR="002F04D5">
        <w:rPr>
          <w:rFonts w:ascii="Arial" w:hAnsi="Arial" w:cs="Arial"/>
        </w:rPr>
        <w:t xml:space="preserve"> have planning consent at time of purchase.  </w:t>
      </w:r>
    </w:p>
    <w:p w:rsidR="0091383D" w:rsidRDefault="0091383D" w:rsidP="00312A88">
      <w:pPr>
        <w:ind w:left="720" w:hanging="720"/>
        <w:jc w:val="both"/>
        <w:rPr>
          <w:rFonts w:ascii="Arial" w:hAnsi="Arial" w:cs="Arial"/>
        </w:rPr>
      </w:pPr>
    </w:p>
    <w:p w:rsidR="0091383D" w:rsidRDefault="0091383D" w:rsidP="0091383D">
      <w:pPr>
        <w:ind w:left="720" w:hanging="720"/>
        <w:jc w:val="both"/>
        <w:rPr>
          <w:rFonts w:ascii="Arial" w:hAnsi="Arial" w:cs="Arial"/>
          <w:szCs w:val="20"/>
        </w:rPr>
      </w:pPr>
      <w:r>
        <w:rPr>
          <w:rFonts w:ascii="Arial" w:hAnsi="Arial" w:cs="Arial"/>
          <w:szCs w:val="20"/>
        </w:rPr>
        <w:t>1.3</w:t>
      </w:r>
      <w:r>
        <w:rPr>
          <w:rFonts w:ascii="Arial" w:hAnsi="Arial" w:cs="Arial"/>
          <w:szCs w:val="20"/>
        </w:rPr>
        <w:tab/>
        <w:t>As a result of the Right to Buy proposals it is expected that there will be a minimum one for one replacement within 2 years. A planned approach to buying sites ‘ahead’ of need, will help us meet this obligation.</w:t>
      </w:r>
    </w:p>
    <w:p w:rsidR="0091383D" w:rsidRDefault="0091383D" w:rsidP="0091383D">
      <w:pPr>
        <w:ind w:left="720" w:hanging="720"/>
        <w:jc w:val="both"/>
        <w:rPr>
          <w:rFonts w:ascii="Arial" w:hAnsi="Arial" w:cs="Arial"/>
          <w:szCs w:val="20"/>
        </w:rPr>
      </w:pPr>
    </w:p>
    <w:p w:rsidR="0027544C" w:rsidRPr="0027544C" w:rsidRDefault="0091383D" w:rsidP="00312A88">
      <w:pPr>
        <w:ind w:left="720" w:hanging="720"/>
        <w:jc w:val="both"/>
        <w:rPr>
          <w:rFonts w:ascii="Arial" w:hAnsi="Arial" w:cs="Arial"/>
        </w:rPr>
      </w:pPr>
      <w:r>
        <w:rPr>
          <w:rFonts w:ascii="Arial" w:hAnsi="Arial" w:cs="Arial"/>
        </w:rPr>
        <w:t>1.4</w:t>
      </w:r>
      <w:r>
        <w:rPr>
          <w:rFonts w:ascii="Arial" w:hAnsi="Arial" w:cs="Arial"/>
        </w:rPr>
        <w:tab/>
      </w:r>
      <w:r w:rsidR="002F04D5">
        <w:rPr>
          <w:rFonts w:ascii="Arial" w:hAnsi="Arial" w:cs="Arial"/>
        </w:rPr>
        <w:t>Once planning is secured we would seek to allocate funds</w:t>
      </w:r>
      <w:r>
        <w:rPr>
          <w:rFonts w:ascii="Arial" w:hAnsi="Arial" w:cs="Arial"/>
        </w:rPr>
        <w:t xml:space="preserve"> / </w:t>
      </w:r>
      <w:r w:rsidR="002F04D5">
        <w:rPr>
          <w:rFonts w:ascii="Arial" w:hAnsi="Arial" w:cs="Arial"/>
        </w:rPr>
        <w:t xml:space="preserve">secure </w:t>
      </w:r>
      <w:r>
        <w:rPr>
          <w:rFonts w:ascii="Arial" w:hAnsi="Arial" w:cs="Arial"/>
        </w:rPr>
        <w:t>‘</w:t>
      </w:r>
      <w:r w:rsidR="002F04D5">
        <w:rPr>
          <w:rFonts w:ascii="Arial" w:hAnsi="Arial" w:cs="Arial"/>
        </w:rPr>
        <w:t xml:space="preserve">grant’ </w:t>
      </w:r>
      <w:r>
        <w:rPr>
          <w:rFonts w:ascii="Arial" w:hAnsi="Arial" w:cs="Arial"/>
        </w:rPr>
        <w:t>to enable construction to commence.</w:t>
      </w:r>
    </w:p>
    <w:p w:rsidR="0027544C" w:rsidRPr="0027544C" w:rsidRDefault="0027544C" w:rsidP="00312A88">
      <w:pPr>
        <w:ind w:left="720" w:hanging="720"/>
        <w:jc w:val="both"/>
        <w:rPr>
          <w:rFonts w:ascii="Arial" w:hAnsi="Arial" w:cs="Arial"/>
        </w:rPr>
      </w:pPr>
    </w:p>
    <w:p w:rsidR="00C330F3" w:rsidRDefault="0027544C" w:rsidP="00C330F3">
      <w:pPr>
        <w:autoSpaceDE w:val="0"/>
        <w:autoSpaceDN w:val="0"/>
        <w:adjustRightInd w:val="0"/>
        <w:ind w:left="720" w:hanging="720"/>
        <w:rPr>
          <w:rFonts w:ascii="Arial" w:hAnsi="Arial" w:cs="Arial"/>
          <w:szCs w:val="20"/>
        </w:rPr>
      </w:pPr>
      <w:r w:rsidRPr="0027544C">
        <w:rPr>
          <w:rFonts w:ascii="Arial" w:hAnsi="Arial" w:cs="Arial"/>
          <w:szCs w:val="20"/>
        </w:rPr>
        <w:t>1.</w:t>
      </w:r>
      <w:r w:rsidR="0091383D">
        <w:rPr>
          <w:rFonts w:ascii="Arial" w:hAnsi="Arial" w:cs="Arial"/>
          <w:szCs w:val="20"/>
        </w:rPr>
        <w:t>5</w:t>
      </w:r>
      <w:r w:rsidRPr="0027544C">
        <w:rPr>
          <w:rFonts w:ascii="Arial" w:hAnsi="Arial" w:cs="Arial"/>
          <w:szCs w:val="20"/>
        </w:rPr>
        <w:tab/>
        <w:t xml:space="preserve">The financial </w:t>
      </w:r>
      <w:r w:rsidR="0091383D">
        <w:rPr>
          <w:rFonts w:ascii="Arial" w:hAnsi="Arial" w:cs="Arial"/>
          <w:szCs w:val="20"/>
        </w:rPr>
        <w:t xml:space="preserve">risk </w:t>
      </w:r>
      <w:r w:rsidRPr="0027544C">
        <w:rPr>
          <w:rFonts w:ascii="Arial" w:hAnsi="Arial" w:cs="Arial"/>
          <w:szCs w:val="20"/>
        </w:rPr>
        <w:t>parameters around this approach were agreed at the March Board as part of the Financial Risk appetite summary where it was set out that £2.2m should be set aside as the capital at risk limit for ‘land for development</w:t>
      </w:r>
      <w:r w:rsidR="00800118">
        <w:rPr>
          <w:rFonts w:ascii="Arial" w:hAnsi="Arial" w:cs="Arial"/>
          <w:szCs w:val="20"/>
        </w:rPr>
        <w:t>’</w:t>
      </w:r>
      <w:r w:rsidRPr="0027544C">
        <w:rPr>
          <w:rFonts w:ascii="Arial" w:hAnsi="Arial" w:cs="Arial"/>
          <w:szCs w:val="20"/>
        </w:rPr>
        <w:t xml:space="preserve"> and shared ownership schemes, as part of the total £5.7m limit.</w:t>
      </w:r>
      <w:r w:rsidR="0091383D">
        <w:rPr>
          <w:rFonts w:ascii="Arial" w:hAnsi="Arial" w:cs="Arial"/>
          <w:szCs w:val="20"/>
        </w:rPr>
        <w:t xml:space="preserve">  </w:t>
      </w:r>
    </w:p>
    <w:p w:rsidR="00C330F3" w:rsidRDefault="00C330F3" w:rsidP="00C330F3">
      <w:pPr>
        <w:autoSpaceDE w:val="0"/>
        <w:autoSpaceDN w:val="0"/>
        <w:adjustRightInd w:val="0"/>
        <w:ind w:left="720" w:hanging="720"/>
        <w:rPr>
          <w:rFonts w:ascii="Arial" w:hAnsi="Arial" w:cs="Arial"/>
          <w:szCs w:val="20"/>
        </w:rPr>
      </w:pPr>
    </w:p>
    <w:p w:rsidR="00C330F3" w:rsidRDefault="00C330F3" w:rsidP="00C330F3">
      <w:pPr>
        <w:autoSpaceDE w:val="0"/>
        <w:autoSpaceDN w:val="0"/>
        <w:adjustRightInd w:val="0"/>
        <w:ind w:left="720" w:hanging="720"/>
        <w:rPr>
          <w:rFonts w:ascii="Arial" w:eastAsiaTheme="minorHAnsi" w:hAnsi="Arial" w:cs="Arial"/>
        </w:rPr>
      </w:pPr>
      <w:r>
        <w:rPr>
          <w:rFonts w:ascii="Arial" w:hAnsi="Arial" w:cs="Arial"/>
          <w:szCs w:val="20"/>
        </w:rPr>
        <w:t>1.6</w:t>
      </w:r>
      <w:r>
        <w:rPr>
          <w:rFonts w:ascii="Arial" w:hAnsi="Arial" w:cs="Arial"/>
          <w:szCs w:val="20"/>
        </w:rPr>
        <w:tab/>
      </w:r>
      <w:r w:rsidR="0091383D" w:rsidRPr="006C47AF">
        <w:rPr>
          <w:rFonts w:ascii="Arial" w:hAnsi="Arial" w:cs="Arial"/>
          <w:szCs w:val="20"/>
        </w:rPr>
        <w:t>Based on the current capital at risk position for shared ownership schemes of £12</w:t>
      </w:r>
      <w:r w:rsidR="004D742D" w:rsidRPr="006C47AF">
        <w:rPr>
          <w:rFonts w:ascii="Arial" w:hAnsi="Arial" w:cs="Arial"/>
          <w:szCs w:val="20"/>
        </w:rPr>
        <w:t>7</w:t>
      </w:r>
      <w:r w:rsidR="0091383D" w:rsidRPr="006C47AF">
        <w:rPr>
          <w:rFonts w:ascii="Arial" w:hAnsi="Arial" w:cs="Arial"/>
          <w:szCs w:val="20"/>
        </w:rPr>
        <w:t xml:space="preserve">k (which we don’t expect to worsen in the near future), the maximum amount </w:t>
      </w:r>
      <w:r w:rsidR="00077683" w:rsidRPr="006C47AF">
        <w:rPr>
          <w:rFonts w:ascii="Arial" w:hAnsi="Arial" w:cs="Arial"/>
          <w:szCs w:val="20"/>
        </w:rPr>
        <w:t xml:space="preserve">of capital at risk </w:t>
      </w:r>
      <w:r w:rsidR="0091383D" w:rsidRPr="006C47AF">
        <w:rPr>
          <w:rFonts w:ascii="Arial" w:hAnsi="Arial" w:cs="Arial"/>
          <w:szCs w:val="20"/>
        </w:rPr>
        <w:t xml:space="preserve">for </w:t>
      </w:r>
      <w:r w:rsidR="00077683" w:rsidRPr="006C47AF">
        <w:rPr>
          <w:rFonts w:ascii="Arial" w:hAnsi="Arial" w:cs="Arial"/>
          <w:szCs w:val="20"/>
        </w:rPr>
        <w:t xml:space="preserve">buying sites, </w:t>
      </w:r>
      <w:r w:rsidR="0091383D" w:rsidRPr="006C47AF">
        <w:rPr>
          <w:rFonts w:ascii="Arial" w:hAnsi="Arial" w:cs="Arial"/>
          <w:szCs w:val="20"/>
        </w:rPr>
        <w:t>will be set at £1.</w:t>
      </w:r>
      <w:r w:rsidR="001C16A7" w:rsidRPr="006C47AF">
        <w:rPr>
          <w:rFonts w:ascii="Arial" w:hAnsi="Arial" w:cs="Arial"/>
          <w:szCs w:val="20"/>
        </w:rPr>
        <w:t>7</w:t>
      </w:r>
      <w:r w:rsidR="00E604B2" w:rsidRPr="006C47AF">
        <w:rPr>
          <w:rFonts w:ascii="Arial" w:hAnsi="Arial" w:cs="Arial"/>
          <w:szCs w:val="20"/>
        </w:rPr>
        <w:t>m this will support a total of £</w:t>
      </w:r>
      <w:r w:rsidR="00077683" w:rsidRPr="006C47AF">
        <w:rPr>
          <w:rFonts w:ascii="Arial" w:hAnsi="Arial" w:cs="Arial"/>
          <w:szCs w:val="20"/>
        </w:rPr>
        <w:t>8</w:t>
      </w:r>
      <w:r w:rsidR="00E604B2" w:rsidRPr="006C47AF">
        <w:rPr>
          <w:rFonts w:ascii="Arial" w:hAnsi="Arial" w:cs="Arial"/>
          <w:szCs w:val="20"/>
        </w:rPr>
        <w:t>.</w:t>
      </w:r>
      <w:r w:rsidR="00077683" w:rsidRPr="006C47AF">
        <w:rPr>
          <w:rFonts w:ascii="Arial" w:hAnsi="Arial" w:cs="Arial"/>
          <w:szCs w:val="20"/>
        </w:rPr>
        <w:t>5</w:t>
      </w:r>
      <w:r w:rsidR="00E604B2" w:rsidRPr="006C47AF">
        <w:rPr>
          <w:rFonts w:ascii="Arial" w:hAnsi="Arial" w:cs="Arial"/>
          <w:szCs w:val="20"/>
        </w:rPr>
        <w:t xml:space="preserve">m to be spent on </w:t>
      </w:r>
      <w:r w:rsidR="00077683" w:rsidRPr="006C47AF">
        <w:rPr>
          <w:rFonts w:ascii="Arial" w:hAnsi="Arial" w:cs="Arial"/>
          <w:szCs w:val="20"/>
        </w:rPr>
        <w:t>land buying</w:t>
      </w:r>
      <w:r w:rsidR="005215CD" w:rsidRPr="006C47AF">
        <w:rPr>
          <w:rFonts w:ascii="Arial" w:hAnsi="Arial" w:cs="Arial"/>
          <w:szCs w:val="20"/>
        </w:rPr>
        <w:t xml:space="preserve"> to deliver circa 100 homes</w:t>
      </w:r>
      <w:r w:rsidR="00E604B2" w:rsidRPr="006C47AF">
        <w:rPr>
          <w:rFonts w:ascii="Arial" w:hAnsi="Arial" w:cs="Arial"/>
          <w:szCs w:val="20"/>
        </w:rPr>
        <w:t>.</w:t>
      </w:r>
      <w:r w:rsidR="001C16A7" w:rsidRPr="006C47AF">
        <w:rPr>
          <w:rFonts w:ascii="Arial" w:hAnsi="Arial" w:cs="Arial"/>
          <w:szCs w:val="20"/>
        </w:rPr>
        <w:t xml:space="preserve">  We will always work within the £5.7m limit and monitor the capital at risk exposure via the quarterly PIs.</w:t>
      </w:r>
      <w:r w:rsidRPr="006C47AF">
        <w:rPr>
          <w:rFonts w:ascii="Arial" w:eastAsiaTheme="minorHAnsi" w:hAnsi="Arial" w:cs="Arial"/>
        </w:rPr>
        <w:t xml:space="preserve"> Cashflow monitoring will ensure provision of funding.</w:t>
      </w:r>
      <w:r w:rsidR="00F63EE0" w:rsidRPr="006C47AF">
        <w:rPr>
          <w:rFonts w:ascii="Arial" w:eastAsiaTheme="minorHAnsi" w:hAnsi="Arial" w:cs="Arial"/>
        </w:rPr>
        <w:t xml:space="preserve">  The Finance and IT </w:t>
      </w:r>
      <w:r w:rsidR="00692AC7" w:rsidRPr="006C47AF">
        <w:rPr>
          <w:rFonts w:ascii="Arial" w:eastAsiaTheme="minorHAnsi" w:hAnsi="Arial" w:cs="Arial"/>
        </w:rPr>
        <w:t xml:space="preserve">Director has confirmed that </w:t>
      </w:r>
      <w:r w:rsidR="00F63EE0" w:rsidRPr="006C47AF">
        <w:rPr>
          <w:rFonts w:ascii="Arial" w:eastAsiaTheme="minorHAnsi" w:hAnsi="Arial" w:cs="Arial"/>
        </w:rPr>
        <w:t>£5m</w:t>
      </w:r>
      <w:r w:rsidR="005215CD" w:rsidRPr="006C47AF">
        <w:rPr>
          <w:rStyle w:val="FootnoteReference"/>
          <w:rFonts w:ascii="Arial" w:eastAsiaTheme="minorHAnsi" w:hAnsi="Arial" w:cs="Arial"/>
        </w:rPr>
        <w:footnoteReference w:id="1"/>
      </w:r>
      <w:r w:rsidR="00F63EE0" w:rsidRPr="006C47AF">
        <w:rPr>
          <w:rFonts w:ascii="Arial" w:eastAsiaTheme="minorHAnsi" w:hAnsi="Arial" w:cs="Arial"/>
        </w:rPr>
        <w:t xml:space="preserve"> can be afforded now, </w:t>
      </w:r>
      <w:r w:rsidR="00692AC7" w:rsidRPr="006C47AF">
        <w:rPr>
          <w:rFonts w:ascii="Arial" w:eastAsiaTheme="minorHAnsi" w:hAnsi="Arial" w:cs="Arial"/>
        </w:rPr>
        <w:t>and will rise to £8.5m once the EIB loan is put in place.</w:t>
      </w:r>
    </w:p>
    <w:p w:rsidR="0027544C" w:rsidRPr="0027544C" w:rsidRDefault="0027544C" w:rsidP="00312A88">
      <w:pPr>
        <w:ind w:left="720" w:hanging="720"/>
        <w:jc w:val="both"/>
        <w:rPr>
          <w:rFonts w:ascii="Arial" w:hAnsi="Arial" w:cs="Arial"/>
          <w:szCs w:val="20"/>
        </w:rPr>
      </w:pPr>
    </w:p>
    <w:p w:rsidR="0027544C" w:rsidRDefault="0091383D" w:rsidP="00312A88">
      <w:pPr>
        <w:ind w:left="720" w:hanging="720"/>
        <w:jc w:val="both"/>
        <w:rPr>
          <w:rFonts w:ascii="Arial" w:hAnsi="Arial" w:cs="Arial"/>
          <w:szCs w:val="20"/>
        </w:rPr>
      </w:pPr>
      <w:r>
        <w:rPr>
          <w:rFonts w:ascii="Arial" w:hAnsi="Arial" w:cs="Arial"/>
          <w:szCs w:val="20"/>
        </w:rPr>
        <w:lastRenderedPageBreak/>
        <w:t>1.</w:t>
      </w:r>
      <w:r w:rsidR="00692AC7">
        <w:rPr>
          <w:rFonts w:ascii="Arial" w:hAnsi="Arial" w:cs="Arial"/>
          <w:szCs w:val="20"/>
        </w:rPr>
        <w:t>7</w:t>
      </w:r>
      <w:r w:rsidR="002F04D5">
        <w:rPr>
          <w:rFonts w:ascii="Arial" w:hAnsi="Arial" w:cs="Arial"/>
          <w:szCs w:val="20"/>
        </w:rPr>
        <w:tab/>
      </w:r>
      <w:r w:rsidR="0027544C" w:rsidRPr="0027544C">
        <w:rPr>
          <w:rFonts w:ascii="Arial" w:hAnsi="Arial" w:cs="Arial"/>
          <w:szCs w:val="20"/>
        </w:rPr>
        <w:t>This paper sets out our planned approach to procuring sites which don’t have planning consent / grant funding confirmed.</w:t>
      </w:r>
    </w:p>
    <w:p w:rsidR="0062198D" w:rsidRDefault="0062198D" w:rsidP="00312A88">
      <w:pPr>
        <w:ind w:left="720" w:hanging="720"/>
        <w:jc w:val="both"/>
        <w:rPr>
          <w:rFonts w:ascii="Arial" w:hAnsi="Arial" w:cs="Arial"/>
          <w:szCs w:val="20"/>
        </w:rPr>
      </w:pPr>
    </w:p>
    <w:p w:rsidR="00F63EE0" w:rsidRPr="0027544C" w:rsidRDefault="00F63EE0" w:rsidP="00312A88">
      <w:pPr>
        <w:ind w:left="720" w:hanging="720"/>
        <w:jc w:val="both"/>
        <w:rPr>
          <w:rFonts w:ascii="Arial" w:hAnsi="Arial" w:cs="Arial"/>
          <w:szCs w:val="20"/>
        </w:rPr>
      </w:pPr>
      <w:r>
        <w:rPr>
          <w:rFonts w:ascii="Arial" w:hAnsi="Arial" w:cs="Arial"/>
          <w:szCs w:val="20"/>
        </w:rPr>
        <w:t>1.8</w:t>
      </w:r>
      <w:r>
        <w:rPr>
          <w:rFonts w:ascii="Arial" w:hAnsi="Arial" w:cs="Arial"/>
          <w:szCs w:val="20"/>
        </w:rPr>
        <w:tab/>
        <w:t xml:space="preserve">Director’s Group have approved this report </w:t>
      </w:r>
      <w:r w:rsidRPr="00903AB1">
        <w:rPr>
          <w:rFonts w:ascii="Arial" w:hAnsi="Arial" w:cs="Arial"/>
          <w:szCs w:val="20"/>
        </w:rPr>
        <w:t>and the le</w:t>
      </w:r>
      <w:r w:rsidR="009A6D61" w:rsidRPr="00903AB1">
        <w:rPr>
          <w:rFonts w:ascii="Arial" w:hAnsi="Arial" w:cs="Arial"/>
          <w:szCs w:val="20"/>
        </w:rPr>
        <w:t>a</w:t>
      </w:r>
      <w:r w:rsidRPr="00903AB1">
        <w:rPr>
          <w:rFonts w:ascii="Arial" w:hAnsi="Arial" w:cs="Arial"/>
          <w:szCs w:val="20"/>
        </w:rPr>
        <w:t xml:space="preserve">d board member </w:t>
      </w:r>
      <w:r w:rsidR="009A6D61" w:rsidRPr="00903AB1">
        <w:rPr>
          <w:rFonts w:ascii="Arial" w:hAnsi="Arial" w:cs="Arial"/>
          <w:szCs w:val="20"/>
        </w:rPr>
        <w:t xml:space="preserve">has </w:t>
      </w:r>
      <w:r w:rsidR="00903AB1">
        <w:rPr>
          <w:rFonts w:ascii="Arial" w:hAnsi="Arial" w:cs="Arial"/>
          <w:szCs w:val="20"/>
        </w:rPr>
        <w:t>provided feedback which has been captured in this report.</w:t>
      </w:r>
    </w:p>
    <w:p w:rsidR="00312A88" w:rsidRDefault="00312A88" w:rsidP="00312A88">
      <w:pPr>
        <w:tabs>
          <w:tab w:val="left" w:pos="993"/>
        </w:tabs>
        <w:ind w:left="993" w:hanging="993"/>
        <w:jc w:val="both"/>
      </w:pPr>
    </w:p>
    <w:p w:rsidR="00312A88" w:rsidRPr="00312A88" w:rsidRDefault="00312A88" w:rsidP="00312A88">
      <w:pPr>
        <w:pStyle w:val="Heading1"/>
        <w:jc w:val="both"/>
        <w:rPr>
          <w:sz w:val="28"/>
          <w:szCs w:val="28"/>
        </w:rPr>
      </w:pPr>
      <w:r w:rsidRPr="00312A88">
        <w:rPr>
          <w:sz w:val="28"/>
          <w:szCs w:val="28"/>
        </w:rPr>
        <w:t>______________________________</w:t>
      </w:r>
      <w:r>
        <w:rPr>
          <w:sz w:val="28"/>
          <w:szCs w:val="28"/>
        </w:rPr>
        <w:t>____________________</w:t>
      </w:r>
      <w:r w:rsidR="00554F55">
        <w:rPr>
          <w:sz w:val="28"/>
          <w:szCs w:val="28"/>
        </w:rPr>
        <w:t>___________</w:t>
      </w:r>
    </w:p>
    <w:p w:rsidR="00312A88" w:rsidRPr="00312A88" w:rsidRDefault="00312A88" w:rsidP="00312A88">
      <w:pPr>
        <w:pStyle w:val="Heading1"/>
        <w:jc w:val="both"/>
        <w:rPr>
          <w:sz w:val="28"/>
          <w:szCs w:val="28"/>
        </w:rPr>
      </w:pPr>
      <w:r w:rsidRPr="00312A88">
        <w:rPr>
          <w:sz w:val="28"/>
          <w:szCs w:val="28"/>
        </w:rPr>
        <w:t>2.0</w:t>
      </w:r>
      <w:r w:rsidRPr="00312A88">
        <w:rPr>
          <w:sz w:val="28"/>
          <w:szCs w:val="28"/>
        </w:rPr>
        <w:tab/>
        <w:t>Recommendation</w:t>
      </w:r>
    </w:p>
    <w:p w:rsidR="00312A88" w:rsidRPr="00312A88" w:rsidRDefault="00312A88" w:rsidP="00312A88">
      <w:pPr>
        <w:pStyle w:val="Heading1"/>
        <w:jc w:val="both"/>
        <w:rPr>
          <w:sz w:val="28"/>
          <w:szCs w:val="28"/>
        </w:rPr>
      </w:pPr>
    </w:p>
    <w:p w:rsidR="00312A88" w:rsidRPr="006526A6" w:rsidRDefault="00312A88" w:rsidP="00312A88">
      <w:pPr>
        <w:pStyle w:val="Heading1"/>
        <w:jc w:val="both"/>
        <w:rPr>
          <w:b w:val="0"/>
          <w:sz w:val="24"/>
          <w:szCs w:val="24"/>
        </w:rPr>
      </w:pPr>
      <w:r w:rsidRPr="006526A6">
        <w:rPr>
          <w:b w:val="0"/>
          <w:sz w:val="24"/>
          <w:szCs w:val="24"/>
        </w:rPr>
        <w:t xml:space="preserve">That the Board </w:t>
      </w:r>
      <w:r w:rsidRPr="006526A6">
        <w:rPr>
          <w:sz w:val="24"/>
          <w:szCs w:val="24"/>
          <w:u w:val="single"/>
        </w:rPr>
        <w:t>approve</w:t>
      </w:r>
      <w:r w:rsidRPr="006526A6">
        <w:rPr>
          <w:b w:val="0"/>
          <w:sz w:val="24"/>
          <w:szCs w:val="24"/>
        </w:rPr>
        <w:t xml:space="preserve"> the </w:t>
      </w:r>
      <w:r w:rsidR="0027544C" w:rsidRPr="006526A6">
        <w:rPr>
          <w:b w:val="0"/>
          <w:sz w:val="24"/>
          <w:szCs w:val="24"/>
        </w:rPr>
        <w:t xml:space="preserve">approach to </w:t>
      </w:r>
      <w:r w:rsidR="00554F55" w:rsidRPr="006526A6">
        <w:rPr>
          <w:b w:val="0"/>
          <w:sz w:val="24"/>
          <w:szCs w:val="24"/>
        </w:rPr>
        <w:t xml:space="preserve">acquiring land </w:t>
      </w:r>
      <w:r w:rsidR="006526A6">
        <w:rPr>
          <w:b w:val="0"/>
          <w:sz w:val="24"/>
          <w:szCs w:val="24"/>
        </w:rPr>
        <w:t>detailed in this report and the land</w:t>
      </w:r>
      <w:r w:rsidR="00C330F3">
        <w:rPr>
          <w:b w:val="0"/>
          <w:sz w:val="24"/>
          <w:szCs w:val="24"/>
        </w:rPr>
        <w:t xml:space="preserve"> investment</w:t>
      </w:r>
      <w:r w:rsidR="00692AC7">
        <w:rPr>
          <w:b w:val="0"/>
          <w:sz w:val="24"/>
          <w:szCs w:val="24"/>
        </w:rPr>
        <w:t xml:space="preserve"> policy</w:t>
      </w:r>
      <w:r w:rsidR="00903AB1">
        <w:rPr>
          <w:b w:val="0"/>
          <w:sz w:val="24"/>
          <w:szCs w:val="24"/>
        </w:rPr>
        <w:t>, s</w:t>
      </w:r>
      <w:r w:rsidR="001466AF">
        <w:rPr>
          <w:b w:val="0"/>
          <w:sz w:val="24"/>
          <w:szCs w:val="24"/>
        </w:rPr>
        <w:t>etting an initial limit of £5m, r</w:t>
      </w:r>
      <w:r w:rsidR="00F63EE0">
        <w:rPr>
          <w:b w:val="0"/>
          <w:sz w:val="24"/>
          <w:szCs w:val="24"/>
        </w:rPr>
        <w:t>ising to £8.5m once the EIB</w:t>
      </w:r>
      <w:r w:rsidR="00692AC7">
        <w:rPr>
          <w:b w:val="0"/>
          <w:sz w:val="24"/>
          <w:szCs w:val="24"/>
        </w:rPr>
        <w:t xml:space="preserve"> loan </w:t>
      </w:r>
      <w:r w:rsidR="00F63EE0">
        <w:rPr>
          <w:b w:val="0"/>
          <w:sz w:val="24"/>
          <w:szCs w:val="24"/>
        </w:rPr>
        <w:t>is available.</w:t>
      </w:r>
    </w:p>
    <w:p w:rsidR="00312A88" w:rsidRPr="00312A88" w:rsidRDefault="00312A88" w:rsidP="00312A88">
      <w:pPr>
        <w:pStyle w:val="Heading1"/>
        <w:jc w:val="both"/>
        <w:rPr>
          <w:sz w:val="28"/>
          <w:szCs w:val="28"/>
        </w:rPr>
      </w:pPr>
      <w:r w:rsidRPr="00312A88">
        <w:rPr>
          <w:sz w:val="28"/>
          <w:szCs w:val="28"/>
        </w:rPr>
        <w:t>______________________________</w:t>
      </w:r>
      <w:r>
        <w:rPr>
          <w:sz w:val="28"/>
          <w:szCs w:val="28"/>
        </w:rPr>
        <w:t>_______________________________</w:t>
      </w:r>
    </w:p>
    <w:p w:rsidR="00312A88" w:rsidRPr="00312A88" w:rsidRDefault="00312A88" w:rsidP="00312A88">
      <w:pPr>
        <w:pStyle w:val="Heading1"/>
        <w:jc w:val="both"/>
        <w:rPr>
          <w:sz w:val="28"/>
          <w:szCs w:val="28"/>
        </w:rPr>
      </w:pPr>
    </w:p>
    <w:p w:rsidR="002C7E41" w:rsidRPr="008B59F1" w:rsidRDefault="002C7E41" w:rsidP="002C7E41">
      <w:pPr>
        <w:rPr>
          <w:rFonts w:ascii="Arial" w:hAnsi="Arial" w:cs="Arial"/>
          <w:sz w:val="16"/>
          <w:szCs w:val="16"/>
        </w:rPr>
      </w:pPr>
    </w:p>
    <w:p w:rsidR="0027544C" w:rsidRPr="00554F55" w:rsidRDefault="00554F55" w:rsidP="00554F55">
      <w:pPr>
        <w:spacing w:line="360" w:lineRule="auto"/>
        <w:rPr>
          <w:rFonts w:ascii="Arial" w:hAnsi="Arial" w:cs="Arial"/>
          <w:b/>
          <w:sz w:val="28"/>
          <w:szCs w:val="28"/>
        </w:rPr>
      </w:pPr>
      <w:r w:rsidRPr="00554F55">
        <w:rPr>
          <w:rFonts w:ascii="Arial" w:hAnsi="Arial" w:cs="Arial"/>
          <w:b/>
          <w:sz w:val="28"/>
          <w:szCs w:val="28"/>
        </w:rPr>
        <w:t>3.0</w:t>
      </w:r>
      <w:r w:rsidRPr="00554F55">
        <w:rPr>
          <w:rFonts w:ascii="Arial" w:hAnsi="Arial" w:cs="Arial"/>
          <w:b/>
          <w:sz w:val="28"/>
          <w:szCs w:val="28"/>
        </w:rPr>
        <w:tab/>
      </w:r>
      <w:r w:rsidR="0027544C" w:rsidRPr="00554F55">
        <w:rPr>
          <w:rFonts w:ascii="Arial" w:hAnsi="Arial" w:cs="Arial"/>
          <w:b/>
          <w:sz w:val="28"/>
          <w:szCs w:val="28"/>
        </w:rPr>
        <w:t>Introduction</w:t>
      </w:r>
    </w:p>
    <w:p w:rsidR="00554F55" w:rsidRPr="00554F55" w:rsidRDefault="00554F55" w:rsidP="00554F55">
      <w:pPr>
        <w:ind w:left="720" w:hanging="720"/>
        <w:jc w:val="both"/>
        <w:rPr>
          <w:rFonts w:ascii="Arial" w:hAnsi="Arial" w:cs="Arial"/>
          <w:szCs w:val="20"/>
        </w:rPr>
      </w:pPr>
      <w:r w:rsidRPr="00554F55">
        <w:rPr>
          <w:rFonts w:ascii="Arial" w:hAnsi="Arial" w:cs="Arial"/>
          <w:szCs w:val="20"/>
        </w:rPr>
        <w:t>3.1</w:t>
      </w:r>
      <w:r w:rsidRPr="00554F55">
        <w:rPr>
          <w:rFonts w:ascii="Arial" w:hAnsi="Arial" w:cs="Arial"/>
          <w:szCs w:val="20"/>
        </w:rPr>
        <w:tab/>
      </w:r>
      <w:r>
        <w:rPr>
          <w:rFonts w:ascii="Arial" w:hAnsi="Arial" w:cs="Arial"/>
          <w:szCs w:val="20"/>
        </w:rPr>
        <w:t xml:space="preserve">It has been highlighted in previous reports the challenge we face in identifying sites for the 2015/18 programme, as we had no ‘pipeline’ of sites to bring forward.  The ‘stop’, ‘start’ nature of the GLA funded programmes, along with strict time scales for delivery have made it very difficult for the team to keep pace.  As reported in the PIs also on this agenda, the current position is that we have identified </w:t>
      </w:r>
      <w:r w:rsidR="001C16A7" w:rsidRPr="001C16A7">
        <w:rPr>
          <w:rFonts w:ascii="Arial" w:hAnsi="Arial" w:cs="Arial"/>
          <w:szCs w:val="20"/>
        </w:rPr>
        <w:t>174</w:t>
      </w:r>
      <w:r w:rsidRPr="001C16A7">
        <w:rPr>
          <w:rFonts w:ascii="Arial" w:hAnsi="Arial" w:cs="Arial"/>
          <w:szCs w:val="20"/>
        </w:rPr>
        <w:t xml:space="preserve"> units</w:t>
      </w:r>
      <w:r>
        <w:rPr>
          <w:rFonts w:ascii="Arial" w:hAnsi="Arial" w:cs="Arial"/>
          <w:szCs w:val="20"/>
        </w:rPr>
        <w:t xml:space="preserve"> of the 200 needed.  Most of these units have been brought to us as part of a ‘package deal’, i.e. we are not buying the site dire</w:t>
      </w:r>
      <w:r w:rsidR="00AF181C">
        <w:rPr>
          <w:rFonts w:ascii="Arial" w:hAnsi="Arial" w:cs="Arial"/>
          <w:szCs w:val="20"/>
        </w:rPr>
        <w:t xml:space="preserve">ctly from the landowner, the planning design is largely fixed, </w:t>
      </w:r>
      <w:r>
        <w:rPr>
          <w:rFonts w:ascii="Arial" w:hAnsi="Arial" w:cs="Arial"/>
          <w:szCs w:val="20"/>
        </w:rPr>
        <w:t>and we are tied to a build contract with an already identified Contractor</w:t>
      </w:r>
      <w:r w:rsidR="00AC7116">
        <w:rPr>
          <w:rFonts w:ascii="Arial" w:hAnsi="Arial" w:cs="Arial"/>
          <w:szCs w:val="20"/>
        </w:rPr>
        <w:t xml:space="preserve">, who we’ve </w:t>
      </w:r>
      <w:r w:rsidR="00903AB1">
        <w:rPr>
          <w:rFonts w:ascii="Arial" w:hAnsi="Arial" w:cs="Arial"/>
          <w:szCs w:val="20"/>
        </w:rPr>
        <w:t>sometimes</w:t>
      </w:r>
      <w:r w:rsidR="00AC7116">
        <w:rPr>
          <w:rFonts w:ascii="Arial" w:hAnsi="Arial" w:cs="Arial"/>
          <w:szCs w:val="20"/>
        </w:rPr>
        <w:t xml:space="preserve"> not worked with before</w:t>
      </w:r>
      <w:r>
        <w:rPr>
          <w:rFonts w:ascii="Arial" w:hAnsi="Arial" w:cs="Arial"/>
          <w:szCs w:val="20"/>
        </w:rPr>
        <w:t>.</w:t>
      </w:r>
    </w:p>
    <w:p w:rsidR="00045ED9" w:rsidRDefault="00045ED9" w:rsidP="00045ED9">
      <w:pPr>
        <w:ind w:left="720" w:hanging="720"/>
        <w:jc w:val="both"/>
        <w:rPr>
          <w:rFonts w:ascii="Arial" w:hAnsi="Arial" w:cs="Arial"/>
          <w:szCs w:val="20"/>
        </w:rPr>
      </w:pPr>
    </w:p>
    <w:p w:rsidR="00554F55" w:rsidRDefault="00486F6F" w:rsidP="00486F6F">
      <w:pPr>
        <w:ind w:left="720" w:hanging="720"/>
        <w:jc w:val="both"/>
        <w:rPr>
          <w:rFonts w:ascii="Arial" w:hAnsi="Arial" w:cs="Arial"/>
          <w:szCs w:val="20"/>
        </w:rPr>
      </w:pPr>
      <w:r>
        <w:rPr>
          <w:rFonts w:ascii="Arial" w:hAnsi="Arial" w:cs="Arial"/>
          <w:szCs w:val="20"/>
        </w:rPr>
        <w:t>3.2</w:t>
      </w:r>
      <w:r>
        <w:rPr>
          <w:rFonts w:ascii="Arial" w:hAnsi="Arial" w:cs="Arial"/>
          <w:szCs w:val="20"/>
        </w:rPr>
        <w:tab/>
      </w:r>
      <w:r w:rsidR="00045ED9">
        <w:rPr>
          <w:rFonts w:ascii="Arial" w:hAnsi="Arial" w:cs="Arial"/>
          <w:szCs w:val="20"/>
        </w:rPr>
        <w:t>The recent voluntary agreement to offer Right to Buy to HA tenants comes with a requirement to spend the receipts on replacement homes within a 2 year period, otherwise we will need to return the grant.  This will put a lot of pressure on the development team to deliver to these timescales.  It therefore seems sensible to put in place an approach whereby we start to identify sites which c</w:t>
      </w:r>
      <w:r>
        <w:rPr>
          <w:rFonts w:ascii="Arial" w:hAnsi="Arial" w:cs="Arial"/>
          <w:szCs w:val="20"/>
        </w:rPr>
        <w:t>an</w:t>
      </w:r>
      <w:r w:rsidR="00045ED9">
        <w:rPr>
          <w:rFonts w:ascii="Arial" w:hAnsi="Arial" w:cs="Arial"/>
          <w:szCs w:val="20"/>
        </w:rPr>
        <w:t xml:space="preserve"> be used to build replacement homes.  </w:t>
      </w:r>
      <w:r>
        <w:rPr>
          <w:rFonts w:ascii="Arial" w:hAnsi="Arial" w:cs="Arial"/>
          <w:szCs w:val="20"/>
        </w:rPr>
        <w:t xml:space="preserve">It generally takes us approx.12-18 months from first identification of a deal to get on site, and an additional 18 months to complete the build, </w:t>
      </w:r>
      <w:r w:rsidR="00045ED9">
        <w:rPr>
          <w:rFonts w:ascii="Arial" w:hAnsi="Arial" w:cs="Arial"/>
          <w:szCs w:val="20"/>
        </w:rPr>
        <w:t xml:space="preserve">so we </w:t>
      </w:r>
      <w:r>
        <w:rPr>
          <w:rFonts w:ascii="Arial" w:hAnsi="Arial" w:cs="Arial"/>
          <w:szCs w:val="20"/>
        </w:rPr>
        <w:t>will need a pipeline of sites secured and on their way to getting planning consent.</w:t>
      </w:r>
    </w:p>
    <w:p w:rsidR="00E35B67" w:rsidRDefault="00E35B67" w:rsidP="00486F6F">
      <w:pPr>
        <w:ind w:left="720" w:hanging="720"/>
        <w:jc w:val="both"/>
        <w:rPr>
          <w:rFonts w:ascii="Arial" w:hAnsi="Arial" w:cs="Arial"/>
          <w:szCs w:val="20"/>
        </w:rPr>
      </w:pPr>
    </w:p>
    <w:p w:rsidR="00E35B67" w:rsidRPr="00554F55" w:rsidRDefault="00E35B67" w:rsidP="00486F6F">
      <w:pPr>
        <w:ind w:left="720" w:hanging="720"/>
        <w:jc w:val="both"/>
        <w:rPr>
          <w:rFonts w:ascii="Arial" w:hAnsi="Arial" w:cs="Arial"/>
          <w:szCs w:val="20"/>
        </w:rPr>
      </w:pPr>
      <w:r>
        <w:rPr>
          <w:rFonts w:ascii="Arial" w:hAnsi="Arial" w:cs="Arial"/>
          <w:szCs w:val="20"/>
        </w:rPr>
        <w:t>3.3</w:t>
      </w:r>
      <w:r>
        <w:rPr>
          <w:rFonts w:ascii="Arial" w:hAnsi="Arial" w:cs="Arial"/>
          <w:szCs w:val="20"/>
        </w:rPr>
        <w:tab/>
        <w:t>In addition, there is the increased income from the Pay to Stay proposals which will need to be spent on providing new homes.  We still await the finer details of this scheme.</w:t>
      </w:r>
    </w:p>
    <w:p w:rsidR="00045ED9" w:rsidRDefault="00045ED9" w:rsidP="00554F55">
      <w:pPr>
        <w:ind w:left="720" w:hanging="720"/>
        <w:jc w:val="both"/>
        <w:rPr>
          <w:rFonts w:ascii="Arial" w:hAnsi="Arial" w:cs="Arial"/>
          <w:szCs w:val="20"/>
        </w:rPr>
      </w:pPr>
    </w:p>
    <w:p w:rsidR="000B2F6E" w:rsidRPr="000B2F6E" w:rsidRDefault="000B2F6E" w:rsidP="000B2F6E">
      <w:pPr>
        <w:spacing w:line="360" w:lineRule="auto"/>
        <w:rPr>
          <w:rFonts w:ascii="Arial" w:hAnsi="Arial" w:cs="Arial"/>
          <w:b/>
          <w:sz w:val="28"/>
          <w:szCs w:val="28"/>
        </w:rPr>
      </w:pPr>
      <w:r>
        <w:rPr>
          <w:rFonts w:ascii="Arial" w:hAnsi="Arial" w:cs="Arial"/>
          <w:b/>
          <w:sz w:val="28"/>
          <w:szCs w:val="28"/>
        </w:rPr>
        <w:t>4.0</w:t>
      </w:r>
      <w:r>
        <w:rPr>
          <w:rFonts w:ascii="Arial" w:hAnsi="Arial" w:cs="Arial"/>
          <w:b/>
          <w:sz w:val="28"/>
          <w:szCs w:val="28"/>
        </w:rPr>
        <w:tab/>
      </w:r>
      <w:r w:rsidRPr="000B2F6E">
        <w:rPr>
          <w:rFonts w:ascii="Arial" w:hAnsi="Arial" w:cs="Arial"/>
          <w:b/>
          <w:sz w:val="28"/>
          <w:szCs w:val="28"/>
        </w:rPr>
        <w:t>Delivering a Land Investment approach</w:t>
      </w:r>
    </w:p>
    <w:p w:rsidR="000B2F6E" w:rsidRDefault="000B2F6E" w:rsidP="00554F55">
      <w:pPr>
        <w:ind w:left="720" w:hanging="720"/>
        <w:jc w:val="both"/>
        <w:rPr>
          <w:rFonts w:ascii="Arial" w:hAnsi="Arial" w:cs="Arial"/>
          <w:szCs w:val="20"/>
        </w:rPr>
      </w:pPr>
    </w:p>
    <w:p w:rsidR="00554F55" w:rsidRPr="00554F55" w:rsidRDefault="000B2F6E" w:rsidP="00554F55">
      <w:pPr>
        <w:ind w:left="720" w:hanging="720"/>
        <w:jc w:val="both"/>
        <w:rPr>
          <w:rFonts w:ascii="Arial" w:hAnsi="Arial" w:cs="Arial"/>
          <w:szCs w:val="20"/>
        </w:rPr>
      </w:pPr>
      <w:r>
        <w:rPr>
          <w:rFonts w:ascii="Arial" w:hAnsi="Arial" w:cs="Arial"/>
          <w:szCs w:val="20"/>
        </w:rPr>
        <w:t>4.1</w:t>
      </w:r>
      <w:r w:rsidR="00554F55" w:rsidRPr="00554F55">
        <w:rPr>
          <w:rFonts w:ascii="Arial" w:hAnsi="Arial" w:cs="Arial"/>
          <w:szCs w:val="20"/>
        </w:rPr>
        <w:tab/>
        <w:t xml:space="preserve">A useful tool in </w:t>
      </w:r>
      <w:r w:rsidR="001E7178">
        <w:rPr>
          <w:rFonts w:ascii="Arial" w:hAnsi="Arial" w:cs="Arial"/>
          <w:szCs w:val="20"/>
        </w:rPr>
        <w:t>facilitating</w:t>
      </w:r>
      <w:r w:rsidR="00554F55" w:rsidRPr="00554F55">
        <w:rPr>
          <w:rFonts w:ascii="Arial" w:hAnsi="Arial" w:cs="Arial"/>
          <w:szCs w:val="20"/>
        </w:rPr>
        <w:t xml:space="preserve"> sites to come forward </w:t>
      </w:r>
      <w:r w:rsidR="00AF181C">
        <w:rPr>
          <w:rFonts w:ascii="Arial" w:hAnsi="Arial" w:cs="Arial"/>
          <w:szCs w:val="20"/>
        </w:rPr>
        <w:t xml:space="preserve">and to regain control of the process </w:t>
      </w:r>
      <w:r w:rsidR="00554F55" w:rsidRPr="00554F55">
        <w:rPr>
          <w:rFonts w:ascii="Arial" w:hAnsi="Arial" w:cs="Arial"/>
          <w:szCs w:val="20"/>
        </w:rPr>
        <w:t xml:space="preserve">is the provision to </w:t>
      </w:r>
      <w:r w:rsidR="009A6D61">
        <w:rPr>
          <w:rFonts w:ascii="Arial" w:hAnsi="Arial" w:cs="Arial"/>
          <w:szCs w:val="20"/>
        </w:rPr>
        <w:t xml:space="preserve">buy </w:t>
      </w:r>
      <w:r w:rsidR="00554F55" w:rsidRPr="00554F55">
        <w:rPr>
          <w:rFonts w:ascii="Arial" w:hAnsi="Arial" w:cs="Arial"/>
          <w:szCs w:val="20"/>
        </w:rPr>
        <w:t xml:space="preserve">land </w:t>
      </w:r>
      <w:r w:rsidR="009A6D61">
        <w:rPr>
          <w:rFonts w:ascii="Arial" w:hAnsi="Arial" w:cs="Arial"/>
          <w:szCs w:val="20"/>
        </w:rPr>
        <w:t xml:space="preserve">on a more speculative </w:t>
      </w:r>
      <w:r w:rsidR="00231423">
        <w:rPr>
          <w:rFonts w:ascii="Arial" w:hAnsi="Arial" w:cs="Arial"/>
          <w:szCs w:val="20"/>
        </w:rPr>
        <w:t xml:space="preserve">/ unconditional </w:t>
      </w:r>
      <w:r w:rsidR="009A6D61">
        <w:rPr>
          <w:rFonts w:ascii="Arial" w:hAnsi="Arial" w:cs="Arial"/>
          <w:szCs w:val="20"/>
        </w:rPr>
        <w:t>basis</w:t>
      </w:r>
      <w:r w:rsidR="00231423">
        <w:rPr>
          <w:rFonts w:ascii="Arial" w:hAnsi="Arial" w:cs="Arial"/>
          <w:szCs w:val="20"/>
        </w:rPr>
        <w:t xml:space="preserve"> (sites without planning consent)</w:t>
      </w:r>
      <w:r w:rsidR="009A6D61">
        <w:rPr>
          <w:rFonts w:ascii="Arial" w:hAnsi="Arial" w:cs="Arial"/>
          <w:szCs w:val="20"/>
        </w:rPr>
        <w:t xml:space="preserve">, </w:t>
      </w:r>
      <w:r w:rsidR="00554F55" w:rsidRPr="00554F55">
        <w:rPr>
          <w:rFonts w:ascii="Arial" w:hAnsi="Arial" w:cs="Arial"/>
          <w:szCs w:val="20"/>
        </w:rPr>
        <w:t xml:space="preserve">which </w:t>
      </w:r>
      <w:r w:rsidR="00AF181C">
        <w:rPr>
          <w:rFonts w:ascii="Arial" w:hAnsi="Arial" w:cs="Arial"/>
          <w:szCs w:val="20"/>
        </w:rPr>
        <w:t xml:space="preserve">will </w:t>
      </w:r>
      <w:r w:rsidR="00554F55" w:rsidRPr="00554F55">
        <w:rPr>
          <w:rFonts w:ascii="Arial" w:hAnsi="Arial" w:cs="Arial"/>
          <w:szCs w:val="20"/>
        </w:rPr>
        <w:t xml:space="preserve">allow us to be responsive to the prevailing market conditions although strategically that site may be better developed at some time in the future. It also demonstrates to key partners such as the Local Authority and the Greater London Authority our ability to respond and deliver quickly. </w:t>
      </w:r>
    </w:p>
    <w:p w:rsidR="00554F55" w:rsidRPr="00554F55" w:rsidRDefault="00554F55" w:rsidP="00554F55">
      <w:pPr>
        <w:ind w:left="720" w:hanging="720"/>
        <w:jc w:val="both"/>
        <w:rPr>
          <w:rFonts w:ascii="Arial" w:hAnsi="Arial" w:cs="Arial"/>
          <w:szCs w:val="20"/>
        </w:rPr>
      </w:pPr>
    </w:p>
    <w:p w:rsidR="00AF181C" w:rsidRPr="00554F55" w:rsidRDefault="000B2F6E" w:rsidP="00554F55">
      <w:pPr>
        <w:ind w:left="720" w:hanging="720"/>
        <w:jc w:val="both"/>
        <w:rPr>
          <w:rFonts w:ascii="Arial" w:hAnsi="Arial" w:cs="Arial"/>
          <w:szCs w:val="20"/>
        </w:rPr>
      </w:pPr>
      <w:r>
        <w:rPr>
          <w:rFonts w:ascii="Arial" w:hAnsi="Arial" w:cs="Arial"/>
          <w:szCs w:val="20"/>
        </w:rPr>
        <w:lastRenderedPageBreak/>
        <w:t>4.2</w:t>
      </w:r>
      <w:r w:rsidR="00AF181C">
        <w:rPr>
          <w:rFonts w:ascii="Arial" w:hAnsi="Arial" w:cs="Arial"/>
          <w:szCs w:val="20"/>
        </w:rPr>
        <w:tab/>
        <w:t xml:space="preserve">Hexagon previously operated a ‘landbank’ </w:t>
      </w:r>
      <w:r w:rsidR="00FE1F25">
        <w:rPr>
          <w:rFonts w:ascii="Arial" w:hAnsi="Arial" w:cs="Arial"/>
          <w:szCs w:val="20"/>
        </w:rPr>
        <w:t xml:space="preserve">facility </w:t>
      </w:r>
      <w:r w:rsidR="00AF181C">
        <w:rPr>
          <w:rFonts w:ascii="Arial" w:hAnsi="Arial" w:cs="Arial"/>
          <w:szCs w:val="20"/>
        </w:rPr>
        <w:t>of £20m, in the days when grant rates were much more favourable – circa 70%, and there was less risk to public subsidy being available</w:t>
      </w:r>
      <w:r w:rsidR="00FE1F25">
        <w:rPr>
          <w:rFonts w:ascii="Arial" w:hAnsi="Arial" w:cs="Arial"/>
          <w:szCs w:val="20"/>
        </w:rPr>
        <w:t xml:space="preserve"> for affordable homes</w:t>
      </w:r>
      <w:r w:rsidR="00AF181C">
        <w:rPr>
          <w:rFonts w:ascii="Arial" w:hAnsi="Arial" w:cs="Arial"/>
          <w:szCs w:val="20"/>
        </w:rPr>
        <w:t xml:space="preserve">.  Under this approach all of the sites we purchased </w:t>
      </w:r>
      <w:r w:rsidR="009A6D61">
        <w:rPr>
          <w:rFonts w:ascii="Arial" w:hAnsi="Arial" w:cs="Arial"/>
          <w:szCs w:val="20"/>
        </w:rPr>
        <w:t>were</w:t>
      </w:r>
      <w:r w:rsidR="00FE1F25">
        <w:rPr>
          <w:rFonts w:ascii="Arial" w:hAnsi="Arial" w:cs="Arial"/>
          <w:szCs w:val="20"/>
        </w:rPr>
        <w:t xml:space="preserve"> </w:t>
      </w:r>
      <w:r w:rsidR="00AF181C">
        <w:rPr>
          <w:rFonts w:ascii="Arial" w:hAnsi="Arial" w:cs="Arial"/>
          <w:szCs w:val="20"/>
        </w:rPr>
        <w:t>directly from t</w:t>
      </w:r>
      <w:r w:rsidR="00FE1F25">
        <w:rPr>
          <w:rFonts w:ascii="Arial" w:hAnsi="Arial" w:cs="Arial"/>
          <w:szCs w:val="20"/>
        </w:rPr>
        <w:t xml:space="preserve">he owners, typically off-market and sometimes </w:t>
      </w:r>
      <w:r w:rsidR="00AF181C">
        <w:rPr>
          <w:rFonts w:ascii="Arial" w:hAnsi="Arial" w:cs="Arial"/>
          <w:szCs w:val="20"/>
        </w:rPr>
        <w:t>at auction</w:t>
      </w:r>
      <w:r w:rsidR="00C9628F">
        <w:rPr>
          <w:rFonts w:ascii="Arial" w:hAnsi="Arial" w:cs="Arial"/>
          <w:szCs w:val="20"/>
        </w:rPr>
        <w:t>, with a strong focus on exit strategies</w:t>
      </w:r>
      <w:r w:rsidR="00903AB1">
        <w:rPr>
          <w:rFonts w:ascii="Arial" w:hAnsi="Arial" w:cs="Arial"/>
          <w:szCs w:val="20"/>
        </w:rPr>
        <w:t xml:space="preserve"> if we were unable to secure planning consent.</w:t>
      </w:r>
      <w:r w:rsidR="00AF181C">
        <w:rPr>
          <w:rFonts w:ascii="Arial" w:hAnsi="Arial" w:cs="Arial"/>
          <w:szCs w:val="20"/>
        </w:rPr>
        <w:t xml:space="preserve">  We employed architects to design a scheme</w:t>
      </w:r>
      <w:r w:rsidR="00FE1F25">
        <w:rPr>
          <w:rFonts w:ascii="Arial" w:hAnsi="Arial" w:cs="Arial"/>
          <w:szCs w:val="20"/>
        </w:rPr>
        <w:t xml:space="preserve"> and secure planning permission,</w:t>
      </w:r>
      <w:r w:rsidR="00AF181C">
        <w:rPr>
          <w:rFonts w:ascii="Arial" w:hAnsi="Arial" w:cs="Arial"/>
          <w:szCs w:val="20"/>
        </w:rPr>
        <w:t xml:space="preserve"> and we tendered a build contract to </w:t>
      </w:r>
      <w:r w:rsidR="00C9628F">
        <w:rPr>
          <w:rFonts w:ascii="Arial" w:hAnsi="Arial" w:cs="Arial"/>
          <w:szCs w:val="20"/>
        </w:rPr>
        <w:t>‘partner’ contrac</w:t>
      </w:r>
      <w:r w:rsidR="00AF181C">
        <w:rPr>
          <w:rFonts w:ascii="Arial" w:hAnsi="Arial" w:cs="Arial"/>
          <w:szCs w:val="20"/>
        </w:rPr>
        <w:t xml:space="preserve">tors.  This approach was stopped in 2007 following the </w:t>
      </w:r>
      <w:r w:rsidR="00FE1F25">
        <w:rPr>
          <w:rFonts w:ascii="Arial" w:hAnsi="Arial" w:cs="Arial"/>
          <w:szCs w:val="20"/>
        </w:rPr>
        <w:t>‘market’ crash, and the risks that followed as a result.</w:t>
      </w:r>
    </w:p>
    <w:p w:rsidR="00554F55" w:rsidRPr="00554F55" w:rsidRDefault="00554F55" w:rsidP="00554F55">
      <w:pPr>
        <w:ind w:left="720" w:hanging="720"/>
        <w:jc w:val="both"/>
        <w:rPr>
          <w:rFonts w:ascii="Arial" w:hAnsi="Arial" w:cs="Arial"/>
          <w:szCs w:val="20"/>
        </w:rPr>
      </w:pPr>
    </w:p>
    <w:p w:rsidR="00C9628F" w:rsidRDefault="00AC7116" w:rsidP="00AC7116">
      <w:pPr>
        <w:ind w:left="720" w:hanging="720"/>
        <w:jc w:val="both"/>
        <w:rPr>
          <w:rFonts w:ascii="Arial" w:hAnsi="Arial" w:cs="Arial"/>
          <w:szCs w:val="20"/>
        </w:rPr>
      </w:pPr>
      <w:r>
        <w:rPr>
          <w:rFonts w:ascii="Arial" w:hAnsi="Arial" w:cs="Arial"/>
          <w:szCs w:val="20"/>
        </w:rPr>
        <w:t xml:space="preserve"> </w:t>
      </w:r>
      <w:r w:rsidR="000B2F6E">
        <w:rPr>
          <w:rFonts w:ascii="Arial" w:hAnsi="Arial" w:cs="Arial"/>
          <w:szCs w:val="20"/>
        </w:rPr>
        <w:t>4.3</w:t>
      </w:r>
      <w:r>
        <w:rPr>
          <w:rFonts w:ascii="Arial" w:hAnsi="Arial" w:cs="Arial"/>
          <w:szCs w:val="20"/>
        </w:rPr>
        <w:tab/>
      </w:r>
      <w:r w:rsidR="00FE1F25" w:rsidRPr="00AC7116">
        <w:rPr>
          <w:rFonts w:ascii="Arial" w:hAnsi="Arial" w:cs="Arial"/>
          <w:szCs w:val="20"/>
        </w:rPr>
        <w:t xml:space="preserve">The housing market has long since recovered, but we are now in a facing a number of different challenges with strict delivery timescales, along with strong competition for land from both housebuilders and other Housing Associations. If we are able to position ourselves so that we can buy sites directly, </w:t>
      </w:r>
      <w:r w:rsidR="00C9628F" w:rsidRPr="00AC7116">
        <w:rPr>
          <w:rFonts w:ascii="Arial" w:hAnsi="Arial" w:cs="Arial"/>
          <w:szCs w:val="20"/>
        </w:rPr>
        <w:t xml:space="preserve">whilst it is more risky, the ‘reward’ of this approach, is </w:t>
      </w:r>
      <w:r w:rsidR="00FE1F25" w:rsidRPr="00AC7116">
        <w:rPr>
          <w:rFonts w:ascii="Arial" w:hAnsi="Arial" w:cs="Arial"/>
          <w:szCs w:val="20"/>
        </w:rPr>
        <w:t xml:space="preserve">we </w:t>
      </w:r>
      <w:r w:rsidR="00C9628F" w:rsidRPr="00AC7116">
        <w:rPr>
          <w:rFonts w:ascii="Arial" w:hAnsi="Arial" w:cs="Arial"/>
          <w:szCs w:val="20"/>
        </w:rPr>
        <w:t xml:space="preserve">can </w:t>
      </w:r>
      <w:r w:rsidR="00FE1F25" w:rsidRPr="00AC7116">
        <w:rPr>
          <w:rFonts w:ascii="Arial" w:hAnsi="Arial" w:cs="Arial"/>
          <w:szCs w:val="20"/>
        </w:rPr>
        <w:t>deliver better quality homes, reduce our costs</w:t>
      </w:r>
      <w:r w:rsidR="00C9628F" w:rsidRPr="00AC7116">
        <w:rPr>
          <w:rFonts w:ascii="Arial" w:hAnsi="Arial" w:cs="Arial"/>
          <w:szCs w:val="20"/>
        </w:rPr>
        <w:t>, and have more control over the entire process.</w:t>
      </w:r>
    </w:p>
    <w:p w:rsidR="00AC7116" w:rsidRDefault="00AC7116" w:rsidP="00AC7116">
      <w:pPr>
        <w:ind w:left="720" w:hanging="720"/>
        <w:jc w:val="both"/>
        <w:rPr>
          <w:rFonts w:ascii="Arial" w:hAnsi="Arial" w:cs="Arial"/>
          <w:szCs w:val="20"/>
        </w:rPr>
      </w:pPr>
    </w:p>
    <w:p w:rsidR="00486F6F" w:rsidRDefault="000B2F6E" w:rsidP="00AC7116">
      <w:pPr>
        <w:ind w:left="720" w:hanging="720"/>
        <w:jc w:val="both"/>
        <w:rPr>
          <w:rFonts w:ascii="Arial" w:hAnsi="Arial" w:cs="Arial"/>
          <w:szCs w:val="20"/>
        </w:rPr>
      </w:pPr>
      <w:r>
        <w:rPr>
          <w:rFonts w:ascii="Arial" w:hAnsi="Arial" w:cs="Arial"/>
          <w:szCs w:val="20"/>
        </w:rPr>
        <w:t>4.4</w:t>
      </w:r>
      <w:r w:rsidR="00AC7116">
        <w:rPr>
          <w:rFonts w:ascii="Arial" w:hAnsi="Arial" w:cs="Arial"/>
          <w:szCs w:val="20"/>
        </w:rPr>
        <w:tab/>
        <w:t xml:space="preserve">Once we have identified and secured the 200 units for the 2015/18 programme, there </w:t>
      </w:r>
      <w:r w:rsidR="00486F6F">
        <w:rPr>
          <w:rFonts w:ascii="Arial" w:hAnsi="Arial" w:cs="Arial"/>
          <w:szCs w:val="20"/>
        </w:rPr>
        <w:t xml:space="preserve">may be </w:t>
      </w:r>
      <w:r w:rsidR="00AC7116">
        <w:rPr>
          <w:rFonts w:ascii="Arial" w:hAnsi="Arial" w:cs="Arial"/>
          <w:szCs w:val="20"/>
        </w:rPr>
        <w:t xml:space="preserve">further funding available via Continuous bidding (CME) and if we have identified sites for future development we will be able to </w:t>
      </w:r>
      <w:r w:rsidR="00486F6F">
        <w:rPr>
          <w:rFonts w:ascii="Arial" w:hAnsi="Arial" w:cs="Arial"/>
          <w:szCs w:val="20"/>
        </w:rPr>
        <w:t xml:space="preserve">readily </w:t>
      </w:r>
      <w:r w:rsidR="00AC7116">
        <w:rPr>
          <w:rFonts w:ascii="Arial" w:hAnsi="Arial" w:cs="Arial"/>
          <w:szCs w:val="20"/>
        </w:rPr>
        <w:t>access this funding</w:t>
      </w:r>
      <w:r w:rsidR="00486F6F">
        <w:rPr>
          <w:rFonts w:ascii="Arial" w:hAnsi="Arial" w:cs="Arial"/>
          <w:szCs w:val="20"/>
        </w:rPr>
        <w:t>.</w:t>
      </w:r>
    </w:p>
    <w:p w:rsidR="00B111FD" w:rsidRDefault="00B111FD" w:rsidP="00AC7116">
      <w:pPr>
        <w:ind w:left="720" w:hanging="720"/>
        <w:jc w:val="both"/>
        <w:rPr>
          <w:rFonts w:ascii="Arial" w:hAnsi="Arial" w:cs="Arial"/>
          <w:szCs w:val="20"/>
        </w:rPr>
      </w:pPr>
    </w:p>
    <w:p w:rsidR="00B111FD" w:rsidRDefault="000B2F6E" w:rsidP="00AC7116">
      <w:pPr>
        <w:ind w:left="720" w:hanging="720"/>
        <w:jc w:val="both"/>
        <w:rPr>
          <w:rFonts w:ascii="Arial" w:hAnsi="Arial" w:cs="Arial"/>
          <w:szCs w:val="20"/>
        </w:rPr>
      </w:pPr>
      <w:r>
        <w:rPr>
          <w:rFonts w:ascii="Arial" w:hAnsi="Arial" w:cs="Arial"/>
          <w:szCs w:val="20"/>
        </w:rPr>
        <w:t>4.5</w:t>
      </w:r>
      <w:r w:rsidR="00971199">
        <w:rPr>
          <w:rFonts w:ascii="Arial" w:hAnsi="Arial" w:cs="Arial"/>
          <w:szCs w:val="20"/>
        </w:rPr>
        <w:tab/>
      </w:r>
      <w:r w:rsidR="00B111FD">
        <w:rPr>
          <w:rFonts w:ascii="Arial" w:hAnsi="Arial" w:cs="Arial"/>
          <w:szCs w:val="20"/>
        </w:rPr>
        <w:t xml:space="preserve">This approach could open up new opportunities to work with </w:t>
      </w:r>
      <w:r w:rsidR="00903AB1">
        <w:rPr>
          <w:rFonts w:ascii="Arial" w:hAnsi="Arial" w:cs="Arial"/>
          <w:szCs w:val="20"/>
        </w:rPr>
        <w:t xml:space="preserve">our </w:t>
      </w:r>
      <w:r w:rsidR="00B111FD">
        <w:rPr>
          <w:rFonts w:ascii="Arial" w:hAnsi="Arial" w:cs="Arial"/>
          <w:szCs w:val="20"/>
        </w:rPr>
        <w:t xml:space="preserve">LA partners, in a more innovative way e.g. building on public land and providing new public facilities in return for ‘airspace’ above. </w:t>
      </w:r>
    </w:p>
    <w:p w:rsidR="006526A6" w:rsidRDefault="001C16A7" w:rsidP="00AC7116">
      <w:pPr>
        <w:ind w:left="720" w:hanging="720"/>
        <w:jc w:val="both"/>
        <w:rPr>
          <w:rFonts w:ascii="Arial" w:hAnsi="Arial" w:cs="Arial"/>
          <w:szCs w:val="20"/>
        </w:rPr>
      </w:pPr>
      <w:r>
        <w:rPr>
          <w:rFonts w:ascii="Arial" w:hAnsi="Arial" w:cs="Arial"/>
          <w:szCs w:val="20"/>
        </w:rPr>
        <w:tab/>
      </w:r>
    </w:p>
    <w:p w:rsidR="00903AB1" w:rsidRDefault="000B2F6E" w:rsidP="00ED5176">
      <w:pPr>
        <w:ind w:left="720" w:hanging="720"/>
        <w:jc w:val="both"/>
        <w:rPr>
          <w:rFonts w:ascii="Arial" w:hAnsi="Arial" w:cs="Arial"/>
        </w:rPr>
      </w:pPr>
      <w:r>
        <w:rPr>
          <w:rFonts w:ascii="Arial" w:hAnsi="Arial" w:cs="Arial"/>
          <w:szCs w:val="20"/>
        </w:rPr>
        <w:t>4.6</w:t>
      </w:r>
      <w:r w:rsidR="00ED5176">
        <w:rPr>
          <w:rFonts w:ascii="Arial" w:hAnsi="Arial" w:cs="Arial"/>
          <w:szCs w:val="20"/>
        </w:rPr>
        <w:tab/>
      </w:r>
      <w:r w:rsidR="006526A6" w:rsidRPr="00ED5176">
        <w:rPr>
          <w:rFonts w:ascii="Arial" w:hAnsi="Arial" w:cs="Arial"/>
          <w:szCs w:val="20"/>
        </w:rPr>
        <w:t xml:space="preserve">We estimate </w:t>
      </w:r>
      <w:r w:rsidR="00ED5176" w:rsidRPr="00ED5176">
        <w:rPr>
          <w:rFonts w:ascii="Arial" w:hAnsi="Arial" w:cs="Arial"/>
          <w:szCs w:val="20"/>
        </w:rPr>
        <w:t>s</w:t>
      </w:r>
      <w:r w:rsidR="006526A6" w:rsidRPr="00ED5176">
        <w:rPr>
          <w:rFonts w:ascii="Arial" w:hAnsi="Arial" w:cs="Arial"/>
          <w:szCs w:val="20"/>
        </w:rPr>
        <w:t xml:space="preserve">pending </w:t>
      </w:r>
      <w:r w:rsidR="001C16A7">
        <w:rPr>
          <w:rFonts w:ascii="Arial" w:hAnsi="Arial" w:cs="Arial"/>
          <w:szCs w:val="20"/>
        </w:rPr>
        <w:t xml:space="preserve">a maximum of </w:t>
      </w:r>
      <w:r w:rsidR="006526A6" w:rsidRPr="00ED5176">
        <w:rPr>
          <w:rFonts w:ascii="Arial" w:hAnsi="Arial" w:cs="Arial"/>
        </w:rPr>
        <w:t>£</w:t>
      </w:r>
      <w:r w:rsidR="001C16A7">
        <w:rPr>
          <w:rFonts w:ascii="Arial" w:hAnsi="Arial" w:cs="Arial"/>
        </w:rPr>
        <w:t>8.5</w:t>
      </w:r>
      <w:r w:rsidR="006526A6" w:rsidRPr="00ED5176">
        <w:rPr>
          <w:rFonts w:ascii="Arial" w:hAnsi="Arial" w:cs="Arial"/>
        </w:rPr>
        <w:t xml:space="preserve">m on land for development (based on </w:t>
      </w:r>
      <w:r w:rsidR="001C16A7">
        <w:rPr>
          <w:rFonts w:ascii="Arial" w:hAnsi="Arial" w:cs="Arial"/>
        </w:rPr>
        <w:t>50</w:t>
      </w:r>
      <w:r w:rsidR="006526A6" w:rsidRPr="00ED5176">
        <w:rPr>
          <w:rFonts w:ascii="Arial" w:hAnsi="Arial" w:cs="Arial"/>
        </w:rPr>
        <w:t>% of land cost, across the 15/18 programme)</w:t>
      </w:r>
      <w:r w:rsidR="00F63EE0">
        <w:rPr>
          <w:rFonts w:ascii="Arial" w:hAnsi="Arial" w:cs="Arial"/>
        </w:rPr>
        <w:t>, estimated to deliver 100 homes</w:t>
      </w:r>
      <w:r w:rsidR="00231423">
        <w:rPr>
          <w:rFonts w:ascii="Arial" w:hAnsi="Arial" w:cs="Arial"/>
        </w:rPr>
        <w:t xml:space="preserve"> (rent and shared ownership)</w:t>
      </w:r>
      <w:r w:rsidR="006526A6" w:rsidRPr="00ED5176">
        <w:rPr>
          <w:rFonts w:ascii="Arial" w:hAnsi="Arial" w:cs="Arial"/>
        </w:rPr>
        <w:t xml:space="preserve">.  </w:t>
      </w:r>
      <w:r w:rsidR="001C16A7">
        <w:rPr>
          <w:rFonts w:ascii="Arial" w:hAnsi="Arial" w:cs="Arial"/>
        </w:rPr>
        <w:t xml:space="preserve">The capital at risk based on this is calculated to be £1.7m (i.e. based on </w:t>
      </w:r>
      <w:r w:rsidR="00486F6F">
        <w:rPr>
          <w:rFonts w:ascii="Arial" w:hAnsi="Arial" w:cs="Arial"/>
        </w:rPr>
        <w:t xml:space="preserve">the risk of </w:t>
      </w:r>
      <w:r w:rsidR="001C16A7">
        <w:rPr>
          <w:rFonts w:ascii="Arial" w:hAnsi="Arial" w:cs="Arial"/>
        </w:rPr>
        <w:t xml:space="preserve">losing 20% of our investment).  </w:t>
      </w:r>
    </w:p>
    <w:p w:rsidR="00903AB1" w:rsidRDefault="00903AB1" w:rsidP="00ED5176">
      <w:pPr>
        <w:ind w:left="720" w:hanging="720"/>
        <w:jc w:val="both"/>
        <w:rPr>
          <w:rFonts w:ascii="Arial" w:hAnsi="Arial" w:cs="Arial"/>
        </w:rPr>
      </w:pPr>
    </w:p>
    <w:p w:rsidR="00ED5176" w:rsidRDefault="00903AB1" w:rsidP="00ED5176">
      <w:pPr>
        <w:ind w:left="720" w:hanging="720"/>
        <w:jc w:val="both"/>
        <w:rPr>
          <w:rFonts w:ascii="Arial" w:hAnsi="Arial" w:cs="Arial"/>
        </w:rPr>
      </w:pPr>
      <w:r>
        <w:rPr>
          <w:rFonts w:ascii="Arial" w:hAnsi="Arial" w:cs="Arial"/>
        </w:rPr>
        <w:t>4.7</w:t>
      </w:r>
      <w:r>
        <w:rPr>
          <w:rFonts w:ascii="Arial" w:hAnsi="Arial" w:cs="Arial"/>
        </w:rPr>
        <w:tab/>
      </w:r>
      <w:r w:rsidR="00ED5176" w:rsidRPr="00ED5176">
        <w:rPr>
          <w:rFonts w:ascii="Arial" w:hAnsi="Arial" w:cs="Arial"/>
        </w:rPr>
        <w:t xml:space="preserve">We have directed the resources of a </w:t>
      </w:r>
      <w:r>
        <w:rPr>
          <w:rFonts w:ascii="Arial" w:hAnsi="Arial" w:cs="Arial"/>
        </w:rPr>
        <w:t xml:space="preserve">New </w:t>
      </w:r>
      <w:r w:rsidR="00ED5176" w:rsidRPr="00ED5176">
        <w:rPr>
          <w:rFonts w:ascii="Arial" w:hAnsi="Arial" w:cs="Arial"/>
        </w:rPr>
        <w:t>Business Officer to focus on these types of opportunities in the coming months, now that the 15/18 programme shows signs of gaining momentum.</w:t>
      </w:r>
      <w:r>
        <w:rPr>
          <w:rFonts w:ascii="Arial" w:hAnsi="Arial" w:cs="Arial"/>
        </w:rPr>
        <w:t xml:space="preserve">  This post is planned to be made permanent (subject to </w:t>
      </w:r>
      <w:r w:rsidR="00911833">
        <w:rPr>
          <w:rFonts w:ascii="Arial" w:hAnsi="Arial" w:cs="Arial"/>
        </w:rPr>
        <w:t xml:space="preserve">16/17 </w:t>
      </w:r>
      <w:r>
        <w:rPr>
          <w:rFonts w:ascii="Arial" w:hAnsi="Arial" w:cs="Arial"/>
        </w:rPr>
        <w:t>budget approval by Board).</w:t>
      </w:r>
    </w:p>
    <w:p w:rsidR="001C16A7" w:rsidRDefault="001C16A7" w:rsidP="00ED5176">
      <w:pPr>
        <w:ind w:left="720" w:hanging="720"/>
        <w:jc w:val="both"/>
        <w:rPr>
          <w:rFonts w:ascii="Arial" w:hAnsi="Arial" w:cs="Arial"/>
        </w:rPr>
      </w:pPr>
    </w:p>
    <w:p w:rsidR="001C16A7" w:rsidRPr="00ED5176" w:rsidRDefault="00903AB1" w:rsidP="00ED5176">
      <w:pPr>
        <w:ind w:left="720" w:hanging="720"/>
        <w:jc w:val="both"/>
        <w:rPr>
          <w:rFonts w:ascii="Arial" w:hAnsi="Arial" w:cs="Arial"/>
          <w:szCs w:val="20"/>
        </w:rPr>
      </w:pPr>
      <w:r>
        <w:rPr>
          <w:rFonts w:ascii="Arial" w:hAnsi="Arial" w:cs="Arial"/>
        </w:rPr>
        <w:t>4.8</w:t>
      </w:r>
      <w:r w:rsidR="001C16A7">
        <w:rPr>
          <w:rFonts w:ascii="Arial" w:hAnsi="Arial" w:cs="Arial"/>
        </w:rPr>
        <w:tab/>
        <w:t>We also expect to identify land for outright sale schemes as part of this activity</w:t>
      </w:r>
      <w:r>
        <w:rPr>
          <w:rFonts w:ascii="Arial" w:hAnsi="Arial" w:cs="Arial"/>
        </w:rPr>
        <w:t>, these sites may be outside of our core boroughs</w:t>
      </w:r>
      <w:r w:rsidR="001C16A7">
        <w:rPr>
          <w:rFonts w:ascii="Arial" w:hAnsi="Arial" w:cs="Arial"/>
        </w:rPr>
        <w:t>.</w:t>
      </w:r>
    </w:p>
    <w:p w:rsidR="00ED5176" w:rsidRPr="00ED5176" w:rsidRDefault="00ED5176" w:rsidP="00ED5176">
      <w:pPr>
        <w:pStyle w:val="ListParagraph"/>
        <w:jc w:val="both"/>
        <w:rPr>
          <w:rFonts w:ascii="Arial" w:hAnsi="Arial" w:cs="Arial"/>
          <w:szCs w:val="20"/>
        </w:rPr>
      </w:pPr>
    </w:p>
    <w:p w:rsidR="00AC7116" w:rsidRPr="00ED5176" w:rsidRDefault="00903AB1" w:rsidP="00ED5176">
      <w:pPr>
        <w:ind w:left="720" w:hanging="720"/>
        <w:jc w:val="both"/>
        <w:rPr>
          <w:rFonts w:ascii="Arial" w:hAnsi="Arial" w:cs="Arial"/>
          <w:szCs w:val="20"/>
        </w:rPr>
      </w:pPr>
      <w:r>
        <w:rPr>
          <w:rFonts w:ascii="Arial" w:hAnsi="Arial" w:cs="Arial"/>
          <w:szCs w:val="20"/>
        </w:rPr>
        <w:t>4.9</w:t>
      </w:r>
      <w:r w:rsidR="00ED5176">
        <w:rPr>
          <w:rFonts w:ascii="Arial" w:hAnsi="Arial" w:cs="Arial"/>
          <w:szCs w:val="20"/>
        </w:rPr>
        <w:tab/>
      </w:r>
      <w:r w:rsidR="00AC7116" w:rsidRPr="00ED5176">
        <w:rPr>
          <w:rFonts w:ascii="Arial" w:hAnsi="Arial" w:cs="Arial"/>
          <w:szCs w:val="20"/>
        </w:rPr>
        <w:t>Having an agreed approach to securing land to be developed for the future will improve our chances of being able to continue to deliver.</w:t>
      </w:r>
    </w:p>
    <w:p w:rsidR="00D66613" w:rsidRDefault="00D66613" w:rsidP="00AC7116">
      <w:pPr>
        <w:ind w:left="720" w:hanging="720"/>
        <w:jc w:val="both"/>
        <w:rPr>
          <w:rFonts w:ascii="Arial" w:hAnsi="Arial" w:cs="Arial"/>
          <w:szCs w:val="20"/>
        </w:rPr>
      </w:pPr>
    </w:p>
    <w:p w:rsidR="00B2531D" w:rsidRDefault="00B2531D" w:rsidP="00AC7116">
      <w:pPr>
        <w:ind w:left="720" w:hanging="720"/>
        <w:jc w:val="both"/>
        <w:rPr>
          <w:rFonts w:ascii="Arial" w:hAnsi="Arial" w:cs="Arial"/>
          <w:b/>
          <w:sz w:val="28"/>
          <w:szCs w:val="28"/>
        </w:rPr>
      </w:pPr>
    </w:p>
    <w:p w:rsidR="00DB207C" w:rsidRDefault="00DB207C" w:rsidP="004F3E38">
      <w:pPr>
        <w:ind w:left="720" w:hanging="720"/>
        <w:jc w:val="both"/>
        <w:rPr>
          <w:rFonts w:ascii="Arial" w:hAnsi="Arial" w:cs="Arial"/>
          <w:szCs w:val="20"/>
        </w:rPr>
        <w:sectPr w:rsidR="00DB207C" w:rsidSect="00FA0536">
          <w:headerReference w:type="default" r:id="rId9"/>
          <w:footerReference w:type="default" r:id="rId10"/>
          <w:pgSz w:w="11906" w:h="16838"/>
          <w:pgMar w:top="1134" w:right="1134" w:bottom="1418" w:left="1134" w:header="709" w:footer="709" w:gutter="0"/>
          <w:paperSrc w:first="1" w:other="1"/>
          <w:cols w:space="708"/>
          <w:docGrid w:linePitch="360"/>
        </w:sectPr>
      </w:pPr>
    </w:p>
    <w:p w:rsidR="00B2531D" w:rsidRPr="00D66613" w:rsidRDefault="000B2F6E" w:rsidP="00B2531D">
      <w:pPr>
        <w:ind w:left="720" w:hanging="720"/>
        <w:jc w:val="both"/>
        <w:rPr>
          <w:rFonts w:ascii="Arial" w:hAnsi="Arial" w:cs="Arial"/>
          <w:b/>
          <w:sz w:val="28"/>
          <w:szCs w:val="28"/>
        </w:rPr>
      </w:pPr>
      <w:r>
        <w:rPr>
          <w:rFonts w:ascii="Arial" w:hAnsi="Arial" w:cs="Arial"/>
          <w:b/>
          <w:sz w:val="28"/>
          <w:szCs w:val="28"/>
        </w:rPr>
        <w:lastRenderedPageBreak/>
        <w:t>5</w:t>
      </w:r>
      <w:r w:rsidR="00B2531D" w:rsidRPr="00D66613">
        <w:rPr>
          <w:rFonts w:ascii="Arial" w:hAnsi="Arial" w:cs="Arial"/>
          <w:b/>
          <w:sz w:val="28"/>
          <w:szCs w:val="28"/>
        </w:rPr>
        <w:t>.0</w:t>
      </w:r>
      <w:r w:rsidR="00B2531D" w:rsidRPr="00D66613">
        <w:rPr>
          <w:rFonts w:ascii="Arial" w:hAnsi="Arial" w:cs="Arial"/>
          <w:b/>
          <w:sz w:val="28"/>
          <w:szCs w:val="28"/>
        </w:rPr>
        <w:tab/>
        <w:t>Risks</w:t>
      </w:r>
    </w:p>
    <w:p w:rsidR="00B2531D" w:rsidRDefault="00B2531D" w:rsidP="00B2531D">
      <w:pPr>
        <w:ind w:left="720" w:hanging="720"/>
        <w:jc w:val="both"/>
        <w:rPr>
          <w:rFonts w:ascii="Arial" w:hAnsi="Arial" w:cs="Arial"/>
          <w:szCs w:val="20"/>
        </w:rPr>
      </w:pPr>
    </w:p>
    <w:p w:rsidR="00B2531D" w:rsidRDefault="00B2531D" w:rsidP="00B2531D">
      <w:pPr>
        <w:ind w:left="720"/>
        <w:jc w:val="both"/>
        <w:rPr>
          <w:rFonts w:ascii="Arial" w:hAnsi="Arial" w:cs="Arial"/>
          <w:szCs w:val="20"/>
        </w:rPr>
      </w:pPr>
      <w:r>
        <w:rPr>
          <w:rFonts w:ascii="Arial" w:hAnsi="Arial" w:cs="Arial"/>
          <w:szCs w:val="20"/>
        </w:rPr>
        <w:t>There are a number of risks which come from taking this approach and these are set out below:</w:t>
      </w:r>
    </w:p>
    <w:p w:rsidR="00FC5AB9" w:rsidRDefault="00FC5AB9" w:rsidP="00AC7116">
      <w:pPr>
        <w:ind w:left="720" w:hanging="720"/>
        <w:jc w:val="both"/>
        <w:rPr>
          <w:rFonts w:ascii="Arial" w:hAnsi="Arial" w:cs="Arial"/>
          <w:szCs w:val="20"/>
        </w:rPr>
      </w:pPr>
    </w:p>
    <w:tbl>
      <w:tblPr>
        <w:tblStyle w:val="TableGrid"/>
        <w:tblW w:w="15339" w:type="dxa"/>
        <w:tblInd w:w="-601" w:type="dxa"/>
        <w:tblLook w:val="04A0" w:firstRow="1" w:lastRow="0" w:firstColumn="1" w:lastColumn="0" w:noHBand="0" w:noVBand="1"/>
      </w:tblPr>
      <w:tblGrid>
        <w:gridCol w:w="1910"/>
        <w:gridCol w:w="7411"/>
        <w:gridCol w:w="6018"/>
      </w:tblGrid>
      <w:tr w:rsidR="008115F7" w:rsidTr="006662D2">
        <w:tc>
          <w:tcPr>
            <w:tcW w:w="1910" w:type="dxa"/>
          </w:tcPr>
          <w:p w:rsidR="00DB207C" w:rsidRPr="00931532" w:rsidRDefault="00D66613" w:rsidP="00AC7116">
            <w:pPr>
              <w:jc w:val="both"/>
              <w:rPr>
                <w:rFonts w:ascii="Arial" w:hAnsi="Arial" w:cs="Arial"/>
                <w:b/>
                <w:szCs w:val="20"/>
              </w:rPr>
            </w:pPr>
            <w:r>
              <w:rPr>
                <w:rFonts w:ascii="Arial" w:hAnsi="Arial" w:cs="Arial"/>
                <w:b/>
                <w:szCs w:val="20"/>
              </w:rPr>
              <w:t xml:space="preserve">Type of </w:t>
            </w:r>
            <w:r w:rsidR="00DB207C" w:rsidRPr="00931532">
              <w:rPr>
                <w:rFonts w:ascii="Arial" w:hAnsi="Arial" w:cs="Arial"/>
                <w:b/>
                <w:szCs w:val="20"/>
              </w:rPr>
              <w:t>Risk</w:t>
            </w:r>
          </w:p>
        </w:tc>
        <w:tc>
          <w:tcPr>
            <w:tcW w:w="7411" w:type="dxa"/>
          </w:tcPr>
          <w:p w:rsidR="00DB207C" w:rsidRPr="00931532" w:rsidRDefault="00DB207C" w:rsidP="00AC7116">
            <w:pPr>
              <w:jc w:val="both"/>
              <w:rPr>
                <w:rFonts w:ascii="Arial" w:hAnsi="Arial" w:cs="Arial"/>
                <w:b/>
                <w:szCs w:val="20"/>
              </w:rPr>
            </w:pPr>
            <w:r w:rsidRPr="00931532">
              <w:rPr>
                <w:rFonts w:ascii="Arial" w:hAnsi="Arial" w:cs="Arial"/>
                <w:b/>
                <w:szCs w:val="20"/>
              </w:rPr>
              <w:t>Effect</w:t>
            </w:r>
          </w:p>
        </w:tc>
        <w:tc>
          <w:tcPr>
            <w:tcW w:w="6018" w:type="dxa"/>
          </w:tcPr>
          <w:p w:rsidR="00DB207C" w:rsidRPr="00931532" w:rsidRDefault="00DB207C" w:rsidP="00AC7116">
            <w:pPr>
              <w:jc w:val="both"/>
              <w:rPr>
                <w:rFonts w:ascii="Arial" w:hAnsi="Arial" w:cs="Arial"/>
                <w:b/>
                <w:szCs w:val="20"/>
              </w:rPr>
            </w:pPr>
            <w:r w:rsidRPr="00931532">
              <w:rPr>
                <w:rFonts w:ascii="Arial" w:hAnsi="Arial" w:cs="Arial"/>
                <w:b/>
                <w:szCs w:val="20"/>
              </w:rPr>
              <w:t>Management of risk</w:t>
            </w:r>
          </w:p>
        </w:tc>
      </w:tr>
      <w:tr w:rsidR="008115F7" w:rsidTr="006662D2">
        <w:tc>
          <w:tcPr>
            <w:tcW w:w="1910" w:type="dxa"/>
          </w:tcPr>
          <w:p w:rsidR="00DB207C" w:rsidRPr="00D66613" w:rsidRDefault="00931532" w:rsidP="00AC7116">
            <w:pPr>
              <w:jc w:val="both"/>
              <w:rPr>
                <w:rFonts w:ascii="Arial" w:hAnsi="Arial" w:cs="Arial"/>
                <w:b/>
                <w:szCs w:val="20"/>
              </w:rPr>
            </w:pPr>
            <w:r w:rsidRPr="00D66613">
              <w:rPr>
                <w:rFonts w:ascii="Arial" w:hAnsi="Arial" w:cs="Arial"/>
                <w:b/>
                <w:szCs w:val="20"/>
              </w:rPr>
              <w:t xml:space="preserve">1.0 </w:t>
            </w:r>
            <w:r w:rsidR="00DB207C" w:rsidRPr="00D66613">
              <w:rPr>
                <w:rFonts w:ascii="Arial" w:hAnsi="Arial" w:cs="Arial"/>
                <w:b/>
                <w:szCs w:val="20"/>
              </w:rPr>
              <w:t>Financial</w:t>
            </w:r>
            <w:r w:rsidR="008115F7" w:rsidRPr="00D66613">
              <w:rPr>
                <w:rFonts w:ascii="Arial" w:hAnsi="Arial" w:cs="Arial"/>
                <w:b/>
                <w:szCs w:val="20"/>
              </w:rPr>
              <w:t xml:space="preserve"> Risks</w:t>
            </w:r>
          </w:p>
        </w:tc>
        <w:tc>
          <w:tcPr>
            <w:tcW w:w="7411" w:type="dxa"/>
          </w:tcPr>
          <w:p w:rsidR="00DB207C" w:rsidRDefault="00931532" w:rsidP="00DB207C">
            <w:pPr>
              <w:autoSpaceDE w:val="0"/>
              <w:autoSpaceDN w:val="0"/>
              <w:adjustRightInd w:val="0"/>
              <w:rPr>
                <w:rFonts w:ascii="Arial" w:eastAsiaTheme="minorHAnsi" w:hAnsi="Arial" w:cs="Arial"/>
              </w:rPr>
            </w:pPr>
            <w:r>
              <w:rPr>
                <w:rFonts w:ascii="Arial" w:eastAsiaTheme="minorHAnsi" w:hAnsi="Arial" w:cs="Arial"/>
              </w:rPr>
              <w:t xml:space="preserve">1.1  </w:t>
            </w:r>
            <w:r w:rsidR="00DB207C" w:rsidRPr="00FC5AB9">
              <w:rPr>
                <w:rFonts w:ascii="Arial" w:eastAsiaTheme="minorHAnsi" w:hAnsi="Arial" w:cs="Arial"/>
              </w:rPr>
              <w:t xml:space="preserve">Expenditure tied up in </w:t>
            </w:r>
            <w:r w:rsidR="00715ADD">
              <w:rPr>
                <w:rFonts w:ascii="Arial" w:eastAsiaTheme="minorHAnsi" w:hAnsi="Arial" w:cs="Arial"/>
              </w:rPr>
              <w:t>Land Investment</w:t>
            </w:r>
            <w:r w:rsidR="00DB207C" w:rsidRPr="00FC5AB9">
              <w:rPr>
                <w:rFonts w:ascii="Arial" w:eastAsiaTheme="minorHAnsi" w:hAnsi="Arial" w:cs="Arial"/>
              </w:rPr>
              <w:t xml:space="preserve"> may affect the Group’s ability</w:t>
            </w:r>
            <w:r w:rsidR="00DB207C">
              <w:rPr>
                <w:rFonts w:ascii="Arial" w:eastAsiaTheme="minorHAnsi" w:hAnsi="Arial" w:cs="Arial"/>
              </w:rPr>
              <w:t xml:space="preserve"> </w:t>
            </w:r>
            <w:r w:rsidR="00DB207C" w:rsidRPr="0027544C">
              <w:rPr>
                <w:rFonts w:ascii="Arial" w:eastAsiaTheme="minorHAnsi" w:hAnsi="Arial" w:cs="Arial"/>
              </w:rPr>
              <w:t>to devel</w:t>
            </w:r>
            <w:r w:rsidR="00DB207C">
              <w:rPr>
                <w:rFonts w:ascii="Arial" w:eastAsiaTheme="minorHAnsi" w:hAnsi="Arial" w:cs="Arial"/>
              </w:rPr>
              <w:t>op other arising opportunities</w:t>
            </w:r>
          </w:p>
          <w:p w:rsidR="00931532" w:rsidRDefault="00931532" w:rsidP="00DB207C">
            <w:pPr>
              <w:autoSpaceDE w:val="0"/>
              <w:autoSpaceDN w:val="0"/>
              <w:adjustRightInd w:val="0"/>
              <w:rPr>
                <w:rFonts w:ascii="Arial" w:eastAsiaTheme="minorHAnsi" w:hAnsi="Arial" w:cs="Arial"/>
              </w:rPr>
            </w:pPr>
          </w:p>
          <w:p w:rsidR="00DB207C" w:rsidRPr="00FC5AB9" w:rsidRDefault="00931532" w:rsidP="00DB207C">
            <w:pPr>
              <w:autoSpaceDE w:val="0"/>
              <w:autoSpaceDN w:val="0"/>
              <w:adjustRightInd w:val="0"/>
              <w:rPr>
                <w:rFonts w:ascii="Arial" w:eastAsiaTheme="minorHAnsi" w:hAnsi="Arial" w:cs="Arial"/>
              </w:rPr>
            </w:pPr>
            <w:r>
              <w:rPr>
                <w:rFonts w:ascii="Arial" w:eastAsiaTheme="minorHAnsi" w:hAnsi="Arial" w:cs="Arial"/>
              </w:rPr>
              <w:t xml:space="preserve">1.2  </w:t>
            </w:r>
            <w:r w:rsidR="00DB207C" w:rsidRPr="00FC5AB9">
              <w:rPr>
                <w:rFonts w:ascii="Arial" w:eastAsiaTheme="minorHAnsi" w:hAnsi="Arial" w:cs="Arial"/>
              </w:rPr>
              <w:t>Annual interest costs of holding site until schemes actually commence, accruing interest will be charged to the Income and Expenditure account</w:t>
            </w:r>
          </w:p>
          <w:p w:rsidR="00931532" w:rsidRDefault="00931532"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DB207C" w:rsidRDefault="00931532" w:rsidP="00DB207C">
            <w:pPr>
              <w:autoSpaceDE w:val="0"/>
              <w:autoSpaceDN w:val="0"/>
              <w:adjustRightInd w:val="0"/>
              <w:rPr>
                <w:rFonts w:ascii="Arial" w:eastAsiaTheme="minorHAnsi" w:hAnsi="Arial" w:cs="Arial"/>
              </w:rPr>
            </w:pPr>
            <w:r>
              <w:rPr>
                <w:rFonts w:ascii="Arial" w:eastAsiaTheme="minorHAnsi" w:hAnsi="Arial" w:cs="Arial"/>
              </w:rPr>
              <w:t xml:space="preserve">1.3  </w:t>
            </w:r>
            <w:r w:rsidR="00DB207C" w:rsidRPr="0027544C">
              <w:rPr>
                <w:rFonts w:ascii="Arial" w:eastAsiaTheme="minorHAnsi" w:hAnsi="Arial" w:cs="Arial"/>
              </w:rPr>
              <w:t>Land and property prices could fall: reducing asset value</w:t>
            </w:r>
            <w:r w:rsidR="00800118">
              <w:rPr>
                <w:rFonts w:ascii="Arial" w:eastAsiaTheme="minorHAnsi" w:hAnsi="Arial" w:cs="Arial"/>
              </w:rPr>
              <w:t xml:space="preserve"> and leading to </w:t>
            </w:r>
            <w:r w:rsidR="00800118" w:rsidRPr="00800118">
              <w:rPr>
                <w:rFonts w:ascii="Arial" w:hAnsi="Arial" w:cs="Arial"/>
              </w:rPr>
              <w:t xml:space="preserve">impairment </w:t>
            </w:r>
          </w:p>
          <w:p w:rsidR="00931532" w:rsidRPr="0027544C" w:rsidRDefault="00931532"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B111FD" w:rsidRDefault="00B111FD" w:rsidP="00DB207C">
            <w:pPr>
              <w:autoSpaceDE w:val="0"/>
              <w:autoSpaceDN w:val="0"/>
              <w:adjustRightInd w:val="0"/>
              <w:rPr>
                <w:rFonts w:ascii="Arial" w:eastAsiaTheme="minorHAnsi" w:hAnsi="Arial" w:cs="Arial"/>
              </w:rPr>
            </w:pPr>
          </w:p>
          <w:p w:rsidR="00231423" w:rsidRDefault="00931532" w:rsidP="00DB207C">
            <w:pPr>
              <w:autoSpaceDE w:val="0"/>
              <w:autoSpaceDN w:val="0"/>
              <w:adjustRightInd w:val="0"/>
              <w:rPr>
                <w:rFonts w:ascii="Arial" w:eastAsiaTheme="minorHAnsi" w:hAnsi="Arial" w:cs="Arial"/>
              </w:rPr>
            </w:pPr>
            <w:r>
              <w:rPr>
                <w:rFonts w:ascii="Arial" w:eastAsiaTheme="minorHAnsi" w:hAnsi="Arial" w:cs="Arial"/>
              </w:rPr>
              <w:lastRenderedPageBreak/>
              <w:t xml:space="preserve">  </w:t>
            </w:r>
          </w:p>
          <w:p w:rsidR="00231423" w:rsidRDefault="00231423" w:rsidP="00DB207C">
            <w:pPr>
              <w:autoSpaceDE w:val="0"/>
              <w:autoSpaceDN w:val="0"/>
              <w:adjustRightInd w:val="0"/>
              <w:rPr>
                <w:rFonts w:ascii="Arial" w:eastAsiaTheme="minorHAnsi" w:hAnsi="Arial" w:cs="Arial"/>
              </w:rPr>
            </w:pPr>
          </w:p>
          <w:p w:rsidR="00DB207C" w:rsidRPr="0027544C" w:rsidRDefault="00231423" w:rsidP="00DB207C">
            <w:pPr>
              <w:autoSpaceDE w:val="0"/>
              <w:autoSpaceDN w:val="0"/>
              <w:adjustRightInd w:val="0"/>
              <w:rPr>
                <w:rFonts w:ascii="Arial" w:eastAsiaTheme="minorHAnsi" w:hAnsi="Arial" w:cs="Arial"/>
              </w:rPr>
            </w:pPr>
            <w:r>
              <w:rPr>
                <w:rFonts w:ascii="Arial" w:eastAsiaTheme="minorHAnsi" w:hAnsi="Arial" w:cs="Arial"/>
              </w:rPr>
              <w:t xml:space="preserve">1.4 </w:t>
            </w:r>
            <w:r w:rsidR="00DB207C" w:rsidRPr="0027544C">
              <w:rPr>
                <w:rFonts w:ascii="Arial" w:eastAsiaTheme="minorHAnsi" w:hAnsi="Arial" w:cs="Arial"/>
              </w:rPr>
              <w:t>Ongoing financial upkeep of investment: taxes, utility bills</w:t>
            </w:r>
          </w:p>
          <w:p w:rsidR="00DB207C" w:rsidRDefault="00DB207C" w:rsidP="00AC7116">
            <w:pPr>
              <w:jc w:val="both"/>
              <w:rPr>
                <w:rFonts w:ascii="Arial" w:hAnsi="Arial" w:cs="Arial"/>
                <w:szCs w:val="20"/>
              </w:rPr>
            </w:pPr>
          </w:p>
        </w:tc>
        <w:tc>
          <w:tcPr>
            <w:tcW w:w="6018" w:type="dxa"/>
          </w:tcPr>
          <w:p w:rsidR="00DB207C" w:rsidRDefault="00DB207C" w:rsidP="00DB207C">
            <w:pPr>
              <w:autoSpaceDE w:val="0"/>
              <w:autoSpaceDN w:val="0"/>
              <w:adjustRightInd w:val="0"/>
              <w:rPr>
                <w:rFonts w:ascii="Arial" w:eastAsiaTheme="minorHAnsi" w:hAnsi="Arial" w:cs="Arial"/>
              </w:rPr>
            </w:pPr>
            <w:r w:rsidRPr="0027544C">
              <w:rPr>
                <w:rFonts w:ascii="Arial" w:eastAsiaTheme="minorHAnsi" w:hAnsi="Arial" w:cs="Arial"/>
              </w:rPr>
              <w:lastRenderedPageBreak/>
              <w:t xml:space="preserve">The use of the </w:t>
            </w:r>
            <w:r w:rsidR="00715ADD">
              <w:rPr>
                <w:rFonts w:ascii="Arial" w:eastAsiaTheme="minorHAnsi" w:hAnsi="Arial" w:cs="Arial"/>
              </w:rPr>
              <w:t>Land Investment</w:t>
            </w:r>
            <w:r w:rsidRPr="0027544C">
              <w:rPr>
                <w:rFonts w:ascii="Arial" w:eastAsiaTheme="minorHAnsi" w:hAnsi="Arial" w:cs="Arial"/>
              </w:rPr>
              <w:t xml:space="preserve"> facility will be closely programmed and</w:t>
            </w:r>
            <w:r w:rsidR="00931532">
              <w:rPr>
                <w:rFonts w:ascii="Arial" w:eastAsiaTheme="minorHAnsi" w:hAnsi="Arial" w:cs="Arial"/>
              </w:rPr>
              <w:t xml:space="preserve"> </w:t>
            </w:r>
            <w:r w:rsidRPr="0027544C">
              <w:rPr>
                <w:rFonts w:ascii="Arial" w:eastAsiaTheme="minorHAnsi" w:hAnsi="Arial" w:cs="Arial"/>
              </w:rPr>
              <w:t>monitored to ensure that the portfolio of sites held have staggered</w:t>
            </w:r>
            <w:r w:rsidR="00931532">
              <w:rPr>
                <w:rFonts w:ascii="Arial" w:eastAsiaTheme="minorHAnsi" w:hAnsi="Arial" w:cs="Arial"/>
              </w:rPr>
              <w:t xml:space="preserve"> </w:t>
            </w:r>
            <w:r w:rsidRPr="0027544C">
              <w:rPr>
                <w:rFonts w:ascii="Arial" w:eastAsiaTheme="minorHAnsi" w:hAnsi="Arial" w:cs="Arial"/>
              </w:rPr>
              <w:t>development timetables to ensure that exposure to interest, will be minimised.</w:t>
            </w:r>
            <w:r w:rsidR="00C330F3">
              <w:rPr>
                <w:rFonts w:ascii="Arial" w:eastAsiaTheme="minorHAnsi" w:hAnsi="Arial" w:cs="Arial"/>
              </w:rPr>
              <w:t xml:space="preserve"> Cashflow monitoring will ensure provision of funding.</w:t>
            </w:r>
          </w:p>
          <w:p w:rsidR="00931532" w:rsidRPr="0027544C" w:rsidRDefault="00931532" w:rsidP="00DB207C">
            <w:pPr>
              <w:autoSpaceDE w:val="0"/>
              <w:autoSpaceDN w:val="0"/>
              <w:adjustRightInd w:val="0"/>
              <w:rPr>
                <w:rFonts w:ascii="Arial" w:eastAsiaTheme="minorHAnsi" w:hAnsi="Arial" w:cs="Arial"/>
              </w:rPr>
            </w:pPr>
          </w:p>
          <w:p w:rsidR="00DB207C" w:rsidRPr="0027544C" w:rsidRDefault="00DB207C" w:rsidP="00DB207C">
            <w:pPr>
              <w:autoSpaceDE w:val="0"/>
              <w:autoSpaceDN w:val="0"/>
              <w:adjustRightInd w:val="0"/>
              <w:rPr>
                <w:rFonts w:ascii="Arial" w:eastAsiaTheme="minorHAnsi" w:hAnsi="Arial" w:cs="Arial"/>
              </w:rPr>
            </w:pPr>
            <w:r w:rsidRPr="0027544C">
              <w:rPr>
                <w:rFonts w:ascii="Arial" w:eastAsiaTheme="minorHAnsi" w:hAnsi="Arial" w:cs="Arial"/>
              </w:rPr>
              <w:t>In the procurement of some sites, consideration will be given to</w:t>
            </w:r>
            <w:r w:rsidR="008115F7">
              <w:rPr>
                <w:rFonts w:ascii="Arial" w:eastAsiaTheme="minorHAnsi" w:hAnsi="Arial" w:cs="Arial"/>
              </w:rPr>
              <w:t xml:space="preserve"> </w:t>
            </w:r>
            <w:r w:rsidRPr="0027544C">
              <w:rPr>
                <w:rFonts w:ascii="Arial" w:eastAsiaTheme="minorHAnsi" w:hAnsi="Arial" w:cs="Arial"/>
              </w:rPr>
              <w:t>utilisation of land option</w:t>
            </w:r>
            <w:r w:rsidR="00B4286D">
              <w:rPr>
                <w:rFonts w:ascii="Arial" w:eastAsiaTheme="minorHAnsi" w:hAnsi="Arial" w:cs="Arial"/>
              </w:rPr>
              <w:t xml:space="preserve"> agreements, </w:t>
            </w:r>
            <w:r w:rsidRPr="0027544C">
              <w:rPr>
                <w:rFonts w:ascii="Arial" w:eastAsiaTheme="minorHAnsi" w:hAnsi="Arial" w:cs="Arial"/>
              </w:rPr>
              <w:t>to mitigate the immediate expenditure outlay</w:t>
            </w:r>
            <w:r w:rsidR="008115F7">
              <w:rPr>
                <w:rFonts w:ascii="Arial" w:eastAsiaTheme="minorHAnsi" w:hAnsi="Arial" w:cs="Arial"/>
              </w:rPr>
              <w:t>.</w:t>
            </w:r>
          </w:p>
          <w:p w:rsidR="00931532" w:rsidRDefault="00931532" w:rsidP="00931532">
            <w:pPr>
              <w:autoSpaceDE w:val="0"/>
              <w:autoSpaceDN w:val="0"/>
              <w:adjustRightInd w:val="0"/>
              <w:rPr>
                <w:rFonts w:ascii="Arial" w:eastAsiaTheme="minorHAnsi" w:hAnsi="Arial" w:cs="Arial"/>
              </w:rPr>
            </w:pPr>
          </w:p>
          <w:p w:rsidR="00DB207C" w:rsidRDefault="00DB207C" w:rsidP="00931532">
            <w:pPr>
              <w:autoSpaceDE w:val="0"/>
              <w:autoSpaceDN w:val="0"/>
              <w:adjustRightInd w:val="0"/>
              <w:rPr>
                <w:rFonts w:ascii="Arial" w:eastAsiaTheme="minorHAnsi" w:hAnsi="Arial" w:cs="Arial"/>
              </w:rPr>
            </w:pPr>
            <w:r w:rsidRPr="00931532">
              <w:rPr>
                <w:rFonts w:ascii="Arial" w:eastAsiaTheme="minorHAnsi" w:hAnsi="Arial" w:cs="Arial"/>
              </w:rPr>
              <w:t xml:space="preserve">The </w:t>
            </w:r>
            <w:r w:rsidR="00715ADD">
              <w:rPr>
                <w:rFonts w:ascii="Arial" w:eastAsiaTheme="minorHAnsi" w:hAnsi="Arial" w:cs="Arial"/>
              </w:rPr>
              <w:t>Land Investment</w:t>
            </w:r>
            <w:r w:rsidRPr="00931532">
              <w:rPr>
                <w:rFonts w:ascii="Arial" w:eastAsiaTheme="minorHAnsi" w:hAnsi="Arial" w:cs="Arial"/>
              </w:rPr>
              <w:t xml:space="preserve"> portfolio will be reviewed</w:t>
            </w:r>
            <w:r w:rsidR="008115F7">
              <w:rPr>
                <w:rFonts w:ascii="Arial" w:eastAsiaTheme="minorHAnsi" w:hAnsi="Arial" w:cs="Arial"/>
              </w:rPr>
              <w:t xml:space="preserve"> monthly at RAP, and </w:t>
            </w:r>
            <w:r w:rsidR="00931532">
              <w:rPr>
                <w:rFonts w:ascii="Arial" w:eastAsiaTheme="minorHAnsi" w:hAnsi="Arial" w:cs="Arial"/>
              </w:rPr>
              <w:t xml:space="preserve">quarterly by the Board </w:t>
            </w:r>
            <w:r w:rsidR="008115F7">
              <w:rPr>
                <w:rFonts w:ascii="Arial" w:eastAsiaTheme="minorHAnsi" w:hAnsi="Arial" w:cs="Arial"/>
              </w:rPr>
              <w:t xml:space="preserve">and consider </w:t>
            </w:r>
            <w:r w:rsidRPr="0027544C">
              <w:rPr>
                <w:rFonts w:ascii="Arial" w:eastAsiaTheme="minorHAnsi" w:hAnsi="Arial" w:cs="Arial"/>
              </w:rPr>
              <w:t>performance against prevailing market conditions</w:t>
            </w:r>
          </w:p>
          <w:p w:rsidR="00931532" w:rsidRPr="0027544C" w:rsidRDefault="00931532" w:rsidP="00931532">
            <w:pPr>
              <w:autoSpaceDE w:val="0"/>
              <w:autoSpaceDN w:val="0"/>
              <w:adjustRightInd w:val="0"/>
              <w:rPr>
                <w:rFonts w:ascii="Arial" w:eastAsiaTheme="minorHAnsi" w:hAnsi="Arial" w:cs="Arial"/>
              </w:rPr>
            </w:pPr>
          </w:p>
          <w:p w:rsidR="008115F7" w:rsidRDefault="00931532" w:rsidP="00931532">
            <w:pPr>
              <w:autoSpaceDE w:val="0"/>
              <w:autoSpaceDN w:val="0"/>
              <w:adjustRightInd w:val="0"/>
              <w:rPr>
                <w:rFonts w:ascii="Arial" w:eastAsiaTheme="minorHAnsi" w:hAnsi="Arial" w:cs="Arial"/>
              </w:rPr>
            </w:pPr>
            <w:r>
              <w:rPr>
                <w:rFonts w:ascii="Arial" w:eastAsiaTheme="minorHAnsi" w:hAnsi="Arial" w:cs="Arial"/>
              </w:rPr>
              <w:t>Fully costed exit strategies will be considered as part of the proposal</w:t>
            </w:r>
            <w:r w:rsidR="008115F7">
              <w:rPr>
                <w:rFonts w:ascii="Arial" w:eastAsiaTheme="minorHAnsi" w:hAnsi="Arial" w:cs="Arial"/>
              </w:rPr>
              <w:t xml:space="preserve">, taking account of house market falls </w:t>
            </w:r>
            <w:r w:rsidR="00D66613">
              <w:rPr>
                <w:rFonts w:ascii="Arial" w:eastAsiaTheme="minorHAnsi" w:hAnsi="Arial" w:cs="Arial"/>
              </w:rPr>
              <w:t>/ not securing planning consent in the context of the site’s existing open market value.</w:t>
            </w:r>
            <w:r w:rsidR="00231423">
              <w:rPr>
                <w:rFonts w:ascii="Arial" w:eastAsiaTheme="minorHAnsi" w:hAnsi="Arial" w:cs="Arial"/>
              </w:rPr>
              <w:t xml:space="preserve">  These exit strategies will include selling the site, reviewing the tenure mix assumption (e.g. market rent / sale). Need to ensure this risk is ‘priced’ into purchase price. Need to take account of the existing use value where not residential, and consider overage clauses.</w:t>
            </w:r>
          </w:p>
          <w:p w:rsidR="00D66613" w:rsidRDefault="00D66613" w:rsidP="00931532">
            <w:pPr>
              <w:autoSpaceDE w:val="0"/>
              <w:autoSpaceDN w:val="0"/>
              <w:adjustRightInd w:val="0"/>
              <w:rPr>
                <w:rFonts w:ascii="Arial" w:eastAsiaTheme="minorHAnsi" w:hAnsi="Arial" w:cs="Arial"/>
              </w:rPr>
            </w:pPr>
          </w:p>
          <w:p w:rsidR="00D66613" w:rsidRDefault="00D66613" w:rsidP="00931532">
            <w:pPr>
              <w:autoSpaceDE w:val="0"/>
              <w:autoSpaceDN w:val="0"/>
              <w:adjustRightInd w:val="0"/>
              <w:rPr>
                <w:rFonts w:ascii="Arial" w:eastAsiaTheme="minorHAnsi" w:hAnsi="Arial" w:cs="Arial"/>
              </w:rPr>
            </w:pPr>
            <w:r>
              <w:rPr>
                <w:rFonts w:ascii="Arial" w:eastAsiaTheme="minorHAnsi" w:hAnsi="Arial" w:cs="Arial"/>
              </w:rPr>
              <w:t xml:space="preserve">Being clear in the NB proposals on the level of ‘hope value attached to the site’, based on the expected </w:t>
            </w:r>
            <w:r>
              <w:rPr>
                <w:rFonts w:ascii="Arial" w:eastAsiaTheme="minorHAnsi" w:hAnsi="Arial" w:cs="Arial"/>
              </w:rPr>
              <w:lastRenderedPageBreak/>
              <w:t>planning consent.</w:t>
            </w:r>
            <w:r w:rsidR="00B4286D">
              <w:rPr>
                <w:rFonts w:ascii="Arial" w:eastAsiaTheme="minorHAnsi" w:hAnsi="Arial" w:cs="Arial"/>
              </w:rPr>
              <w:t xml:space="preserve"> Any potential financial loss needs to be assessed and considered as part of the proposal.</w:t>
            </w:r>
          </w:p>
          <w:p w:rsidR="008115F7" w:rsidRDefault="008115F7" w:rsidP="00931532">
            <w:pPr>
              <w:autoSpaceDE w:val="0"/>
              <w:autoSpaceDN w:val="0"/>
              <w:adjustRightInd w:val="0"/>
              <w:rPr>
                <w:rFonts w:ascii="Arial" w:eastAsiaTheme="minorHAnsi" w:hAnsi="Arial" w:cs="Arial"/>
              </w:rPr>
            </w:pPr>
          </w:p>
          <w:p w:rsidR="00DB207C" w:rsidRDefault="00DB207C" w:rsidP="00931532">
            <w:pPr>
              <w:autoSpaceDE w:val="0"/>
              <w:autoSpaceDN w:val="0"/>
              <w:adjustRightInd w:val="0"/>
              <w:rPr>
                <w:rFonts w:ascii="Arial" w:eastAsiaTheme="minorHAnsi" w:hAnsi="Arial" w:cs="Arial"/>
              </w:rPr>
            </w:pPr>
            <w:r w:rsidRPr="00931532">
              <w:rPr>
                <w:rFonts w:ascii="Arial" w:eastAsiaTheme="minorHAnsi" w:hAnsi="Arial" w:cs="Arial"/>
              </w:rPr>
              <w:t xml:space="preserve">Sites </w:t>
            </w:r>
            <w:r w:rsidR="00931532">
              <w:rPr>
                <w:rFonts w:ascii="Arial" w:eastAsiaTheme="minorHAnsi" w:hAnsi="Arial" w:cs="Arial"/>
              </w:rPr>
              <w:t xml:space="preserve">that </w:t>
            </w:r>
            <w:r w:rsidRPr="0027544C">
              <w:rPr>
                <w:rFonts w:ascii="Arial" w:eastAsiaTheme="minorHAnsi" w:hAnsi="Arial" w:cs="Arial"/>
              </w:rPr>
              <w:t xml:space="preserve">are losing value </w:t>
            </w:r>
            <w:r w:rsidR="008115F7">
              <w:rPr>
                <w:rFonts w:ascii="Arial" w:eastAsiaTheme="minorHAnsi" w:hAnsi="Arial" w:cs="Arial"/>
              </w:rPr>
              <w:t xml:space="preserve">whilst being held, </w:t>
            </w:r>
            <w:r w:rsidRPr="0027544C">
              <w:rPr>
                <w:rFonts w:ascii="Arial" w:eastAsiaTheme="minorHAnsi" w:hAnsi="Arial" w:cs="Arial"/>
              </w:rPr>
              <w:t>may be</w:t>
            </w:r>
            <w:r w:rsidR="00931532">
              <w:rPr>
                <w:rFonts w:ascii="Arial" w:eastAsiaTheme="minorHAnsi" w:hAnsi="Arial" w:cs="Arial"/>
              </w:rPr>
              <w:t xml:space="preserve"> </w:t>
            </w:r>
            <w:r w:rsidRPr="0027544C">
              <w:rPr>
                <w:rFonts w:ascii="Arial" w:eastAsiaTheme="minorHAnsi" w:hAnsi="Arial" w:cs="Arial"/>
              </w:rPr>
              <w:t>considered for disposal</w:t>
            </w:r>
          </w:p>
          <w:p w:rsidR="00931532" w:rsidRDefault="00931532" w:rsidP="00931532">
            <w:pPr>
              <w:autoSpaceDE w:val="0"/>
              <w:autoSpaceDN w:val="0"/>
              <w:adjustRightInd w:val="0"/>
              <w:rPr>
                <w:rFonts w:ascii="Arial" w:eastAsiaTheme="minorHAnsi" w:hAnsi="Arial" w:cs="Arial"/>
              </w:rPr>
            </w:pPr>
          </w:p>
          <w:p w:rsidR="00DB207C" w:rsidRPr="00931532" w:rsidRDefault="00DB207C" w:rsidP="00931532">
            <w:pPr>
              <w:autoSpaceDE w:val="0"/>
              <w:autoSpaceDN w:val="0"/>
              <w:adjustRightInd w:val="0"/>
              <w:rPr>
                <w:rFonts w:ascii="Arial" w:eastAsiaTheme="minorHAnsi" w:hAnsi="Arial" w:cs="Arial"/>
              </w:rPr>
            </w:pPr>
            <w:r w:rsidRPr="00931532">
              <w:rPr>
                <w:rFonts w:ascii="Arial" w:eastAsiaTheme="minorHAnsi" w:hAnsi="Arial" w:cs="Arial"/>
              </w:rPr>
              <w:t>All services serving the sites/properties will be requested to be</w:t>
            </w:r>
          </w:p>
          <w:p w:rsidR="00DB207C" w:rsidRPr="0027544C" w:rsidRDefault="00DB207C" w:rsidP="00DB207C">
            <w:pPr>
              <w:pStyle w:val="ListParagraph"/>
              <w:numPr>
                <w:ilvl w:val="0"/>
                <w:numId w:val="3"/>
              </w:numPr>
              <w:autoSpaceDE w:val="0"/>
              <w:autoSpaceDN w:val="0"/>
              <w:adjustRightInd w:val="0"/>
              <w:rPr>
                <w:rFonts w:ascii="Arial" w:eastAsiaTheme="minorHAnsi" w:hAnsi="Arial" w:cs="Arial"/>
              </w:rPr>
            </w:pPr>
            <w:r w:rsidRPr="0027544C">
              <w:rPr>
                <w:rFonts w:ascii="Arial" w:eastAsiaTheme="minorHAnsi" w:hAnsi="Arial" w:cs="Arial"/>
              </w:rPr>
              <w:t>suspended by the respective utility companies, the rating office will be</w:t>
            </w:r>
          </w:p>
          <w:p w:rsidR="00DB207C" w:rsidRPr="00931532" w:rsidRDefault="00DB207C" w:rsidP="00931532">
            <w:pPr>
              <w:pStyle w:val="ListParagraph"/>
              <w:numPr>
                <w:ilvl w:val="0"/>
                <w:numId w:val="3"/>
              </w:numPr>
              <w:autoSpaceDE w:val="0"/>
              <w:autoSpaceDN w:val="0"/>
              <w:adjustRightInd w:val="0"/>
              <w:rPr>
                <w:rFonts w:ascii="Arial" w:eastAsiaTheme="minorHAnsi" w:hAnsi="Arial" w:cs="Arial"/>
              </w:rPr>
            </w:pPr>
            <w:r w:rsidRPr="00931532">
              <w:rPr>
                <w:rFonts w:ascii="Arial" w:eastAsiaTheme="minorHAnsi" w:hAnsi="Arial" w:cs="Arial"/>
              </w:rPr>
              <w:t>advised of its non-use; or, alternatively where the site/plots may</w:t>
            </w:r>
            <w:r w:rsidR="00931532" w:rsidRPr="00931532">
              <w:rPr>
                <w:rFonts w:ascii="Arial" w:eastAsiaTheme="minorHAnsi" w:hAnsi="Arial" w:cs="Arial"/>
              </w:rPr>
              <w:t xml:space="preserve"> </w:t>
            </w:r>
            <w:r w:rsidRPr="00931532">
              <w:rPr>
                <w:rFonts w:ascii="Arial" w:eastAsiaTheme="minorHAnsi" w:hAnsi="Arial" w:cs="Arial"/>
              </w:rPr>
              <w:t xml:space="preserve">contain </w:t>
            </w:r>
            <w:r w:rsidR="00931532">
              <w:rPr>
                <w:rFonts w:ascii="Arial" w:eastAsiaTheme="minorHAnsi" w:hAnsi="Arial" w:cs="Arial"/>
              </w:rPr>
              <w:t>‘tenants’ continuing short</w:t>
            </w:r>
            <w:r w:rsidRPr="00931532">
              <w:rPr>
                <w:rFonts w:ascii="Arial" w:eastAsiaTheme="minorHAnsi" w:hAnsi="Arial" w:cs="Arial"/>
              </w:rPr>
              <w:t>-term letting will be explored.</w:t>
            </w:r>
          </w:p>
          <w:p w:rsidR="00DB207C" w:rsidRDefault="00DB207C" w:rsidP="00AC7116">
            <w:pPr>
              <w:jc w:val="both"/>
              <w:rPr>
                <w:rFonts w:ascii="Arial" w:hAnsi="Arial" w:cs="Arial"/>
                <w:szCs w:val="20"/>
              </w:rPr>
            </w:pPr>
          </w:p>
        </w:tc>
      </w:tr>
      <w:tr w:rsidR="008115F7" w:rsidTr="006662D2">
        <w:tc>
          <w:tcPr>
            <w:tcW w:w="1910" w:type="dxa"/>
          </w:tcPr>
          <w:p w:rsidR="008115F7" w:rsidRPr="00D66613" w:rsidRDefault="008115F7" w:rsidP="008115F7">
            <w:pPr>
              <w:pStyle w:val="ListParagraph"/>
              <w:numPr>
                <w:ilvl w:val="0"/>
                <w:numId w:val="8"/>
              </w:numPr>
              <w:autoSpaceDE w:val="0"/>
              <w:autoSpaceDN w:val="0"/>
              <w:adjustRightInd w:val="0"/>
              <w:rPr>
                <w:rFonts w:ascii="Arial" w:eastAsiaTheme="minorHAnsi" w:hAnsi="Arial" w:cs="Arial"/>
                <w:b/>
                <w:bCs/>
              </w:rPr>
            </w:pPr>
            <w:r w:rsidRPr="00D66613">
              <w:rPr>
                <w:rFonts w:ascii="Arial" w:eastAsiaTheme="minorHAnsi" w:hAnsi="Arial" w:cs="Arial"/>
                <w:b/>
                <w:bCs/>
              </w:rPr>
              <w:lastRenderedPageBreak/>
              <w:t>Operational Risks</w:t>
            </w:r>
          </w:p>
          <w:p w:rsidR="00DB207C" w:rsidRDefault="00DB207C" w:rsidP="00AC7116">
            <w:pPr>
              <w:jc w:val="both"/>
              <w:rPr>
                <w:rFonts w:ascii="Arial" w:hAnsi="Arial" w:cs="Arial"/>
                <w:szCs w:val="20"/>
              </w:rPr>
            </w:pPr>
          </w:p>
        </w:tc>
        <w:tc>
          <w:tcPr>
            <w:tcW w:w="7411" w:type="dxa"/>
          </w:tcPr>
          <w:p w:rsidR="008115F7" w:rsidRPr="008115F7" w:rsidRDefault="008115F7" w:rsidP="008115F7">
            <w:pPr>
              <w:autoSpaceDE w:val="0"/>
              <w:autoSpaceDN w:val="0"/>
              <w:adjustRightInd w:val="0"/>
              <w:rPr>
                <w:rFonts w:ascii="Arial" w:eastAsiaTheme="minorHAnsi" w:hAnsi="Arial" w:cs="Arial"/>
              </w:rPr>
            </w:pPr>
            <w:r>
              <w:rPr>
                <w:rFonts w:ascii="Arial" w:eastAsiaTheme="minorHAnsi" w:hAnsi="Arial" w:cs="Arial"/>
              </w:rPr>
              <w:t xml:space="preserve">2.1  </w:t>
            </w:r>
            <w:r w:rsidRPr="008115F7">
              <w:rPr>
                <w:rFonts w:ascii="Arial" w:eastAsiaTheme="minorHAnsi" w:hAnsi="Arial" w:cs="Arial"/>
              </w:rPr>
              <w:t xml:space="preserve">Capital outlay on </w:t>
            </w:r>
            <w:r w:rsidR="00715ADD">
              <w:rPr>
                <w:rFonts w:ascii="Arial" w:eastAsiaTheme="minorHAnsi" w:hAnsi="Arial" w:cs="Arial"/>
              </w:rPr>
              <w:t>Land Investment</w:t>
            </w:r>
            <w:r w:rsidRPr="008115F7">
              <w:rPr>
                <w:rFonts w:ascii="Arial" w:eastAsiaTheme="minorHAnsi" w:hAnsi="Arial" w:cs="Arial"/>
              </w:rPr>
              <w:t xml:space="preserve"> may hamstring the associations’</w:t>
            </w:r>
            <w:r>
              <w:rPr>
                <w:rFonts w:ascii="Arial" w:eastAsiaTheme="minorHAnsi" w:hAnsi="Arial" w:cs="Arial"/>
              </w:rPr>
              <w:t xml:space="preserve"> </w:t>
            </w:r>
            <w:r w:rsidRPr="008115F7">
              <w:rPr>
                <w:rFonts w:ascii="Arial" w:eastAsiaTheme="minorHAnsi" w:hAnsi="Arial" w:cs="Arial"/>
              </w:rPr>
              <w:t>abilities to finance other opportunities and have a negative effect on the Group’s development ambitions</w:t>
            </w:r>
          </w:p>
          <w:p w:rsidR="008115F7" w:rsidRDefault="008115F7" w:rsidP="008115F7">
            <w:pPr>
              <w:autoSpaceDE w:val="0"/>
              <w:autoSpaceDN w:val="0"/>
              <w:adjustRightInd w:val="0"/>
              <w:rPr>
                <w:rFonts w:ascii="Arial" w:eastAsiaTheme="minorHAnsi" w:hAnsi="Arial" w:cs="Arial"/>
              </w:rPr>
            </w:pPr>
          </w:p>
          <w:p w:rsidR="008115F7" w:rsidRDefault="008115F7" w:rsidP="008115F7">
            <w:pPr>
              <w:autoSpaceDE w:val="0"/>
              <w:autoSpaceDN w:val="0"/>
              <w:adjustRightInd w:val="0"/>
              <w:rPr>
                <w:rFonts w:ascii="Arial" w:eastAsiaTheme="minorHAnsi" w:hAnsi="Arial" w:cs="Arial"/>
              </w:rPr>
            </w:pPr>
            <w:r>
              <w:rPr>
                <w:rFonts w:ascii="Arial" w:eastAsiaTheme="minorHAnsi" w:hAnsi="Arial" w:cs="Arial"/>
              </w:rPr>
              <w:t xml:space="preserve">2.2  </w:t>
            </w:r>
            <w:r w:rsidR="00715ADD">
              <w:rPr>
                <w:rFonts w:ascii="Arial" w:eastAsiaTheme="minorHAnsi" w:hAnsi="Arial" w:cs="Arial"/>
              </w:rPr>
              <w:t>Land Investment</w:t>
            </w:r>
            <w:r w:rsidRPr="008115F7">
              <w:rPr>
                <w:rFonts w:ascii="Arial" w:eastAsiaTheme="minorHAnsi" w:hAnsi="Arial" w:cs="Arial"/>
              </w:rPr>
              <w:t xml:space="preserve"> will increase our exposure to insurance risks</w:t>
            </w:r>
          </w:p>
          <w:p w:rsidR="008115F7" w:rsidRPr="008115F7" w:rsidRDefault="008115F7" w:rsidP="008115F7">
            <w:pPr>
              <w:autoSpaceDE w:val="0"/>
              <w:autoSpaceDN w:val="0"/>
              <w:adjustRightInd w:val="0"/>
              <w:rPr>
                <w:rFonts w:ascii="Arial" w:eastAsiaTheme="minorHAnsi" w:hAnsi="Arial" w:cs="Arial"/>
              </w:rPr>
            </w:pPr>
          </w:p>
          <w:p w:rsidR="00B111FD" w:rsidRDefault="00B111FD" w:rsidP="008115F7">
            <w:pPr>
              <w:autoSpaceDE w:val="0"/>
              <w:autoSpaceDN w:val="0"/>
              <w:adjustRightInd w:val="0"/>
              <w:rPr>
                <w:rFonts w:ascii="Arial" w:eastAsiaTheme="minorHAnsi" w:hAnsi="Arial" w:cs="Arial"/>
              </w:rPr>
            </w:pPr>
          </w:p>
          <w:p w:rsidR="008115F7" w:rsidRDefault="008115F7" w:rsidP="008115F7">
            <w:pPr>
              <w:autoSpaceDE w:val="0"/>
              <w:autoSpaceDN w:val="0"/>
              <w:adjustRightInd w:val="0"/>
              <w:rPr>
                <w:rFonts w:ascii="Arial" w:eastAsiaTheme="minorHAnsi" w:hAnsi="Arial" w:cs="Arial"/>
              </w:rPr>
            </w:pPr>
            <w:r>
              <w:rPr>
                <w:rFonts w:ascii="Arial" w:eastAsiaTheme="minorHAnsi" w:hAnsi="Arial" w:cs="Arial"/>
              </w:rPr>
              <w:t xml:space="preserve">2.3 </w:t>
            </w:r>
            <w:r w:rsidRPr="008115F7">
              <w:rPr>
                <w:rFonts w:ascii="Arial" w:eastAsiaTheme="minorHAnsi" w:hAnsi="Arial" w:cs="Arial"/>
              </w:rPr>
              <w:t>Sites/properties purchased, left vacant, will have environmental risks</w:t>
            </w:r>
            <w:r w:rsidR="00B111FD">
              <w:rPr>
                <w:rFonts w:ascii="Arial" w:eastAsiaTheme="minorHAnsi" w:hAnsi="Arial" w:cs="Arial"/>
              </w:rPr>
              <w:t xml:space="preserve"> – E.g. Contamination arising from material dumped mon vacant sites</w:t>
            </w:r>
          </w:p>
          <w:p w:rsidR="008115F7" w:rsidRPr="008115F7" w:rsidRDefault="008115F7" w:rsidP="008115F7">
            <w:pPr>
              <w:autoSpaceDE w:val="0"/>
              <w:autoSpaceDN w:val="0"/>
              <w:adjustRightInd w:val="0"/>
              <w:rPr>
                <w:rFonts w:ascii="Arial" w:eastAsiaTheme="minorHAnsi" w:hAnsi="Arial" w:cs="Arial"/>
              </w:rPr>
            </w:pPr>
          </w:p>
          <w:p w:rsidR="00B111FD" w:rsidRDefault="00B111FD" w:rsidP="008115F7">
            <w:pPr>
              <w:autoSpaceDE w:val="0"/>
              <w:autoSpaceDN w:val="0"/>
              <w:adjustRightInd w:val="0"/>
              <w:rPr>
                <w:rFonts w:ascii="Arial" w:eastAsiaTheme="minorHAnsi" w:hAnsi="Arial" w:cs="Arial"/>
              </w:rPr>
            </w:pPr>
          </w:p>
          <w:p w:rsidR="008115F7" w:rsidRPr="008115F7" w:rsidRDefault="008115F7" w:rsidP="008115F7">
            <w:pPr>
              <w:autoSpaceDE w:val="0"/>
              <w:autoSpaceDN w:val="0"/>
              <w:adjustRightInd w:val="0"/>
              <w:rPr>
                <w:rFonts w:ascii="Arial" w:eastAsiaTheme="minorHAnsi" w:hAnsi="Arial" w:cs="Arial"/>
              </w:rPr>
            </w:pPr>
            <w:r>
              <w:rPr>
                <w:rFonts w:ascii="Arial" w:eastAsiaTheme="minorHAnsi" w:hAnsi="Arial" w:cs="Arial"/>
              </w:rPr>
              <w:t xml:space="preserve">2.4  </w:t>
            </w:r>
            <w:r w:rsidRPr="008115F7">
              <w:rPr>
                <w:rFonts w:ascii="Arial" w:eastAsiaTheme="minorHAnsi" w:hAnsi="Arial" w:cs="Arial"/>
              </w:rPr>
              <w:t>Land</w:t>
            </w:r>
            <w:r w:rsidR="00715ADD">
              <w:rPr>
                <w:rFonts w:ascii="Arial" w:eastAsiaTheme="minorHAnsi" w:hAnsi="Arial" w:cs="Arial"/>
              </w:rPr>
              <w:t xml:space="preserve"> investment</w:t>
            </w:r>
            <w:r w:rsidRPr="008115F7">
              <w:rPr>
                <w:rFonts w:ascii="Arial" w:eastAsiaTheme="minorHAnsi" w:hAnsi="Arial" w:cs="Arial"/>
              </w:rPr>
              <w:t xml:space="preserve"> sites may have security risks</w:t>
            </w:r>
          </w:p>
          <w:p w:rsidR="00B111FD" w:rsidRDefault="00B111FD" w:rsidP="008115F7">
            <w:pPr>
              <w:autoSpaceDE w:val="0"/>
              <w:autoSpaceDN w:val="0"/>
              <w:adjustRightInd w:val="0"/>
              <w:rPr>
                <w:rFonts w:ascii="Arial" w:eastAsiaTheme="minorHAnsi" w:hAnsi="Arial" w:cs="Arial"/>
              </w:rPr>
            </w:pPr>
          </w:p>
          <w:p w:rsidR="00B111FD" w:rsidRDefault="00B111FD" w:rsidP="008115F7">
            <w:pPr>
              <w:autoSpaceDE w:val="0"/>
              <w:autoSpaceDN w:val="0"/>
              <w:adjustRightInd w:val="0"/>
              <w:rPr>
                <w:rFonts w:ascii="Arial" w:eastAsiaTheme="minorHAnsi" w:hAnsi="Arial" w:cs="Arial"/>
              </w:rPr>
            </w:pPr>
          </w:p>
          <w:p w:rsidR="00B111FD" w:rsidRDefault="00B111FD" w:rsidP="008115F7">
            <w:pPr>
              <w:autoSpaceDE w:val="0"/>
              <w:autoSpaceDN w:val="0"/>
              <w:adjustRightInd w:val="0"/>
              <w:rPr>
                <w:rFonts w:ascii="Arial" w:eastAsiaTheme="minorHAnsi" w:hAnsi="Arial" w:cs="Arial"/>
              </w:rPr>
            </w:pPr>
          </w:p>
          <w:p w:rsidR="008115F7" w:rsidRPr="008115F7" w:rsidRDefault="008115F7" w:rsidP="008115F7">
            <w:pPr>
              <w:autoSpaceDE w:val="0"/>
              <w:autoSpaceDN w:val="0"/>
              <w:adjustRightInd w:val="0"/>
              <w:rPr>
                <w:rFonts w:ascii="Arial" w:eastAsiaTheme="minorHAnsi" w:hAnsi="Arial" w:cs="Arial"/>
              </w:rPr>
            </w:pPr>
            <w:r>
              <w:rPr>
                <w:rFonts w:ascii="Arial" w:eastAsiaTheme="minorHAnsi" w:hAnsi="Arial" w:cs="Arial"/>
              </w:rPr>
              <w:t xml:space="preserve">2.5  </w:t>
            </w:r>
            <w:r w:rsidRPr="008115F7">
              <w:rPr>
                <w:rFonts w:ascii="Arial" w:eastAsiaTheme="minorHAnsi" w:hAnsi="Arial" w:cs="Arial"/>
              </w:rPr>
              <w:t>Maintenance risks</w:t>
            </w:r>
          </w:p>
          <w:p w:rsidR="00DB207C" w:rsidRDefault="00DB207C" w:rsidP="008115F7">
            <w:pPr>
              <w:autoSpaceDE w:val="0"/>
              <w:autoSpaceDN w:val="0"/>
              <w:adjustRightInd w:val="0"/>
              <w:rPr>
                <w:rFonts w:ascii="Arial" w:hAnsi="Arial" w:cs="Arial"/>
                <w:szCs w:val="20"/>
              </w:rPr>
            </w:pPr>
          </w:p>
        </w:tc>
        <w:tc>
          <w:tcPr>
            <w:tcW w:w="6018" w:type="dxa"/>
          </w:tcPr>
          <w:p w:rsidR="008115F7" w:rsidRPr="008115F7" w:rsidRDefault="008115F7" w:rsidP="008115F7">
            <w:pPr>
              <w:autoSpaceDE w:val="0"/>
              <w:autoSpaceDN w:val="0"/>
              <w:adjustRightInd w:val="0"/>
              <w:rPr>
                <w:rFonts w:ascii="Arial" w:eastAsiaTheme="minorHAnsi" w:hAnsi="Arial" w:cs="Arial"/>
              </w:rPr>
            </w:pPr>
            <w:r w:rsidRPr="008115F7">
              <w:rPr>
                <w:rFonts w:ascii="Arial" w:eastAsiaTheme="minorHAnsi" w:hAnsi="Arial" w:cs="Arial"/>
              </w:rPr>
              <w:t>The portfolio of projects held under the facility will be in strict keeping</w:t>
            </w:r>
            <w:r>
              <w:rPr>
                <w:rFonts w:ascii="Arial" w:eastAsiaTheme="minorHAnsi" w:hAnsi="Arial" w:cs="Arial"/>
              </w:rPr>
              <w:t xml:space="preserve"> w</w:t>
            </w:r>
            <w:r w:rsidRPr="008115F7">
              <w:rPr>
                <w:rFonts w:ascii="Arial" w:eastAsiaTheme="minorHAnsi" w:hAnsi="Arial" w:cs="Arial"/>
              </w:rPr>
              <w:t xml:space="preserve">ith the </w:t>
            </w:r>
            <w:r>
              <w:rPr>
                <w:rFonts w:ascii="Arial" w:eastAsiaTheme="minorHAnsi" w:hAnsi="Arial" w:cs="Arial"/>
              </w:rPr>
              <w:t>£</w:t>
            </w:r>
            <w:r w:rsidR="00971199">
              <w:rPr>
                <w:rFonts w:ascii="Arial" w:eastAsiaTheme="minorHAnsi" w:hAnsi="Arial" w:cs="Arial"/>
              </w:rPr>
              <w:t>2.2</w:t>
            </w:r>
            <w:r w:rsidR="00B111FD">
              <w:rPr>
                <w:rFonts w:ascii="Arial" w:eastAsiaTheme="minorHAnsi" w:hAnsi="Arial" w:cs="Arial"/>
              </w:rPr>
              <w:t xml:space="preserve">m capital at risk limit </w:t>
            </w:r>
            <w:r w:rsidRPr="008115F7">
              <w:rPr>
                <w:rFonts w:ascii="Arial" w:eastAsiaTheme="minorHAnsi" w:hAnsi="Arial" w:cs="Arial"/>
              </w:rPr>
              <w:t>and be</w:t>
            </w:r>
            <w:r>
              <w:rPr>
                <w:rFonts w:ascii="Arial" w:eastAsiaTheme="minorHAnsi" w:hAnsi="Arial" w:cs="Arial"/>
              </w:rPr>
              <w:t xml:space="preserve"> </w:t>
            </w:r>
            <w:r w:rsidRPr="008115F7">
              <w:rPr>
                <w:rFonts w:ascii="Arial" w:eastAsiaTheme="minorHAnsi" w:hAnsi="Arial" w:cs="Arial"/>
              </w:rPr>
              <w:t>proportionate to the</w:t>
            </w:r>
            <w:r>
              <w:rPr>
                <w:rFonts w:ascii="Arial" w:eastAsiaTheme="minorHAnsi" w:hAnsi="Arial" w:cs="Arial"/>
              </w:rPr>
              <w:t xml:space="preserve"> development programme</w:t>
            </w:r>
          </w:p>
          <w:p w:rsidR="008115F7" w:rsidRDefault="008115F7" w:rsidP="008115F7">
            <w:pPr>
              <w:autoSpaceDE w:val="0"/>
              <w:autoSpaceDN w:val="0"/>
              <w:adjustRightInd w:val="0"/>
              <w:rPr>
                <w:rFonts w:ascii="Arial" w:eastAsiaTheme="minorHAnsi" w:hAnsi="Arial" w:cs="Arial"/>
              </w:rPr>
            </w:pPr>
          </w:p>
          <w:p w:rsidR="008115F7" w:rsidRDefault="008115F7" w:rsidP="008115F7">
            <w:pPr>
              <w:autoSpaceDE w:val="0"/>
              <w:autoSpaceDN w:val="0"/>
              <w:adjustRightInd w:val="0"/>
              <w:rPr>
                <w:rFonts w:ascii="Arial" w:eastAsiaTheme="minorHAnsi" w:hAnsi="Arial" w:cs="Arial"/>
              </w:rPr>
            </w:pPr>
            <w:r w:rsidRPr="008115F7">
              <w:rPr>
                <w:rFonts w:ascii="Arial" w:eastAsiaTheme="minorHAnsi" w:hAnsi="Arial" w:cs="Arial"/>
              </w:rPr>
              <w:t>All sites purchased will be insured under the Group’s insurance</w:t>
            </w:r>
            <w:r>
              <w:rPr>
                <w:rFonts w:ascii="Arial" w:eastAsiaTheme="minorHAnsi" w:hAnsi="Arial" w:cs="Arial"/>
              </w:rPr>
              <w:t xml:space="preserve"> </w:t>
            </w:r>
            <w:r w:rsidRPr="008115F7">
              <w:rPr>
                <w:rFonts w:ascii="Arial" w:eastAsiaTheme="minorHAnsi" w:hAnsi="Arial" w:cs="Arial"/>
              </w:rPr>
              <w:t xml:space="preserve">policies for all standard risks. </w:t>
            </w:r>
          </w:p>
          <w:p w:rsidR="00B111FD" w:rsidRDefault="00B111FD" w:rsidP="008115F7">
            <w:pPr>
              <w:autoSpaceDE w:val="0"/>
              <w:autoSpaceDN w:val="0"/>
              <w:adjustRightInd w:val="0"/>
              <w:rPr>
                <w:rFonts w:ascii="Arial" w:eastAsiaTheme="minorHAnsi" w:hAnsi="Arial" w:cs="Arial"/>
              </w:rPr>
            </w:pPr>
          </w:p>
          <w:p w:rsidR="008115F7" w:rsidRPr="008115F7" w:rsidRDefault="00B111FD" w:rsidP="008115F7">
            <w:pPr>
              <w:autoSpaceDE w:val="0"/>
              <w:autoSpaceDN w:val="0"/>
              <w:adjustRightInd w:val="0"/>
              <w:rPr>
                <w:rFonts w:ascii="Arial" w:eastAsiaTheme="minorHAnsi" w:hAnsi="Arial" w:cs="Arial"/>
              </w:rPr>
            </w:pPr>
            <w:r>
              <w:rPr>
                <w:rFonts w:ascii="Arial" w:eastAsiaTheme="minorHAnsi" w:hAnsi="Arial" w:cs="Arial"/>
              </w:rPr>
              <w:t xml:space="preserve">Robust, secure site protection will be utilised, </w:t>
            </w:r>
            <w:r w:rsidR="008115F7" w:rsidRPr="008115F7">
              <w:rPr>
                <w:rFonts w:ascii="Arial" w:eastAsiaTheme="minorHAnsi" w:hAnsi="Arial" w:cs="Arial"/>
              </w:rPr>
              <w:t>Appropriate sign</w:t>
            </w:r>
            <w:r>
              <w:rPr>
                <w:rFonts w:ascii="Arial" w:eastAsiaTheme="minorHAnsi" w:hAnsi="Arial" w:cs="Arial"/>
              </w:rPr>
              <w:t xml:space="preserve">age </w:t>
            </w:r>
            <w:r w:rsidR="008115F7" w:rsidRPr="008115F7">
              <w:rPr>
                <w:rFonts w:ascii="Arial" w:eastAsiaTheme="minorHAnsi" w:hAnsi="Arial" w:cs="Arial"/>
              </w:rPr>
              <w:t>will be erected to</w:t>
            </w:r>
            <w:r>
              <w:rPr>
                <w:rFonts w:ascii="Arial" w:eastAsiaTheme="minorHAnsi" w:hAnsi="Arial" w:cs="Arial"/>
              </w:rPr>
              <w:t xml:space="preserve"> </w:t>
            </w:r>
            <w:r w:rsidRPr="008115F7">
              <w:rPr>
                <w:rFonts w:ascii="Arial" w:eastAsiaTheme="minorHAnsi" w:hAnsi="Arial" w:cs="Arial"/>
              </w:rPr>
              <w:t>advi</w:t>
            </w:r>
            <w:r>
              <w:rPr>
                <w:rFonts w:ascii="Arial" w:eastAsiaTheme="minorHAnsi" w:hAnsi="Arial" w:cs="Arial"/>
              </w:rPr>
              <w:t>se</w:t>
            </w:r>
            <w:r w:rsidR="008115F7" w:rsidRPr="008115F7">
              <w:rPr>
                <w:rFonts w:ascii="Arial" w:eastAsiaTheme="minorHAnsi" w:hAnsi="Arial" w:cs="Arial"/>
              </w:rPr>
              <w:t xml:space="preserve"> of danger</w:t>
            </w:r>
            <w:r>
              <w:rPr>
                <w:rFonts w:ascii="Arial" w:eastAsiaTheme="minorHAnsi" w:hAnsi="Arial" w:cs="Arial"/>
              </w:rPr>
              <w:t xml:space="preserve"> of </w:t>
            </w:r>
            <w:r w:rsidR="008115F7" w:rsidRPr="008115F7">
              <w:rPr>
                <w:rFonts w:ascii="Arial" w:eastAsiaTheme="minorHAnsi" w:hAnsi="Arial" w:cs="Arial"/>
              </w:rPr>
              <w:t>trespass.</w:t>
            </w:r>
          </w:p>
          <w:p w:rsidR="008115F7" w:rsidRDefault="008115F7" w:rsidP="008115F7">
            <w:pPr>
              <w:autoSpaceDE w:val="0"/>
              <w:autoSpaceDN w:val="0"/>
              <w:adjustRightInd w:val="0"/>
              <w:rPr>
                <w:rFonts w:ascii="Arial" w:eastAsiaTheme="minorHAnsi" w:hAnsi="Arial" w:cs="Arial"/>
              </w:rPr>
            </w:pPr>
          </w:p>
          <w:p w:rsidR="00B111FD" w:rsidRDefault="00B111FD" w:rsidP="008115F7">
            <w:pPr>
              <w:autoSpaceDE w:val="0"/>
              <w:autoSpaceDN w:val="0"/>
              <w:adjustRightInd w:val="0"/>
              <w:rPr>
                <w:rFonts w:ascii="Arial" w:eastAsiaTheme="minorHAnsi" w:hAnsi="Arial" w:cs="Arial"/>
              </w:rPr>
            </w:pPr>
          </w:p>
          <w:p w:rsidR="008115F7" w:rsidRPr="008115F7" w:rsidRDefault="008115F7" w:rsidP="008115F7">
            <w:pPr>
              <w:autoSpaceDE w:val="0"/>
              <w:autoSpaceDN w:val="0"/>
              <w:adjustRightInd w:val="0"/>
              <w:rPr>
                <w:rFonts w:ascii="Arial" w:eastAsiaTheme="minorHAnsi" w:hAnsi="Arial" w:cs="Arial"/>
              </w:rPr>
            </w:pPr>
            <w:r w:rsidRPr="008115F7">
              <w:rPr>
                <w:rFonts w:ascii="Arial" w:eastAsiaTheme="minorHAnsi" w:hAnsi="Arial" w:cs="Arial"/>
              </w:rPr>
              <w:t>Regular monthly checks will be made on all sites/ properties by the</w:t>
            </w:r>
            <w:r>
              <w:rPr>
                <w:rFonts w:ascii="Arial" w:eastAsiaTheme="minorHAnsi" w:hAnsi="Arial" w:cs="Arial"/>
              </w:rPr>
              <w:t xml:space="preserve"> </w:t>
            </w:r>
            <w:r w:rsidRPr="008115F7">
              <w:rPr>
                <w:rFonts w:ascii="Arial" w:eastAsiaTheme="minorHAnsi" w:hAnsi="Arial" w:cs="Arial"/>
              </w:rPr>
              <w:t xml:space="preserve">respective </w:t>
            </w:r>
            <w:r>
              <w:rPr>
                <w:rFonts w:ascii="Arial" w:eastAsiaTheme="minorHAnsi" w:hAnsi="Arial" w:cs="Arial"/>
              </w:rPr>
              <w:t xml:space="preserve">New Business Officer </w:t>
            </w:r>
            <w:r w:rsidRPr="008115F7">
              <w:rPr>
                <w:rFonts w:ascii="Arial" w:eastAsiaTheme="minorHAnsi" w:hAnsi="Arial" w:cs="Arial"/>
              </w:rPr>
              <w:t xml:space="preserve">for fly-tipping, </w:t>
            </w:r>
            <w:r w:rsidR="00B111FD" w:rsidRPr="008115F7">
              <w:rPr>
                <w:rFonts w:ascii="Arial" w:eastAsiaTheme="minorHAnsi" w:hAnsi="Arial" w:cs="Arial"/>
              </w:rPr>
              <w:t>dilapidation</w:t>
            </w:r>
            <w:r w:rsidRPr="008115F7">
              <w:rPr>
                <w:rFonts w:ascii="Arial" w:eastAsiaTheme="minorHAnsi" w:hAnsi="Arial" w:cs="Arial"/>
              </w:rPr>
              <w:t>, vandalism,</w:t>
            </w:r>
            <w:r>
              <w:rPr>
                <w:rFonts w:ascii="Arial" w:eastAsiaTheme="minorHAnsi" w:hAnsi="Arial" w:cs="Arial"/>
              </w:rPr>
              <w:t xml:space="preserve"> </w:t>
            </w:r>
            <w:r w:rsidRPr="008115F7">
              <w:rPr>
                <w:rFonts w:ascii="Arial" w:eastAsiaTheme="minorHAnsi" w:hAnsi="Arial" w:cs="Arial"/>
              </w:rPr>
              <w:t>squatting.</w:t>
            </w:r>
          </w:p>
          <w:p w:rsidR="008115F7" w:rsidRDefault="008115F7" w:rsidP="008115F7">
            <w:pPr>
              <w:autoSpaceDE w:val="0"/>
              <w:autoSpaceDN w:val="0"/>
              <w:adjustRightInd w:val="0"/>
              <w:rPr>
                <w:rFonts w:ascii="Arial" w:eastAsiaTheme="minorHAnsi" w:hAnsi="Arial" w:cs="Arial"/>
              </w:rPr>
            </w:pPr>
          </w:p>
          <w:p w:rsidR="008115F7" w:rsidRPr="008115F7" w:rsidRDefault="008115F7" w:rsidP="008115F7">
            <w:pPr>
              <w:autoSpaceDE w:val="0"/>
              <w:autoSpaceDN w:val="0"/>
              <w:adjustRightInd w:val="0"/>
              <w:rPr>
                <w:rFonts w:ascii="Arial" w:eastAsiaTheme="minorHAnsi" w:hAnsi="Arial" w:cs="Arial"/>
              </w:rPr>
            </w:pPr>
            <w:r w:rsidRPr="008115F7">
              <w:rPr>
                <w:rFonts w:ascii="Arial" w:eastAsiaTheme="minorHAnsi" w:hAnsi="Arial" w:cs="Arial"/>
              </w:rPr>
              <w:t>All sites will be secured against vandalism and uninvited persons. All</w:t>
            </w:r>
            <w:r>
              <w:rPr>
                <w:rFonts w:ascii="Arial" w:eastAsiaTheme="minorHAnsi" w:hAnsi="Arial" w:cs="Arial"/>
              </w:rPr>
              <w:t xml:space="preserve"> </w:t>
            </w:r>
            <w:r w:rsidRPr="008115F7">
              <w:rPr>
                <w:rFonts w:ascii="Arial" w:eastAsiaTheme="minorHAnsi" w:hAnsi="Arial" w:cs="Arial"/>
              </w:rPr>
              <w:t>properties will be boarded by contractors, or where possible</w:t>
            </w:r>
            <w:r>
              <w:rPr>
                <w:rFonts w:ascii="Arial" w:eastAsiaTheme="minorHAnsi" w:hAnsi="Arial" w:cs="Arial"/>
              </w:rPr>
              <w:t xml:space="preserve"> </w:t>
            </w:r>
            <w:r w:rsidRPr="008115F7">
              <w:rPr>
                <w:rFonts w:ascii="Arial" w:eastAsiaTheme="minorHAnsi" w:hAnsi="Arial" w:cs="Arial"/>
              </w:rPr>
              <w:t>temporarily let.</w:t>
            </w:r>
          </w:p>
          <w:p w:rsidR="00DB207C" w:rsidRDefault="00DB207C" w:rsidP="00AC7116">
            <w:pPr>
              <w:jc w:val="both"/>
              <w:rPr>
                <w:rFonts w:ascii="Arial" w:hAnsi="Arial" w:cs="Arial"/>
                <w:szCs w:val="20"/>
              </w:rPr>
            </w:pPr>
          </w:p>
        </w:tc>
      </w:tr>
      <w:tr w:rsidR="008115F7" w:rsidTr="006662D2">
        <w:tc>
          <w:tcPr>
            <w:tcW w:w="1910" w:type="dxa"/>
          </w:tcPr>
          <w:p w:rsidR="008115F7" w:rsidRPr="0027544C" w:rsidRDefault="008115F7" w:rsidP="008115F7">
            <w:pPr>
              <w:pStyle w:val="ListParagraph"/>
              <w:numPr>
                <w:ilvl w:val="0"/>
                <w:numId w:val="8"/>
              </w:numPr>
              <w:autoSpaceDE w:val="0"/>
              <w:autoSpaceDN w:val="0"/>
              <w:adjustRightInd w:val="0"/>
              <w:rPr>
                <w:rFonts w:ascii="Arial" w:eastAsiaTheme="minorHAnsi" w:hAnsi="Arial" w:cs="Arial"/>
                <w:b/>
                <w:bCs/>
              </w:rPr>
            </w:pPr>
            <w:r w:rsidRPr="0027544C">
              <w:rPr>
                <w:rFonts w:ascii="Arial" w:eastAsiaTheme="minorHAnsi" w:hAnsi="Arial" w:cs="Arial"/>
                <w:b/>
                <w:bCs/>
              </w:rPr>
              <w:lastRenderedPageBreak/>
              <w:t>PR risks</w:t>
            </w:r>
          </w:p>
          <w:p w:rsidR="00DB207C" w:rsidRDefault="00DB207C" w:rsidP="00AC7116">
            <w:pPr>
              <w:jc w:val="both"/>
              <w:rPr>
                <w:rFonts w:ascii="Arial" w:hAnsi="Arial" w:cs="Arial"/>
                <w:szCs w:val="20"/>
              </w:rPr>
            </w:pPr>
          </w:p>
        </w:tc>
        <w:tc>
          <w:tcPr>
            <w:tcW w:w="7411" w:type="dxa"/>
          </w:tcPr>
          <w:p w:rsidR="00DB207C" w:rsidRPr="008115F7" w:rsidRDefault="008115F7" w:rsidP="008115F7">
            <w:pPr>
              <w:pStyle w:val="ListParagraph"/>
              <w:numPr>
                <w:ilvl w:val="1"/>
                <w:numId w:val="13"/>
              </w:numPr>
              <w:autoSpaceDE w:val="0"/>
              <w:autoSpaceDN w:val="0"/>
              <w:adjustRightInd w:val="0"/>
              <w:rPr>
                <w:rFonts w:ascii="Arial" w:hAnsi="Arial" w:cs="Arial"/>
                <w:szCs w:val="20"/>
              </w:rPr>
            </w:pPr>
            <w:r w:rsidRPr="008115F7">
              <w:rPr>
                <w:rFonts w:ascii="Arial" w:eastAsiaTheme="minorHAnsi" w:hAnsi="Arial" w:cs="Arial"/>
              </w:rPr>
              <w:t xml:space="preserve">Adverse publicity from empty properties/sites becoming eyesores </w:t>
            </w:r>
          </w:p>
        </w:tc>
        <w:tc>
          <w:tcPr>
            <w:tcW w:w="6018" w:type="dxa"/>
          </w:tcPr>
          <w:p w:rsidR="008115F7" w:rsidRPr="008115F7" w:rsidRDefault="008115F7" w:rsidP="008115F7">
            <w:pPr>
              <w:autoSpaceDE w:val="0"/>
              <w:autoSpaceDN w:val="0"/>
              <w:adjustRightInd w:val="0"/>
              <w:rPr>
                <w:rFonts w:ascii="Arial" w:eastAsiaTheme="minorHAnsi" w:hAnsi="Arial" w:cs="Arial"/>
              </w:rPr>
            </w:pPr>
            <w:r w:rsidRPr="008115F7">
              <w:rPr>
                <w:rFonts w:ascii="Arial" w:eastAsiaTheme="minorHAnsi" w:hAnsi="Arial" w:cs="Arial"/>
              </w:rPr>
              <w:t>All sites will be appropriately maintained, secured and monitored</w:t>
            </w:r>
          </w:p>
          <w:p w:rsidR="008115F7" w:rsidRDefault="008115F7" w:rsidP="008115F7">
            <w:pPr>
              <w:autoSpaceDE w:val="0"/>
              <w:autoSpaceDN w:val="0"/>
              <w:adjustRightInd w:val="0"/>
              <w:rPr>
                <w:rFonts w:ascii="Arial" w:eastAsiaTheme="minorHAnsi" w:hAnsi="Arial" w:cs="Arial"/>
              </w:rPr>
            </w:pPr>
          </w:p>
          <w:p w:rsidR="008115F7" w:rsidRPr="008115F7" w:rsidRDefault="008115F7" w:rsidP="008115F7">
            <w:pPr>
              <w:autoSpaceDE w:val="0"/>
              <w:autoSpaceDN w:val="0"/>
              <w:adjustRightInd w:val="0"/>
              <w:rPr>
                <w:rFonts w:ascii="Arial" w:eastAsiaTheme="minorHAnsi" w:hAnsi="Arial" w:cs="Arial"/>
              </w:rPr>
            </w:pPr>
            <w:r w:rsidRPr="008115F7">
              <w:rPr>
                <w:rFonts w:ascii="Arial" w:eastAsiaTheme="minorHAnsi" w:hAnsi="Arial" w:cs="Arial"/>
              </w:rPr>
              <w:t>Properties, where possible, will be let temporarily</w:t>
            </w:r>
          </w:p>
          <w:p w:rsidR="008115F7" w:rsidRDefault="008115F7" w:rsidP="008115F7">
            <w:pPr>
              <w:autoSpaceDE w:val="0"/>
              <w:autoSpaceDN w:val="0"/>
              <w:adjustRightInd w:val="0"/>
              <w:rPr>
                <w:rFonts w:ascii="Arial" w:eastAsiaTheme="minorHAnsi" w:hAnsi="Arial" w:cs="Arial"/>
              </w:rPr>
            </w:pPr>
          </w:p>
          <w:p w:rsidR="008115F7" w:rsidRPr="008115F7" w:rsidRDefault="008115F7" w:rsidP="008115F7">
            <w:pPr>
              <w:autoSpaceDE w:val="0"/>
              <w:autoSpaceDN w:val="0"/>
              <w:adjustRightInd w:val="0"/>
              <w:rPr>
                <w:rFonts w:ascii="Arial" w:eastAsiaTheme="minorHAnsi" w:hAnsi="Arial" w:cs="Arial"/>
              </w:rPr>
            </w:pPr>
            <w:r w:rsidRPr="008115F7">
              <w:rPr>
                <w:rFonts w:ascii="Arial" w:eastAsiaTheme="minorHAnsi" w:hAnsi="Arial" w:cs="Arial"/>
              </w:rPr>
              <w:t>Demolition of obsolete buildings, immediately after purchase</w:t>
            </w:r>
          </w:p>
          <w:p w:rsidR="008115F7" w:rsidRDefault="008115F7" w:rsidP="008115F7">
            <w:pPr>
              <w:autoSpaceDE w:val="0"/>
              <w:autoSpaceDN w:val="0"/>
              <w:adjustRightInd w:val="0"/>
              <w:rPr>
                <w:rFonts w:ascii="Arial" w:eastAsiaTheme="minorHAnsi" w:hAnsi="Arial" w:cs="Arial"/>
              </w:rPr>
            </w:pPr>
          </w:p>
          <w:p w:rsidR="008115F7" w:rsidRPr="008115F7" w:rsidRDefault="008115F7" w:rsidP="008115F7">
            <w:pPr>
              <w:autoSpaceDE w:val="0"/>
              <w:autoSpaceDN w:val="0"/>
              <w:adjustRightInd w:val="0"/>
              <w:rPr>
                <w:rFonts w:ascii="Arial" w:eastAsiaTheme="minorHAnsi" w:hAnsi="Arial" w:cs="Arial"/>
                <w:color w:val="000000"/>
              </w:rPr>
            </w:pPr>
            <w:r w:rsidRPr="008115F7">
              <w:rPr>
                <w:rFonts w:ascii="Arial" w:eastAsiaTheme="minorHAnsi" w:hAnsi="Arial" w:cs="Arial"/>
              </w:rPr>
              <w:t xml:space="preserve">Regular communication updates with </w:t>
            </w:r>
            <w:r>
              <w:rPr>
                <w:rFonts w:ascii="Arial" w:eastAsiaTheme="minorHAnsi" w:hAnsi="Arial" w:cs="Arial"/>
              </w:rPr>
              <w:t>LA contacts / ward c</w:t>
            </w:r>
            <w:r w:rsidRPr="008115F7">
              <w:rPr>
                <w:rFonts w:ascii="Arial" w:eastAsiaTheme="minorHAnsi" w:hAnsi="Arial" w:cs="Arial"/>
              </w:rPr>
              <w:t>ouncillors on</w:t>
            </w:r>
            <w:r>
              <w:rPr>
                <w:rFonts w:ascii="Arial" w:eastAsiaTheme="minorHAnsi" w:hAnsi="Arial" w:cs="Arial"/>
              </w:rPr>
              <w:t xml:space="preserve"> </w:t>
            </w:r>
            <w:r w:rsidRPr="008115F7">
              <w:rPr>
                <w:rFonts w:ascii="Arial" w:eastAsiaTheme="minorHAnsi" w:hAnsi="Arial" w:cs="Arial"/>
              </w:rPr>
              <w:t>development timetable</w:t>
            </w:r>
          </w:p>
          <w:p w:rsidR="00DB207C" w:rsidRDefault="00DB207C" w:rsidP="00AC7116">
            <w:pPr>
              <w:jc w:val="both"/>
              <w:rPr>
                <w:rFonts w:ascii="Arial" w:hAnsi="Arial" w:cs="Arial"/>
                <w:szCs w:val="20"/>
              </w:rPr>
            </w:pPr>
          </w:p>
        </w:tc>
      </w:tr>
    </w:tbl>
    <w:p w:rsidR="00B111FD" w:rsidRDefault="00B111FD" w:rsidP="00AC7116">
      <w:pPr>
        <w:ind w:left="720" w:hanging="720"/>
        <w:jc w:val="both"/>
        <w:rPr>
          <w:rFonts w:ascii="Arial" w:hAnsi="Arial" w:cs="Arial"/>
          <w:szCs w:val="20"/>
        </w:rPr>
      </w:pPr>
    </w:p>
    <w:p w:rsidR="00D66613" w:rsidRDefault="006662D2" w:rsidP="00AC7116">
      <w:pPr>
        <w:ind w:left="720" w:hanging="720"/>
        <w:jc w:val="both"/>
        <w:rPr>
          <w:rFonts w:ascii="Arial" w:hAnsi="Arial" w:cs="Arial"/>
          <w:szCs w:val="20"/>
        </w:rPr>
        <w:sectPr w:rsidR="00D66613" w:rsidSect="00DB207C">
          <w:pgSz w:w="16838" w:h="11906" w:orient="landscape"/>
          <w:pgMar w:top="1134" w:right="1134" w:bottom="1134" w:left="1418" w:header="709" w:footer="709" w:gutter="0"/>
          <w:paperSrc w:first="1" w:other="1"/>
          <w:cols w:space="708"/>
          <w:docGrid w:linePitch="360"/>
        </w:sectPr>
      </w:pPr>
      <w:r>
        <w:rPr>
          <w:rFonts w:ascii="Arial" w:hAnsi="Arial" w:cs="Arial"/>
          <w:szCs w:val="20"/>
        </w:rPr>
        <w:t>3.8</w:t>
      </w:r>
      <w:r>
        <w:rPr>
          <w:rFonts w:ascii="Arial" w:hAnsi="Arial" w:cs="Arial"/>
          <w:szCs w:val="20"/>
        </w:rPr>
        <w:tab/>
      </w:r>
      <w:r w:rsidRPr="006662D2">
        <w:rPr>
          <w:rFonts w:ascii="Arial" w:hAnsi="Arial" w:cs="Arial"/>
          <w:b/>
          <w:szCs w:val="20"/>
        </w:rPr>
        <w:t>Appendix A</w:t>
      </w:r>
      <w:r>
        <w:rPr>
          <w:rFonts w:ascii="Arial" w:hAnsi="Arial" w:cs="Arial"/>
          <w:szCs w:val="20"/>
        </w:rPr>
        <w:t xml:space="preserve"> sets our proposed approach via a </w:t>
      </w:r>
      <w:r w:rsidR="00715ADD">
        <w:rPr>
          <w:rFonts w:ascii="Arial" w:hAnsi="Arial" w:cs="Arial"/>
          <w:szCs w:val="20"/>
        </w:rPr>
        <w:t>Land Investment</w:t>
      </w:r>
      <w:r>
        <w:rPr>
          <w:rFonts w:ascii="Arial" w:hAnsi="Arial" w:cs="Arial"/>
          <w:szCs w:val="20"/>
        </w:rPr>
        <w:t xml:space="preserve"> Policy, which the Board is asked to approve.</w:t>
      </w:r>
    </w:p>
    <w:p w:rsidR="00FC5AB9" w:rsidRPr="006662D2" w:rsidRDefault="006662D2" w:rsidP="00AC7116">
      <w:pPr>
        <w:ind w:left="720" w:hanging="720"/>
        <w:jc w:val="both"/>
        <w:rPr>
          <w:rFonts w:ascii="Arial" w:hAnsi="Arial" w:cs="Arial"/>
          <w:b/>
          <w:szCs w:val="20"/>
        </w:rPr>
      </w:pPr>
      <w:r w:rsidRPr="006662D2">
        <w:rPr>
          <w:rFonts w:ascii="Arial" w:hAnsi="Arial" w:cs="Arial"/>
          <w:b/>
          <w:szCs w:val="20"/>
        </w:rPr>
        <w:lastRenderedPageBreak/>
        <w:t>Appendix A</w:t>
      </w:r>
    </w:p>
    <w:p w:rsidR="00AC7116" w:rsidRDefault="00AC7116" w:rsidP="00800118">
      <w:pPr>
        <w:ind w:left="720" w:hanging="720"/>
        <w:jc w:val="both"/>
        <w:rPr>
          <w:rFonts w:ascii="Arial" w:hAnsi="Arial" w:cs="Arial"/>
          <w:szCs w:val="20"/>
        </w:rPr>
      </w:pPr>
    </w:p>
    <w:p w:rsidR="00800118" w:rsidRDefault="00800118" w:rsidP="00800118">
      <w:pPr>
        <w:ind w:left="720" w:hanging="720"/>
        <w:jc w:val="both"/>
        <w:rPr>
          <w:rFonts w:ascii="Arial" w:hAnsi="Arial" w:cs="Arial"/>
          <w:szCs w:val="20"/>
        </w:rPr>
      </w:pPr>
    </w:p>
    <w:p w:rsidR="00800118" w:rsidRPr="008A2240" w:rsidRDefault="006662D2" w:rsidP="00397D21">
      <w:pPr>
        <w:jc w:val="center"/>
        <w:rPr>
          <w:rFonts w:ascii="Arial" w:hAnsi="Arial" w:cs="Arial"/>
          <w:b/>
          <w:color w:val="000000"/>
        </w:rPr>
      </w:pPr>
      <w:r>
        <w:rPr>
          <w:rFonts w:ascii="Arial" w:hAnsi="Arial" w:cs="Arial"/>
          <w:b/>
          <w:color w:val="000000"/>
        </w:rPr>
        <w:t xml:space="preserve">Hexagon HA </w:t>
      </w:r>
      <w:r w:rsidR="00800118" w:rsidRPr="008A2240">
        <w:rPr>
          <w:rFonts w:ascii="Arial" w:hAnsi="Arial" w:cs="Arial"/>
          <w:b/>
          <w:color w:val="000000"/>
        </w:rPr>
        <w:t>Land</w:t>
      </w:r>
      <w:r w:rsidR="000C37EC">
        <w:rPr>
          <w:rFonts w:ascii="Arial" w:hAnsi="Arial" w:cs="Arial"/>
          <w:b/>
          <w:color w:val="000000"/>
        </w:rPr>
        <w:t xml:space="preserve"> investment</w:t>
      </w:r>
      <w:r w:rsidR="00800118" w:rsidRPr="008A2240">
        <w:rPr>
          <w:rFonts w:ascii="Arial" w:hAnsi="Arial" w:cs="Arial"/>
          <w:b/>
          <w:color w:val="000000"/>
        </w:rPr>
        <w:t xml:space="preserve"> Policy</w:t>
      </w:r>
    </w:p>
    <w:p w:rsidR="00AC7116" w:rsidRDefault="00AC7116" w:rsidP="00AC7116">
      <w:pPr>
        <w:ind w:left="567" w:hanging="567"/>
        <w:jc w:val="both"/>
        <w:rPr>
          <w:rFonts w:ascii="Arial" w:hAnsi="Arial" w:cs="Arial"/>
          <w:color w:val="000000"/>
        </w:rPr>
      </w:pPr>
    </w:p>
    <w:p w:rsidR="008A19CB" w:rsidRPr="008A2240" w:rsidRDefault="008A19CB" w:rsidP="008A2240">
      <w:pPr>
        <w:rPr>
          <w:rFonts w:ascii="Arial" w:hAnsi="Arial" w:cs="Arial"/>
          <w:color w:val="000000"/>
        </w:rPr>
      </w:pPr>
      <w:r w:rsidRPr="008A2240">
        <w:rPr>
          <w:rFonts w:ascii="Arial" w:hAnsi="Arial" w:cs="Arial"/>
          <w:color w:val="000000"/>
        </w:rPr>
        <w:t xml:space="preserve">Land </w:t>
      </w:r>
      <w:r w:rsidR="00715ADD">
        <w:rPr>
          <w:rFonts w:ascii="Arial" w:hAnsi="Arial" w:cs="Arial"/>
          <w:color w:val="000000"/>
        </w:rPr>
        <w:t xml:space="preserve">holding </w:t>
      </w:r>
      <w:r w:rsidRPr="008A2240">
        <w:rPr>
          <w:rFonts w:ascii="Arial" w:hAnsi="Arial" w:cs="Arial"/>
          <w:color w:val="000000"/>
        </w:rPr>
        <w:t>is a policy adopted by many housing associations in London in response to a very competitive environment, a scarcity of suitable land for development and rising land prices.</w:t>
      </w:r>
      <w:r w:rsidR="00B111FD">
        <w:rPr>
          <w:rFonts w:ascii="Arial" w:hAnsi="Arial" w:cs="Arial"/>
          <w:color w:val="000000"/>
        </w:rPr>
        <w:t xml:space="preserve"> </w:t>
      </w:r>
      <w:r w:rsidR="000C37EC">
        <w:rPr>
          <w:rFonts w:ascii="Arial" w:hAnsi="Arial" w:cs="Arial"/>
          <w:color w:val="000000"/>
        </w:rPr>
        <w:t>Land investment</w:t>
      </w:r>
      <w:r w:rsidR="00B111FD">
        <w:rPr>
          <w:rFonts w:ascii="Arial" w:hAnsi="Arial" w:cs="Arial"/>
          <w:color w:val="000000"/>
        </w:rPr>
        <w:t xml:space="preserve"> </w:t>
      </w:r>
      <w:r w:rsidRPr="008A2240">
        <w:rPr>
          <w:rFonts w:ascii="Arial" w:hAnsi="Arial" w:cs="Arial"/>
          <w:color w:val="000000"/>
        </w:rPr>
        <w:t xml:space="preserve">is where </w:t>
      </w:r>
      <w:r w:rsidR="00B111FD">
        <w:rPr>
          <w:rFonts w:ascii="Arial" w:hAnsi="Arial" w:cs="Arial"/>
          <w:color w:val="000000"/>
        </w:rPr>
        <w:t xml:space="preserve">Hexagon </w:t>
      </w:r>
      <w:r w:rsidRPr="008A2240">
        <w:rPr>
          <w:rFonts w:ascii="Arial" w:hAnsi="Arial" w:cs="Arial"/>
          <w:color w:val="000000"/>
        </w:rPr>
        <w:t>buys land before securing any grant funding for the proposed development</w:t>
      </w:r>
      <w:r w:rsidR="00AC7116" w:rsidRPr="008A2240">
        <w:rPr>
          <w:rFonts w:ascii="Arial" w:hAnsi="Arial" w:cs="Arial"/>
          <w:color w:val="000000"/>
        </w:rPr>
        <w:t xml:space="preserve"> and / or </w:t>
      </w:r>
      <w:r w:rsidR="008A2240">
        <w:rPr>
          <w:rFonts w:ascii="Arial" w:hAnsi="Arial" w:cs="Arial"/>
          <w:color w:val="000000"/>
        </w:rPr>
        <w:t xml:space="preserve">securing </w:t>
      </w:r>
      <w:r w:rsidR="00AC7116" w:rsidRPr="008A2240">
        <w:rPr>
          <w:rFonts w:ascii="Arial" w:hAnsi="Arial" w:cs="Arial"/>
          <w:color w:val="000000"/>
        </w:rPr>
        <w:t>planning consent</w:t>
      </w:r>
      <w:r w:rsidRPr="008A2240">
        <w:rPr>
          <w:rFonts w:ascii="Arial" w:hAnsi="Arial" w:cs="Arial"/>
          <w:color w:val="000000"/>
        </w:rPr>
        <w:t xml:space="preserve">. </w:t>
      </w:r>
    </w:p>
    <w:p w:rsidR="00AC7116" w:rsidRPr="00AC7116" w:rsidRDefault="00AC7116" w:rsidP="00AC7116">
      <w:pPr>
        <w:ind w:left="720"/>
        <w:jc w:val="both"/>
        <w:rPr>
          <w:rFonts w:ascii="Arial" w:hAnsi="Arial" w:cs="Arial"/>
          <w:color w:val="000000"/>
        </w:rPr>
      </w:pPr>
    </w:p>
    <w:p w:rsidR="008A19CB" w:rsidRPr="0027544C" w:rsidRDefault="008A19CB" w:rsidP="008A2240">
      <w:pPr>
        <w:rPr>
          <w:rFonts w:ascii="Arial" w:hAnsi="Arial" w:cs="Arial"/>
          <w:color w:val="000000"/>
        </w:rPr>
      </w:pPr>
      <w:r w:rsidRPr="0027544C">
        <w:rPr>
          <w:rFonts w:ascii="Arial" w:hAnsi="Arial" w:cs="Arial"/>
          <w:color w:val="000000"/>
        </w:rPr>
        <w:t>The advantage of this traditional method of land acquisition is that it is relatively risk free</w:t>
      </w:r>
      <w:r w:rsidR="008A2240">
        <w:rPr>
          <w:rFonts w:ascii="Arial" w:hAnsi="Arial" w:cs="Arial"/>
          <w:color w:val="000000"/>
        </w:rPr>
        <w:t xml:space="preserve"> in a rising housing market in somewhere like London </w:t>
      </w:r>
      <w:r w:rsidRPr="0027544C">
        <w:rPr>
          <w:rFonts w:ascii="Arial" w:hAnsi="Arial" w:cs="Arial"/>
          <w:color w:val="000000"/>
        </w:rPr>
        <w:t>.</w:t>
      </w:r>
      <w:r w:rsidR="008A2240">
        <w:rPr>
          <w:rFonts w:ascii="Arial" w:hAnsi="Arial" w:cs="Arial"/>
          <w:color w:val="000000"/>
        </w:rPr>
        <w:t>H</w:t>
      </w:r>
      <w:r w:rsidRPr="0027544C">
        <w:rPr>
          <w:rFonts w:ascii="Arial" w:hAnsi="Arial" w:cs="Arial"/>
          <w:color w:val="000000"/>
        </w:rPr>
        <w:t xml:space="preserve">owever, its major disadvantage is that it is very slow and cumbersome. It could take anything up to </w:t>
      </w:r>
      <w:r w:rsidR="008A2240">
        <w:rPr>
          <w:rFonts w:ascii="Arial" w:hAnsi="Arial" w:cs="Arial"/>
          <w:color w:val="000000"/>
        </w:rPr>
        <w:t>2</w:t>
      </w:r>
      <w:r w:rsidRPr="0027544C">
        <w:rPr>
          <w:rFonts w:ascii="Arial" w:hAnsi="Arial" w:cs="Arial"/>
          <w:color w:val="000000"/>
        </w:rPr>
        <w:t xml:space="preserve"> year</w:t>
      </w:r>
      <w:r w:rsidR="008A2240">
        <w:rPr>
          <w:rFonts w:ascii="Arial" w:hAnsi="Arial" w:cs="Arial"/>
          <w:color w:val="000000"/>
        </w:rPr>
        <w:t>s</w:t>
      </w:r>
      <w:r w:rsidRPr="0027544C">
        <w:rPr>
          <w:rFonts w:ascii="Arial" w:hAnsi="Arial" w:cs="Arial"/>
          <w:color w:val="000000"/>
        </w:rPr>
        <w:t xml:space="preserve"> from the identification of land to </w:t>
      </w:r>
      <w:r w:rsidR="008A2240">
        <w:rPr>
          <w:rFonts w:ascii="Arial" w:hAnsi="Arial" w:cs="Arial"/>
          <w:color w:val="000000"/>
        </w:rPr>
        <w:t xml:space="preserve">planning consent being granted or </w:t>
      </w:r>
      <w:r w:rsidRPr="0027544C">
        <w:rPr>
          <w:rFonts w:ascii="Arial" w:hAnsi="Arial" w:cs="Arial"/>
          <w:color w:val="000000"/>
        </w:rPr>
        <w:t xml:space="preserve">grant funding being </w:t>
      </w:r>
      <w:r w:rsidR="008A2240">
        <w:rPr>
          <w:rFonts w:ascii="Arial" w:hAnsi="Arial" w:cs="Arial"/>
          <w:color w:val="000000"/>
        </w:rPr>
        <w:t xml:space="preserve">confirmed. </w:t>
      </w:r>
      <w:r w:rsidRPr="0027544C">
        <w:rPr>
          <w:rFonts w:ascii="Arial" w:hAnsi="Arial" w:cs="Arial"/>
          <w:color w:val="000000"/>
        </w:rPr>
        <w:t xml:space="preserve"> In the current market vendors will not usually wait this length of time before they can sell their land. </w:t>
      </w:r>
    </w:p>
    <w:p w:rsidR="008A2240" w:rsidRDefault="008A2240" w:rsidP="008A2240">
      <w:pPr>
        <w:rPr>
          <w:rFonts w:ascii="Arial" w:hAnsi="Arial" w:cs="Arial"/>
          <w:color w:val="000000"/>
        </w:rPr>
      </w:pPr>
    </w:p>
    <w:p w:rsidR="008A2240" w:rsidRDefault="008A19CB" w:rsidP="008A2240">
      <w:pPr>
        <w:rPr>
          <w:rFonts w:ascii="Arial" w:hAnsi="Arial" w:cs="Arial"/>
          <w:color w:val="000000"/>
        </w:rPr>
      </w:pPr>
      <w:r w:rsidRPr="0027544C">
        <w:rPr>
          <w:rFonts w:ascii="Arial" w:hAnsi="Arial" w:cs="Arial"/>
          <w:color w:val="000000"/>
        </w:rPr>
        <w:t xml:space="preserve">The advantage of adopting a land </w:t>
      </w:r>
      <w:r w:rsidR="000C37EC">
        <w:rPr>
          <w:rFonts w:ascii="Arial" w:hAnsi="Arial" w:cs="Arial"/>
          <w:color w:val="000000"/>
        </w:rPr>
        <w:t>investment</w:t>
      </w:r>
      <w:r w:rsidRPr="0027544C">
        <w:rPr>
          <w:rFonts w:ascii="Arial" w:hAnsi="Arial" w:cs="Arial"/>
          <w:color w:val="000000"/>
        </w:rPr>
        <w:t xml:space="preserve"> strategy is that </w:t>
      </w:r>
      <w:r w:rsidR="008A2240">
        <w:rPr>
          <w:rFonts w:ascii="Arial" w:hAnsi="Arial" w:cs="Arial"/>
          <w:color w:val="000000"/>
        </w:rPr>
        <w:t xml:space="preserve">Hexagon </w:t>
      </w:r>
      <w:r w:rsidRPr="0027544C">
        <w:rPr>
          <w:rFonts w:ascii="Arial" w:hAnsi="Arial" w:cs="Arial"/>
          <w:color w:val="000000"/>
        </w:rPr>
        <w:t xml:space="preserve">will be able to secure land for future development that it would have otherwise lost. Also, once </w:t>
      </w:r>
      <w:r w:rsidR="008A2240">
        <w:rPr>
          <w:rFonts w:ascii="Arial" w:hAnsi="Arial" w:cs="Arial"/>
          <w:color w:val="000000"/>
        </w:rPr>
        <w:t xml:space="preserve">Hexagon </w:t>
      </w:r>
      <w:r w:rsidRPr="0027544C">
        <w:rPr>
          <w:rFonts w:ascii="Arial" w:hAnsi="Arial" w:cs="Arial"/>
          <w:color w:val="000000"/>
        </w:rPr>
        <w:t xml:space="preserve">has secured some land it becomes much easier to </w:t>
      </w:r>
      <w:r w:rsidR="00911833">
        <w:rPr>
          <w:rFonts w:ascii="Arial" w:hAnsi="Arial" w:cs="Arial"/>
          <w:color w:val="000000"/>
        </w:rPr>
        <w:t xml:space="preserve">respond to the timescales imposed as part of the right to buy scheme.  This approach will </w:t>
      </w:r>
      <w:r w:rsidRPr="0027544C">
        <w:rPr>
          <w:rFonts w:ascii="Arial" w:hAnsi="Arial" w:cs="Arial"/>
          <w:color w:val="000000"/>
        </w:rPr>
        <w:t xml:space="preserve">convince the </w:t>
      </w:r>
      <w:r w:rsidR="008A2240">
        <w:rPr>
          <w:rFonts w:ascii="Arial" w:hAnsi="Arial" w:cs="Arial"/>
          <w:color w:val="000000"/>
        </w:rPr>
        <w:t>GLA an</w:t>
      </w:r>
      <w:r w:rsidRPr="0027544C">
        <w:rPr>
          <w:rFonts w:ascii="Arial" w:hAnsi="Arial" w:cs="Arial"/>
          <w:color w:val="000000"/>
        </w:rPr>
        <w:t xml:space="preserve">d local authorities that </w:t>
      </w:r>
      <w:r w:rsidR="008A2240">
        <w:rPr>
          <w:rFonts w:ascii="Arial" w:hAnsi="Arial" w:cs="Arial"/>
          <w:color w:val="000000"/>
        </w:rPr>
        <w:t xml:space="preserve">we </w:t>
      </w:r>
      <w:r w:rsidRPr="0027544C">
        <w:rPr>
          <w:rFonts w:ascii="Arial" w:hAnsi="Arial" w:cs="Arial"/>
          <w:color w:val="000000"/>
        </w:rPr>
        <w:t xml:space="preserve">will be able to “deliver” </w:t>
      </w:r>
      <w:r w:rsidR="00911833">
        <w:rPr>
          <w:rFonts w:ascii="Arial" w:hAnsi="Arial" w:cs="Arial"/>
          <w:color w:val="000000"/>
        </w:rPr>
        <w:t>future developments.</w:t>
      </w:r>
      <w:r w:rsidRPr="0027544C">
        <w:rPr>
          <w:rFonts w:ascii="Arial" w:hAnsi="Arial" w:cs="Arial"/>
          <w:color w:val="000000"/>
        </w:rPr>
        <w:t xml:space="preserve"> The deliverability of schemes is one of the most important factors that now determine whether schemes are supported by the </w:t>
      </w:r>
      <w:r w:rsidR="008A2240">
        <w:rPr>
          <w:rFonts w:ascii="Arial" w:hAnsi="Arial" w:cs="Arial"/>
          <w:color w:val="000000"/>
        </w:rPr>
        <w:t xml:space="preserve">GLA.  </w:t>
      </w:r>
      <w:r w:rsidRPr="0027544C">
        <w:rPr>
          <w:rFonts w:ascii="Arial" w:hAnsi="Arial" w:cs="Arial"/>
          <w:color w:val="000000"/>
        </w:rPr>
        <w:t xml:space="preserve"> However, it must be recognised that acquiring sites through</w:t>
      </w:r>
      <w:r w:rsidR="000C37EC">
        <w:rPr>
          <w:rFonts w:ascii="Arial" w:hAnsi="Arial" w:cs="Arial"/>
          <w:color w:val="000000"/>
        </w:rPr>
        <w:t xml:space="preserve"> Land investment </w:t>
      </w:r>
      <w:r w:rsidRPr="0027544C">
        <w:rPr>
          <w:rFonts w:ascii="Arial" w:hAnsi="Arial" w:cs="Arial"/>
          <w:color w:val="000000"/>
        </w:rPr>
        <w:t xml:space="preserve">carries </w:t>
      </w:r>
      <w:r w:rsidR="008A2240">
        <w:rPr>
          <w:rFonts w:ascii="Arial" w:hAnsi="Arial" w:cs="Arial"/>
          <w:color w:val="000000"/>
        </w:rPr>
        <w:t xml:space="preserve">significant </w:t>
      </w:r>
      <w:r w:rsidRPr="0027544C">
        <w:rPr>
          <w:rFonts w:ascii="Arial" w:hAnsi="Arial" w:cs="Arial"/>
          <w:color w:val="000000"/>
        </w:rPr>
        <w:t>risk</w:t>
      </w:r>
      <w:r w:rsidR="008A2240">
        <w:rPr>
          <w:rFonts w:ascii="Arial" w:hAnsi="Arial" w:cs="Arial"/>
          <w:color w:val="000000"/>
        </w:rPr>
        <w:t>s.</w:t>
      </w:r>
    </w:p>
    <w:p w:rsidR="008A2240" w:rsidRDefault="008A2240" w:rsidP="008A2240">
      <w:pPr>
        <w:rPr>
          <w:rFonts w:ascii="Arial" w:hAnsi="Arial" w:cs="Arial"/>
          <w:color w:val="000000"/>
        </w:rPr>
      </w:pPr>
    </w:p>
    <w:p w:rsidR="008A19CB" w:rsidRPr="0027544C" w:rsidRDefault="008A19CB" w:rsidP="008A2240">
      <w:pPr>
        <w:jc w:val="both"/>
        <w:rPr>
          <w:rFonts w:ascii="Arial" w:hAnsi="Arial" w:cs="Arial"/>
          <w:color w:val="000000"/>
        </w:rPr>
      </w:pPr>
      <w:r w:rsidRPr="0027544C">
        <w:rPr>
          <w:rFonts w:ascii="Arial" w:hAnsi="Arial" w:cs="Arial"/>
          <w:color w:val="000000"/>
        </w:rPr>
        <w:t xml:space="preserve"> In order for a Land </w:t>
      </w:r>
      <w:r w:rsidR="00715ADD">
        <w:rPr>
          <w:rFonts w:ascii="Arial" w:hAnsi="Arial" w:cs="Arial"/>
          <w:color w:val="000000"/>
        </w:rPr>
        <w:t xml:space="preserve">Investment </w:t>
      </w:r>
      <w:r w:rsidRPr="0027544C">
        <w:rPr>
          <w:rFonts w:ascii="Arial" w:hAnsi="Arial" w:cs="Arial"/>
          <w:color w:val="000000"/>
        </w:rPr>
        <w:t xml:space="preserve">policy to be effective, it needs to be able to: </w:t>
      </w:r>
    </w:p>
    <w:p w:rsidR="008A2240" w:rsidRDefault="008A2240" w:rsidP="008A2240">
      <w:pPr>
        <w:ind w:left="283" w:hanging="283"/>
        <w:rPr>
          <w:rFonts w:ascii="Arial" w:hAnsi="Arial" w:cs="Arial"/>
          <w:color w:val="000000"/>
        </w:rPr>
      </w:pPr>
    </w:p>
    <w:p w:rsidR="008A19CB" w:rsidRDefault="008A19CB" w:rsidP="008A2240">
      <w:pPr>
        <w:pStyle w:val="ListParagraph"/>
        <w:numPr>
          <w:ilvl w:val="0"/>
          <w:numId w:val="11"/>
        </w:numPr>
        <w:rPr>
          <w:rFonts w:ascii="Arial" w:hAnsi="Arial" w:cs="Arial"/>
          <w:color w:val="000000"/>
        </w:rPr>
      </w:pPr>
      <w:r w:rsidRPr="008A2240">
        <w:rPr>
          <w:rFonts w:ascii="Arial" w:hAnsi="Arial" w:cs="Arial"/>
          <w:color w:val="000000"/>
        </w:rPr>
        <w:t xml:space="preserve">Effectively and objectively assess the risks involved in any purchase venture, in relation to the opportunities presented. </w:t>
      </w:r>
      <w:r w:rsidR="008A2240">
        <w:rPr>
          <w:rFonts w:ascii="Arial" w:hAnsi="Arial" w:cs="Arial"/>
          <w:color w:val="000000"/>
        </w:rPr>
        <w:t>The balance of risk and reward should be carefully considered.</w:t>
      </w:r>
    </w:p>
    <w:p w:rsidR="008A2240" w:rsidRPr="008A2240" w:rsidRDefault="008A2240" w:rsidP="008A2240">
      <w:pPr>
        <w:ind w:left="720"/>
        <w:rPr>
          <w:rFonts w:ascii="Arial" w:hAnsi="Arial" w:cs="Arial"/>
          <w:color w:val="000000"/>
        </w:rPr>
      </w:pPr>
    </w:p>
    <w:p w:rsidR="008A19CB" w:rsidRPr="008A2240" w:rsidRDefault="008A19CB" w:rsidP="008A2240">
      <w:pPr>
        <w:pStyle w:val="ListParagraph"/>
        <w:numPr>
          <w:ilvl w:val="0"/>
          <w:numId w:val="11"/>
        </w:numPr>
        <w:rPr>
          <w:rFonts w:ascii="Arial" w:hAnsi="Arial" w:cs="Arial"/>
          <w:i/>
          <w:color w:val="000000"/>
        </w:rPr>
      </w:pPr>
      <w:r w:rsidRPr="008A2240">
        <w:rPr>
          <w:rFonts w:ascii="Arial" w:hAnsi="Arial" w:cs="Arial"/>
          <w:color w:val="000000"/>
        </w:rPr>
        <w:t xml:space="preserve">Be capable of making a decision rapidly, </w:t>
      </w:r>
      <w:r w:rsidRPr="008A2240">
        <w:rPr>
          <w:rFonts w:ascii="Arial" w:hAnsi="Arial" w:cs="Arial"/>
          <w:i/>
          <w:color w:val="000000"/>
        </w:rPr>
        <w:t xml:space="preserve">once all the relevant information is to hand. </w:t>
      </w:r>
    </w:p>
    <w:p w:rsidR="008A2240" w:rsidRDefault="008A2240" w:rsidP="002C7E41">
      <w:pPr>
        <w:spacing w:line="360" w:lineRule="auto"/>
        <w:jc w:val="both"/>
        <w:rPr>
          <w:rFonts w:ascii="Arial" w:hAnsi="Arial" w:cs="Arial"/>
        </w:rPr>
      </w:pPr>
    </w:p>
    <w:p w:rsidR="002C7E41" w:rsidRPr="0027544C" w:rsidRDefault="002C7E41" w:rsidP="00FC5AB9">
      <w:pPr>
        <w:jc w:val="both"/>
        <w:rPr>
          <w:rFonts w:ascii="Arial" w:hAnsi="Arial" w:cs="Arial"/>
        </w:rPr>
      </w:pPr>
      <w:r w:rsidRPr="0027544C">
        <w:rPr>
          <w:rFonts w:ascii="Arial" w:hAnsi="Arial" w:cs="Arial"/>
        </w:rPr>
        <w:t>This policy will cover the acquisition of land that can then be fully designed and ready to commence on site</w:t>
      </w:r>
      <w:r w:rsidR="008A2240">
        <w:rPr>
          <w:rFonts w:ascii="Arial" w:hAnsi="Arial" w:cs="Arial"/>
        </w:rPr>
        <w:t>,</w:t>
      </w:r>
      <w:r w:rsidRPr="0027544C">
        <w:rPr>
          <w:rFonts w:ascii="Arial" w:hAnsi="Arial" w:cs="Arial"/>
        </w:rPr>
        <w:t xml:space="preserve"> or the acquisition of completed schemes in advance of grant funding.</w:t>
      </w:r>
    </w:p>
    <w:p w:rsidR="002C7E41" w:rsidRPr="0027544C" w:rsidRDefault="002C7E41" w:rsidP="00FC5AB9">
      <w:pPr>
        <w:pStyle w:val="NormalWeb"/>
        <w:shd w:val="clear" w:color="auto" w:fill="FFFFFF"/>
        <w:tabs>
          <w:tab w:val="num" w:pos="561"/>
        </w:tabs>
        <w:rPr>
          <w:rFonts w:ascii="Arial" w:hAnsi="Arial" w:cs="Arial"/>
        </w:rPr>
      </w:pPr>
      <w:r w:rsidRPr="0027544C">
        <w:rPr>
          <w:rFonts w:ascii="Arial" w:hAnsi="Arial" w:cs="Arial"/>
        </w:rPr>
        <w:t xml:space="preserve">Sites will be purchased for land </w:t>
      </w:r>
      <w:r w:rsidR="00715ADD">
        <w:rPr>
          <w:rFonts w:ascii="Arial" w:hAnsi="Arial" w:cs="Arial"/>
        </w:rPr>
        <w:t>investment</w:t>
      </w:r>
      <w:r w:rsidRPr="0027544C">
        <w:rPr>
          <w:rFonts w:ascii="Arial" w:hAnsi="Arial" w:cs="Arial"/>
        </w:rPr>
        <w:t xml:space="preserve"> if it meets the following criteria:</w:t>
      </w:r>
    </w:p>
    <w:p w:rsidR="002C7E41" w:rsidRPr="00FC5AB9" w:rsidRDefault="002C7E41" w:rsidP="00FC5AB9">
      <w:pPr>
        <w:pStyle w:val="NormalWeb"/>
        <w:numPr>
          <w:ilvl w:val="0"/>
          <w:numId w:val="2"/>
        </w:numPr>
        <w:shd w:val="clear" w:color="auto" w:fill="FFFFFF"/>
        <w:rPr>
          <w:rFonts w:ascii="Arial" w:hAnsi="Arial" w:cs="Arial"/>
        </w:rPr>
      </w:pPr>
      <w:r w:rsidRPr="00FC5AB9">
        <w:rPr>
          <w:rFonts w:ascii="Arial" w:hAnsi="Arial" w:cs="Arial"/>
        </w:rPr>
        <w:t>The site fits within the requirements of the Development strategy prevailing at that time</w:t>
      </w:r>
    </w:p>
    <w:p w:rsidR="0027544C" w:rsidRPr="00FC5AB9" w:rsidRDefault="0027544C" w:rsidP="00FC5AB9">
      <w:pPr>
        <w:pStyle w:val="ListParagraph"/>
        <w:numPr>
          <w:ilvl w:val="0"/>
          <w:numId w:val="2"/>
        </w:numPr>
        <w:autoSpaceDE w:val="0"/>
        <w:autoSpaceDN w:val="0"/>
        <w:adjustRightInd w:val="0"/>
        <w:jc w:val="both"/>
        <w:rPr>
          <w:rFonts w:ascii="Arial" w:eastAsiaTheme="minorHAnsi" w:hAnsi="Arial" w:cs="Arial"/>
        </w:rPr>
      </w:pPr>
      <w:r w:rsidRPr="00FC5AB9">
        <w:rPr>
          <w:rFonts w:ascii="Arial" w:eastAsiaTheme="minorHAnsi" w:hAnsi="Arial" w:cs="Arial"/>
        </w:rPr>
        <w:t xml:space="preserve">Purchase contracts are exchanged subject to detailed planning permission being granted. In certain circumstances </w:t>
      </w:r>
      <w:r w:rsidR="008A2240" w:rsidRPr="00FC5AB9">
        <w:rPr>
          <w:rFonts w:ascii="Arial" w:eastAsiaTheme="minorHAnsi" w:hAnsi="Arial" w:cs="Arial"/>
        </w:rPr>
        <w:t xml:space="preserve">Hexagon </w:t>
      </w:r>
      <w:r w:rsidRPr="00FC5AB9">
        <w:rPr>
          <w:rFonts w:ascii="Arial" w:eastAsiaTheme="minorHAnsi" w:hAnsi="Arial" w:cs="Arial"/>
        </w:rPr>
        <w:t xml:space="preserve">may buy land unconditionally. In these circumstances a planning investigation must be completed </w:t>
      </w:r>
      <w:r w:rsidR="008A2240" w:rsidRPr="00FC5AB9">
        <w:rPr>
          <w:rFonts w:ascii="Arial" w:eastAsiaTheme="minorHAnsi" w:hAnsi="Arial" w:cs="Arial"/>
        </w:rPr>
        <w:t xml:space="preserve">by a planning consultant, </w:t>
      </w:r>
      <w:r w:rsidRPr="00FC5AB9">
        <w:rPr>
          <w:rFonts w:ascii="Arial" w:eastAsiaTheme="minorHAnsi" w:hAnsi="Arial" w:cs="Arial"/>
        </w:rPr>
        <w:t>stating the likelihood of the scheme getting planning permission. Where possible this report</w:t>
      </w:r>
      <w:r w:rsidR="008A2240" w:rsidRPr="00FC5AB9">
        <w:rPr>
          <w:rFonts w:ascii="Arial" w:eastAsiaTheme="minorHAnsi" w:hAnsi="Arial" w:cs="Arial"/>
        </w:rPr>
        <w:t xml:space="preserve"> is</w:t>
      </w:r>
      <w:r w:rsidRPr="00FC5AB9">
        <w:rPr>
          <w:rFonts w:ascii="Arial" w:eastAsiaTheme="minorHAnsi" w:hAnsi="Arial" w:cs="Arial"/>
        </w:rPr>
        <w:t xml:space="preserve"> to include a letter of comfort from the local planning department for the proposed development </w:t>
      </w:r>
      <w:r w:rsidR="00FC5AB9" w:rsidRPr="00FC5AB9">
        <w:rPr>
          <w:rFonts w:ascii="Arial" w:eastAsiaTheme="minorHAnsi" w:hAnsi="Arial" w:cs="Arial"/>
        </w:rPr>
        <w:t xml:space="preserve">and </w:t>
      </w:r>
      <w:r w:rsidRPr="00FC5AB9">
        <w:rPr>
          <w:rFonts w:ascii="Arial" w:eastAsiaTheme="minorHAnsi" w:hAnsi="Arial" w:cs="Arial"/>
        </w:rPr>
        <w:t xml:space="preserve">must be received before the land is acquired. </w:t>
      </w:r>
    </w:p>
    <w:p w:rsidR="0027544C" w:rsidRPr="00FC5AB9" w:rsidRDefault="0027544C" w:rsidP="00FC5AB9">
      <w:pPr>
        <w:pStyle w:val="ListParagraph"/>
        <w:jc w:val="both"/>
        <w:rPr>
          <w:rFonts w:ascii="Arial" w:hAnsi="Arial" w:cs="Arial"/>
        </w:rPr>
      </w:pPr>
    </w:p>
    <w:p w:rsidR="002C7E41" w:rsidRPr="00FC5AB9" w:rsidRDefault="002C7E41" w:rsidP="00FC5AB9">
      <w:pPr>
        <w:pStyle w:val="ListParagraph"/>
        <w:numPr>
          <w:ilvl w:val="0"/>
          <w:numId w:val="2"/>
        </w:numPr>
        <w:jc w:val="both"/>
        <w:rPr>
          <w:rFonts w:ascii="Arial" w:eastAsiaTheme="minorHAnsi" w:hAnsi="Arial" w:cs="Arial"/>
        </w:rPr>
      </w:pPr>
      <w:r w:rsidRPr="00FC5AB9">
        <w:rPr>
          <w:rFonts w:ascii="Arial" w:eastAsiaTheme="minorHAnsi" w:hAnsi="Arial" w:cs="Arial"/>
        </w:rPr>
        <w:lastRenderedPageBreak/>
        <w:t>Sites with an outline residential planning approval or are zoned for residential development or have a strong likelihood of gaining planning approval subject to an assessment and recommendation by an independent expert planning consultant;</w:t>
      </w:r>
    </w:p>
    <w:p w:rsidR="002C7E41" w:rsidRPr="00FC5AB9" w:rsidRDefault="002C7E41" w:rsidP="00FC5AB9">
      <w:pPr>
        <w:pStyle w:val="ListParagraph"/>
        <w:numPr>
          <w:ilvl w:val="0"/>
          <w:numId w:val="2"/>
        </w:numPr>
        <w:ind w:left="714" w:hanging="357"/>
        <w:jc w:val="both"/>
        <w:rPr>
          <w:rFonts w:ascii="Arial" w:eastAsiaTheme="minorHAnsi" w:hAnsi="Arial" w:cs="Arial"/>
        </w:rPr>
      </w:pPr>
      <w:r w:rsidRPr="00FC5AB9">
        <w:rPr>
          <w:rFonts w:ascii="Arial" w:eastAsiaTheme="minorHAnsi" w:hAnsi="Arial" w:cs="Arial"/>
        </w:rPr>
        <w:t xml:space="preserve">Sites which can easily be disposed of, if necessary, and have a clear exit </w:t>
      </w:r>
      <w:r w:rsidRPr="00FC5AB9">
        <w:rPr>
          <w:rFonts w:ascii="Arial" w:eastAsiaTheme="minorHAnsi" w:hAnsi="Arial" w:cs="Arial"/>
        </w:rPr>
        <w:tab/>
        <w:t>strategy;</w:t>
      </w:r>
    </w:p>
    <w:p w:rsidR="002C7E41" w:rsidRPr="00FC5AB9" w:rsidRDefault="002C7E41" w:rsidP="00FC5AB9">
      <w:pPr>
        <w:pStyle w:val="ListParagraph"/>
        <w:numPr>
          <w:ilvl w:val="0"/>
          <w:numId w:val="2"/>
        </w:numPr>
        <w:jc w:val="both"/>
        <w:rPr>
          <w:rFonts w:ascii="Arial" w:eastAsiaTheme="minorHAnsi" w:hAnsi="Arial" w:cs="Arial"/>
        </w:rPr>
      </w:pPr>
      <w:r w:rsidRPr="00FC5AB9">
        <w:rPr>
          <w:rFonts w:ascii="Arial" w:eastAsiaTheme="minorHAnsi" w:hAnsi="Arial" w:cs="Arial"/>
        </w:rPr>
        <w:t>An independent valuation has been obtained and a rigorous technical appraisal and risk assessment has been carried out (including geotechnical investigations, service enquiries, etc as necessary);</w:t>
      </w:r>
    </w:p>
    <w:p w:rsidR="002C7E41" w:rsidRPr="00FC5AB9" w:rsidRDefault="002C7E41" w:rsidP="00FC5AB9">
      <w:pPr>
        <w:pStyle w:val="ListParagraph"/>
        <w:numPr>
          <w:ilvl w:val="0"/>
          <w:numId w:val="2"/>
        </w:numPr>
        <w:jc w:val="both"/>
        <w:rPr>
          <w:rFonts w:ascii="Arial" w:eastAsiaTheme="minorHAnsi" w:hAnsi="Arial" w:cs="Arial"/>
        </w:rPr>
      </w:pPr>
      <w:r w:rsidRPr="00FC5AB9">
        <w:rPr>
          <w:rFonts w:ascii="Arial" w:eastAsiaTheme="minorHAnsi" w:hAnsi="Arial" w:cs="Arial"/>
        </w:rPr>
        <w:t>Availability of finance at the time of acquisitions giving consideration to our committed development programmes at that time</w:t>
      </w:r>
    </w:p>
    <w:p w:rsidR="00FC5AB9" w:rsidRPr="00FC5AB9" w:rsidRDefault="00FC5AB9" w:rsidP="00FC5AB9">
      <w:pPr>
        <w:pStyle w:val="ListParagraph"/>
        <w:numPr>
          <w:ilvl w:val="0"/>
          <w:numId w:val="2"/>
        </w:numPr>
        <w:jc w:val="both"/>
        <w:rPr>
          <w:rFonts w:ascii="Arial" w:eastAsiaTheme="minorHAnsi" w:hAnsi="Arial" w:cs="Arial"/>
        </w:rPr>
      </w:pPr>
      <w:r w:rsidRPr="00FC5AB9">
        <w:rPr>
          <w:rFonts w:ascii="Arial" w:eastAsiaTheme="minorHAnsi" w:hAnsi="Arial" w:cs="Arial"/>
        </w:rPr>
        <w:t>The purchase can be accommodated within the £2.2m capital at risk limit approved by the board.</w:t>
      </w:r>
    </w:p>
    <w:p w:rsidR="002C7E41" w:rsidRPr="00FC5AB9" w:rsidRDefault="00800118" w:rsidP="00D66613">
      <w:pPr>
        <w:pStyle w:val="NormalWeb"/>
        <w:shd w:val="clear" w:color="auto" w:fill="FFFFFF"/>
        <w:tabs>
          <w:tab w:val="num" w:pos="561"/>
        </w:tabs>
        <w:rPr>
          <w:rFonts w:ascii="Arial" w:hAnsi="Arial" w:cs="Arial"/>
          <w:b/>
          <w:sz w:val="28"/>
          <w:szCs w:val="28"/>
        </w:rPr>
      </w:pPr>
      <w:r>
        <w:rPr>
          <w:rFonts w:ascii="Arial" w:hAnsi="Arial" w:cs="Arial"/>
          <w:b/>
          <w:sz w:val="28"/>
          <w:szCs w:val="28"/>
        </w:rPr>
        <w:t>1.0</w:t>
      </w:r>
      <w:r>
        <w:rPr>
          <w:rFonts w:ascii="Arial" w:hAnsi="Arial" w:cs="Arial"/>
          <w:b/>
          <w:sz w:val="28"/>
          <w:szCs w:val="28"/>
        </w:rPr>
        <w:tab/>
      </w:r>
      <w:r w:rsidR="002C7E41" w:rsidRPr="00FC5AB9">
        <w:rPr>
          <w:rFonts w:ascii="Arial" w:hAnsi="Arial" w:cs="Arial"/>
          <w:b/>
          <w:sz w:val="28"/>
          <w:szCs w:val="28"/>
        </w:rPr>
        <w:t>Approval</w:t>
      </w:r>
      <w:r w:rsidR="00FC5AB9" w:rsidRPr="00FC5AB9">
        <w:rPr>
          <w:rFonts w:ascii="Arial" w:hAnsi="Arial" w:cs="Arial"/>
          <w:b/>
          <w:sz w:val="28"/>
          <w:szCs w:val="28"/>
        </w:rPr>
        <w:t xml:space="preserve"> </w:t>
      </w:r>
      <w:r w:rsidR="00D66613">
        <w:rPr>
          <w:rFonts w:ascii="Arial" w:hAnsi="Arial" w:cs="Arial"/>
          <w:b/>
          <w:sz w:val="28"/>
          <w:szCs w:val="28"/>
        </w:rPr>
        <w:t xml:space="preserve">/ Reporting </w:t>
      </w:r>
      <w:r w:rsidR="00FC5AB9" w:rsidRPr="00FC5AB9">
        <w:rPr>
          <w:rFonts w:ascii="Arial" w:hAnsi="Arial" w:cs="Arial"/>
          <w:b/>
          <w:sz w:val="28"/>
          <w:szCs w:val="28"/>
        </w:rPr>
        <w:t>Process</w:t>
      </w:r>
    </w:p>
    <w:p w:rsidR="00800118" w:rsidRDefault="00800118" w:rsidP="00800118">
      <w:pPr>
        <w:autoSpaceDE w:val="0"/>
        <w:autoSpaceDN w:val="0"/>
        <w:adjustRightInd w:val="0"/>
        <w:ind w:left="555" w:hanging="555"/>
        <w:jc w:val="both"/>
        <w:rPr>
          <w:rFonts w:ascii="Arial" w:hAnsi="Arial" w:cs="Arial"/>
        </w:rPr>
      </w:pPr>
      <w:r>
        <w:rPr>
          <w:rFonts w:ascii="Arial" w:hAnsi="Arial" w:cs="Arial"/>
        </w:rPr>
        <w:t>1.1</w:t>
      </w:r>
      <w:r>
        <w:rPr>
          <w:rFonts w:ascii="Arial" w:hAnsi="Arial" w:cs="Arial"/>
        </w:rPr>
        <w:tab/>
      </w:r>
      <w:r w:rsidR="002C7E41" w:rsidRPr="0027544C">
        <w:rPr>
          <w:rFonts w:ascii="Arial" w:hAnsi="Arial" w:cs="Arial"/>
        </w:rPr>
        <w:t xml:space="preserve">Approval should be from </w:t>
      </w:r>
      <w:r w:rsidR="004F5CF3" w:rsidRPr="0027544C">
        <w:rPr>
          <w:rFonts w:ascii="Arial" w:hAnsi="Arial" w:cs="Arial"/>
        </w:rPr>
        <w:t xml:space="preserve">Risk Assessment Panel </w:t>
      </w:r>
      <w:r w:rsidR="00FC5AB9">
        <w:rPr>
          <w:rFonts w:ascii="Arial" w:hAnsi="Arial" w:cs="Arial"/>
        </w:rPr>
        <w:t xml:space="preserve">(RAP) </w:t>
      </w:r>
      <w:r w:rsidR="004F5CF3" w:rsidRPr="0027544C">
        <w:rPr>
          <w:rFonts w:ascii="Arial" w:hAnsi="Arial" w:cs="Arial"/>
        </w:rPr>
        <w:t>who will have been pro</w:t>
      </w:r>
      <w:r w:rsidR="002C7E41" w:rsidRPr="0027544C">
        <w:rPr>
          <w:rFonts w:ascii="Arial" w:hAnsi="Arial" w:cs="Arial"/>
        </w:rPr>
        <w:t>vided with</w:t>
      </w:r>
      <w:r w:rsidR="00FC5AB9">
        <w:rPr>
          <w:rFonts w:ascii="Arial" w:hAnsi="Arial" w:cs="Arial"/>
        </w:rPr>
        <w:t xml:space="preserve"> a </w:t>
      </w:r>
      <w:r w:rsidR="004F5CF3" w:rsidRPr="0027544C">
        <w:rPr>
          <w:rFonts w:ascii="Arial" w:hAnsi="Arial" w:cs="Arial"/>
        </w:rPr>
        <w:t xml:space="preserve">New Business </w:t>
      </w:r>
      <w:r w:rsidR="00FC5AB9">
        <w:rPr>
          <w:rFonts w:ascii="Arial" w:hAnsi="Arial" w:cs="Arial"/>
        </w:rPr>
        <w:t xml:space="preserve">Proposal </w:t>
      </w:r>
      <w:r w:rsidR="004F5CF3" w:rsidRPr="0027544C">
        <w:rPr>
          <w:rFonts w:ascii="Arial" w:hAnsi="Arial" w:cs="Arial"/>
        </w:rPr>
        <w:t>r</w:t>
      </w:r>
      <w:r w:rsidR="002C7E41" w:rsidRPr="0027544C">
        <w:rPr>
          <w:rFonts w:ascii="Arial" w:hAnsi="Arial" w:cs="Arial"/>
        </w:rPr>
        <w:t>eport</w:t>
      </w:r>
      <w:r w:rsidR="008A19CB" w:rsidRPr="0027544C">
        <w:rPr>
          <w:rFonts w:ascii="Arial" w:hAnsi="Arial" w:cs="Arial"/>
        </w:rPr>
        <w:t xml:space="preserve"> specifically highlighting</w:t>
      </w:r>
      <w:r w:rsidR="00D66613">
        <w:rPr>
          <w:rFonts w:ascii="Arial" w:hAnsi="Arial" w:cs="Arial"/>
        </w:rPr>
        <w:t xml:space="preserve"> and assessing </w:t>
      </w:r>
      <w:r w:rsidR="008A19CB" w:rsidRPr="0027544C">
        <w:rPr>
          <w:rFonts w:ascii="Arial" w:hAnsi="Arial" w:cs="Arial"/>
        </w:rPr>
        <w:t>the risks</w:t>
      </w:r>
      <w:r w:rsidR="00D66613">
        <w:rPr>
          <w:rFonts w:ascii="Arial" w:hAnsi="Arial" w:cs="Arial"/>
        </w:rPr>
        <w:t>, in particular the financial risks and proposed exit strategies which should be back</w:t>
      </w:r>
      <w:r>
        <w:rPr>
          <w:rFonts w:ascii="Arial" w:hAnsi="Arial" w:cs="Arial"/>
        </w:rPr>
        <w:t>ed up by and independent V</w:t>
      </w:r>
      <w:r w:rsidR="00D66613">
        <w:rPr>
          <w:rFonts w:ascii="Arial" w:hAnsi="Arial" w:cs="Arial"/>
        </w:rPr>
        <w:t>aluer’s report.</w:t>
      </w:r>
    </w:p>
    <w:p w:rsidR="002C7E41" w:rsidRDefault="00800118" w:rsidP="00800118">
      <w:pPr>
        <w:autoSpaceDE w:val="0"/>
        <w:autoSpaceDN w:val="0"/>
        <w:adjustRightInd w:val="0"/>
        <w:ind w:left="555" w:hanging="555"/>
        <w:jc w:val="both"/>
        <w:rPr>
          <w:rFonts w:ascii="Arial" w:hAnsi="Arial" w:cs="Arial"/>
        </w:rPr>
      </w:pPr>
      <w:r>
        <w:rPr>
          <w:rFonts w:ascii="Arial" w:hAnsi="Arial" w:cs="Arial"/>
        </w:rPr>
        <w:t>1.2</w:t>
      </w:r>
      <w:r>
        <w:rPr>
          <w:rFonts w:ascii="Arial" w:hAnsi="Arial" w:cs="Arial"/>
        </w:rPr>
        <w:tab/>
      </w:r>
      <w:r w:rsidR="002C7E41" w:rsidRPr="0027544C">
        <w:rPr>
          <w:rFonts w:ascii="Arial" w:hAnsi="Arial" w:cs="Arial"/>
        </w:rPr>
        <w:t xml:space="preserve">Any site purchased under the land </w:t>
      </w:r>
      <w:r w:rsidR="00715ADD">
        <w:rPr>
          <w:rFonts w:ascii="Arial" w:hAnsi="Arial" w:cs="Arial"/>
        </w:rPr>
        <w:t xml:space="preserve">investment </w:t>
      </w:r>
      <w:r w:rsidR="002C7E41" w:rsidRPr="0027544C">
        <w:rPr>
          <w:rFonts w:ascii="Arial" w:hAnsi="Arial" w:cs="Arial"/>
        </w:rPr>
        <w:t>policy will be reported to the next available Board meeting for information</w:t>
      </w:r>
      <w:r>
        <w:rPr>
          <w:rFonts w:ascii="Arial" w:hAnsi="Arial" w:cs="Arial"/>
        </w:rPr>
        <w:t>.</w:t>
      </w:r>
    </w:p>
    <w:p w:rsidR="00800118" w:rsidRDefault="00800118" w:rsidP="00800118">
      <w:pPr>
        <w:autoSpaceDE w:val="0"/>
        <w:autoSpaceDN w:val="0"/>
        <w:adjustRightInd w:val="0"/>
        <w:ind w:left="555" w:hanging="555"/>
        <w:jc w:val="both"/>
        <w:rPr>
          <w:rFonts w:ascii="Arial" w:hAnsi="Arial" w:cs="Arial"/>
        </w:rPr>
      </w:pPr>
      <w:r>
        <w:rPr>
          <w:rFonts w:ascii="Arial" w:hAnsi="Arial" w:cs="Arial"/>
        </w:rPr>
        <w:t>1.3</w:t>
      </w:r>
      <w:r>
        <w:rPr>
          <w:rFonts w:ascii="Arial" w:hAnsi="Arial" w:cs="Arial"/>
        </w:rPr>
        <w:tab/>
        <w:t>The Board will receive an update report via the quarterly PI on ’Capital at Risk’.</w:t>
      </w:r>
      <w:r w:rsidRPr="00800118">
        <w:rPr>
          <w:rFonts w:ascii="Arial" w:hAnsi="Arial" w:cs="Arial"/>
        </w:rPr>
        <w:t xml:space="preserve"> </w:t>
      </w:r>
      <w:r>
        <w:rPr>
          <w:rFonts w:ascii="Arial" w:hAnsi="Arial" w:cs="Arial"/>
        </w:rPr>
        <w:t xml:space="preserve">However, </w:t>
      </w:r>
      <w:r w:rsidRPr="0027544C">
        <w:rPr>
          <w:rFonts w:ascii="Arial" w:hAnsi="Arial" w:cs="Arial"/>
        </w:rPr>
        <w:t xml:space="preserve">RAP will monitor the financial position of any land </w:t>
      </w:r>
      <w:r w:rsidR="00715ADD">
        <w:rPr>
          <w:rFonts w:ascii="Arial" w:hAnsi="Arial" w:cs="Arial"/>
        </w:rPr>
        <w:t>investment</w:t>
      </w:r>
      <w:r w:rsidRPr="0027544C">
        <w:rPr>
          <w:rFonts w:ascii="Arial" w:hAnsi="Arial" w:cs="Arial"/>
        </w:rPr>
        <w:t xml:space="preserve"> and report any significant </w:t>
      </w:r>
      <w:r>
        <w:rPr>
          <w:rFonts w:ascii="Arial" w:hAnsi="Arial" w:cs="Arial"/>
        </w:rPr>
        <w:t>changes to the Board as and when they arise.</w:t>
      </w:r>
    </w:p>
    <w:p w:rsidR="002C7E41" w:rsidRDefault="00800118" w:rsidP="00800118">
      <w:pPr>
        <w:autoSpaceDE w:val="0"/>
        <w:autoSpaceDN w:val="0"/>
        <w:adjustRightInd w:val="0"/>
        <w:ind w:left="555" w:hanging="555"/>
        <w:jc w:val="both"/>
        <w:rPr>
          <w:rFonts w:ascii="Arial" w:hAnsi="Arial" w:cs="Arial"/>
        </w:rPr>
      </w:pPr>
      <w:r>
        <w:rPr>
          <w:rFonts w:ascii="Arial" w:hAnsi="Arial" w:cs="Arial"/>
        </w:rPr>
        <w:t>1.4</w:t>
      </w:r>
      <w:r>
        <w:rPr>
          <w:rFonts w:ascii="Arial" w:hAnsi="Arial" w:cs="Arial"/>
        </w:rPr>
        <w:tab/>
      </w:r>
      <w:r w:rsidR="008A19CB" w:rsidRPr="0027544C">
        <w:rPr>
          <w:rFonts w:ascii="Arial" w:hAnsi="Arial" w:cs="Arial"/>
        </w:rPr>
        <w:t xml:space="preserve">RAP </w:t>
      </w:r>
      <w:r w:rsidR="002C7E41" w:rsidRPr="0027544C">
        <w:rPr>
          <w:rFonts w:ascii="Arial" w:hAnsi="Arial" w:cs="Arial"/>
        </w:rPr>
        <w:t xml:space="preserve">will monitor the progress with land </w:t>
      </w:r>
      <w:r w:rsidR="00715ADD">
        <w:rPr>
          <w:rFonts w:ascii="Arial" w:hAnsi="Arial" w:cs="Arial"/>
        </w:rPr>
        <w:t xml:space="preserve">investment </w:t>
      </w:r>
      <w:r w:rsidR="002C7E41" w:rsidRPr="0027544C">
        <w:rPr>
          <w:rFonts w:ascii="Arial" w:hAnsi="Arial" w:cs="Arial"/>
        </w:rPr>
        <w:t>sites and make recommendations to the Board about their retention/disposal if there has been no progress for more than 24 months</w:t>
      </w:r>
    </w:p>
    <w:p w:rsidR="00800118" w:rsidRPr="0027544C" w:rsidRDefault="00800118" w:rsidP="00800118">
      <w:pPr>
        <w:autoSpaceDE w:val="0"/>
        <w:autoSpaceDN w:val="0"/>
        <w:adjustRightInd w:val="0"/>
        <w:jc w:val="both"/>
        <w:rPr>
          <w:rFonts w:ascii="Arial" w:hAnsi="Arial" w:cs="Arial"/>
        </w:rPr>
      </w:pPr>
    </w:p>
    <w:p w:rsidR="00800118" w:rsidRPr="00800118" w:rsidRDefault="00800118" w:rsidP="00D66613">
      <w:pPr>
        <w:autoSpaceDE w:val="0"/>
        <w:autoSpaceDN w:val="0"/>
        <w:adjustRightInd w:val="0"/>
        <w:jc w:val="both"/>
        <w:rPr>
          <w:rFonts w:ascii="Arial" w:eastAsiaTheme="minorHAnsi" w:hAnsi="Arial" w:cs="Arial"/>
          <w:b/>
          <w:color w:val="000000"/>
          <w:sz w:val="28"/>
          <w:szCs w:val="28"/>
        </w:rPr>
      </w:pPr>
      <w:r>
        <w:rPr>
          <w:rFonts w:ascii="Arial" w:eastAsiaTheme="minorHAnsi" w:hAnsi="Arial" w:cs="Arial"/>
          <w:b/>
          <w:color w:val="000000"/>
          <w:sz w:val="28"/>
          <w:szCs w:val="28"/>
        </w:rPr>
        <w:t>2.0</w:t>
      </w:r>
      <w:r w:rsidR="00D66613" w:rsidRPr="00800118">
        <w:rPr>
          <w:rFonts w:ascii="Arial" w:eastAsiaTheme="minorHAnsi" w:hAnsi="Arial" w:cs="Arial"/>
          <w:b/>
          <w:color w:val="000000"/>
          <w:sz w:val="28"/>
          <w:szCs w:val="28"/>
        </w:rPr>
        <w:tab/>
      </w:r>
      <w:r w:rsidRPr="00800118">
        <w:rPr>
          <w:rFonts w:ascii="Arial" w:eastAsiaTheme="minorHAnsi" w:hAnsi="Arial" w:cs="Arial"/>
          <w:b/>
          <w:color w:val="000000"/>
          <w:sz w:val="28"/>
          <w:szCs w:val="28"/>
        </w:rPr>
        <w:t>Monitoring</w:t>
      </w:r>
    </w:p>
    <w:p w:rsidR="00800118" w:rsidRDefault="00800118" w:rsidP="00800118">
      <w:pPr>
        <w:autoSpaceDE w:val="0"/>
        <w:autoSpaceDN w:val="0"/>
        <w:adjustRightInd w:val="0"/>
        <w:ind w:left="720" w:hanging="720"/>
        <w:jc w:val="both"/>
        <w:rPr>
          <w:rFonts w:ascii="Arial" w:eastAsiaTheme="minorHAnsi" w:hAnsi="Arial" w:cs="Arial"/>
          <w:color w:val="000000"/>
        </w:rPr>
      </w:pPr>
      <w:r>
        <w:rPr>
          <w:rFonts w:ascii="Arial" w:eastAsiaTheme="minorHAnsi" w:hAnsi="Arial" w:cs="Arial"/>
          <w:color w:val="000000"/>
        </w:rPr>
        <w:t>2.1</w:t>
      </w:r>
      <w:r>
        <w:rPr>
          <w:rFonts w:ascii="Arial" w:eastAsiaTheme="minorHAnsi" w:hAnsi="Arial" w:cs="Arial"/>
          <w:color w:val="000000"/>
        </w:rPr>
        <w:tab/>
      </w:r>
      <w:r w:rsidR="00D66613" w:rsidRPr="0027544C">
        <w:rPr>
          <w:rFonts w:ascii="Arial" w:eastAsiaTheme="minorHAnsi" w:hAnsi="Arial" w:cs="Arial"/>
          <w:color w:val="000000"/>
        </w:rPr>
        <w:t xml:space="preserve">Capital expended in land/property acquisition will be made available for recycling as and when </w:t>
      </w:r>
      <w:r>
        <w:rPr>
          <w:rFonts w:ascii="Arial" w:eastAsiaTheme="minorHAnsi" w:hAnsi="Arial" w:cs="Arial"/>
          <w:color w:val="000000"/>
        </w:rPr>
        <w:t>grant is confirmed for the scheme.</w:t>
      </w:r>
    </w:p>
    <w:p w:rsidR="00800118" w:rsidRDefault="00800118" w:rsidP="00800118">
      <w:pPr>
        <w:autoSpaceDE w:val="0"/>
        <w:autoSpaceDN w:val="0"/>
        <w:adjustRightInd w:val="0"/>
        <w:ind w:left="720" w:hanging="720"/>
        <w:jc w:val="both"/>
        <w:rPr>
          <w:rFonts w:ascii="Arial" w:eastAsiaTheme="minorHAnsi" w:hAnsi="Arial" w:cs="Arial"/>
          <w:color w:val="000000"/>
        </w:rPr>
      </w:pPr>
    </w:p>
    <w:p w:rsidR="00800118" w:rsidRPr="00800118" w:rsidRDefault="00800118" w:rsidP="00800118">
      <w:pPr>
        <w:autoSpaceDE w:val="0"/>
        <w:autoSpaceDN w:val="0"/>
        <w:adjustRightInd w:val="0"/>
        <w:ind w:left="720" w:hanging="720"/>
        <w:jc w:val="both"/>
        <w:rPr>
          <w:rFonts w:ascii="Arial" w:eastAsiaTheme="minorHAnsi" w:hAnsi="Arial" w:cs="Arial"/>
          <w:b/>
          <w:color w:val="000000"/>
          <w:sz w:val="28"/>
          <w:szCs w:val="28"/>
        </w:rPr>
      </w:pPr>
      <w:r w:rsidRPr="00800118">
        <w:rPr>
          <w:rFonts w:ascii="Arial" w:eastAsiaTheme="minorHAnsi" w:hAnsi="Arial" w:cs="Arial"/>
          <w:b/>
          <w:color w:val="000000"/>
          <w:sz w:val="28"/>
          <w:szCs w:val="28"/>
        </w:rPr>
        <w:t>3.0</w:t>
      </w:r>
      <w:r w:rsidRPr="00800118">
        <w:rPr>
          <w:rFonts w:ascii="Arial" w:eastAsiaTheme="minorHAnsi" w:hAnsi="Arial" w:cs="Arial"/>
          <w:b/>
          <w:color w:val="000000"/>
          <w:sz w:val="28"/>
          <w:szCs w:val="28"/>
        </w:rPr>
        <w:tab/>
        <w:t>Uses</w:t>
      </w:r>
    </w:p>
    <w:p w:rsidR="00D66613" w:rsidRPr="002C7E41" w:rsidRDefault="00800118" w:rsidP="00800118">
      <w:pPr>
        <w:autoSpaceDE w:val="0"/>
        <w:autoSpaceDN w:val="0"/>
        <w:adjustRightInd w:val="0"/>
        <w:ind w:left="720" w:hanging="720"/>
        <w:jc w:val="both"/>
        <w:rPr>
          <w:rFonts w:ascii="Arial" w:eastAsiaTheme="minorHAnsi" w:hAnsi="Arial" w:cs="Arial"/>
          <w:color w:val="000000"/>
        </w:rPr>
      </w:pPr>
      <w:r>
        <w:rPr>
          <w:rFonts w:ascii="Arial" w:eastAsiaTheme="minorHAnsi" w:hAnsi="Arial" w:cs="Arial"/>
          <w:color w:val="000000"/>
        </w:rPr>
        <w:t>3.1</w:t>
      </w:r>
      <w:r>
        <w:rPr>
          <w:rFonts w:ascii="Arial" w:eastAsiaTheme="minorHAnsi" w:hAnsi="Arial" w:cs="Arial"/>
          <w:color w:val="000000"/>
        </w:rPr>
        <w:tab/>
      </w:r>
      <w:r w:rsidR="00D66613" w:rsidRPr="002C7E41">
        <w:rPr>
          <w:rFonts w:ascii="Arial" w:eastAsiaTheme="minorHAnsi" w:hAnsi="Arial" w:cs="Arial"/>
          <w:color w:val="000000"/>
        </w:rPr>
        <w:t xml:space="preserve">Land </w:t>
      </w:r>
      <w:r w:rsidR="00715ADD">
        <w:rPr>
          <w:rFonts w:ascii="Arial" w:eastAsiaTheme="minorHAnsi" w:hAnsi="Arial" w:cs="Arial"/>
          <w:color w:val="000000"/>
        </w:rPr>
        <w:t>investment</w:t>
      </w:r>
      <w:r w:rsidR="00D66613" w:rsidRPr="002C7E41">
        <w:rPr>
          <w:rFonts w:ascii="Arial" w:eastAsiaTheme="minorHAnsi" w:hAnsi="Arial" w:cs="Arial"/>
          <w:color w:val="000000"/>
        </w:rPr>
        <w:t xml:space="preserve"> will be available to: </w:t>
      </w:r>
    </w:p>
    <w:p w:rsidR="00911833" w:rsidRPr="00911833" w:rsidRDefault="00911833" w:rsidP="00911833">
      <w:pPr>
        <w:pStyle w:val="ListParagraph"/>
        <w:numPr>
          <w:ilvl w:val="0"/>
          <w:numId w:val="7"/>
        </w:numPr>
        <w:autoSpaceDE w:val="0"/>
        <w:autoSpaceDN w:val="0"/>
        <w:adjustRightInd w:val="0"/>
        <w:jc w:val="both"/>
        <w:rPr>
          <w:rFonts w:ascii="Arial" w:eastAsiaTheme="minorHAnsi" w:hAnsi="Arial" w:cs="Arial"/>
        </w:rPr>
      </w:pPr>
      <w:r w:rsidRPr="00911833">
        <w:rPr>
          <w:rFonts w:ascii="Arial" w:eastAsiaTheme="minorHAnsi" w:hAnsi="Arial" w:cs="Arial"/>
        </w:rPr>
        <w:t>Acquire land to spend Right to Buy receipts and income from pay to stay.</w:t>
      </w:r>
    </w:p>
    <w:p w:rsidR="00D66613" w:rsidRPr="0027544C" w:rsidRDefault="00D66613" w:rsidP="00D66613">
      <w:pPr>
        <w:pStyle w:val="ListParagraph"/>
        <w:numPr>
          <w:ilvl w:val="0"/>
          <w:numId w:val="7"/>
        </w:numPr>
        <w:autoSpaceDE w:val="0"/>
        <w:autoSpaceDN w:val="0"/>
        <w:adjustRightInd w:val="0"/>
        <w:jc w:val="both"/>
        <w:rPr>
          <w:rFonts w:ascii="Arial" w:eastAsiaTheme="minorHAnsi" w:hAnsi="Arial" w:cs="Arial"/>
          <w:color w:val="000000"/>
        </w:rPr>
      </w:pPr>
      <w:r w:rsidRPr="0027544C">
        <w:rPr>
          <w:rFonts w:ascii="Arial" w:eastAsiaTheme="minorHAnsi" w:hAnsi="Arial" w:cs="Arial"/>
          <w:color w:val="000000"/>
        </w:rPr>
        <w:t xml:space="preserve">Acquire </w:t>
      </w:r>
      <w:r w:rsidR="00715ADD">
        <w:rPr>
          <w:rFonts w:ascii="Arial" w:eastAsiaTheme="minorHAnsi" w:hAnsi="Arial" w:cs="Arial"/>
          <w:color w:val="000000"/>
        </w:rPr>
        <w:t>land</w:t>
      </w:r>
      <w:r w:rsidRPr="0027544C">
        <w:rPr>
          <w:rFonts w:ascii="Arial" w:eastAsiaTheme="minorHAnsi" w:hAnsi="Arial" w:cs="Arial"/>
          <w:color w:val="000000"/>
        </w:rPr>
        <w:t xml:space="preserve"> to spend an existing Social Housing Grant (SHG) allocation. </w:t>
      </w:r>
    </w:p>
    <w:p w:rsidR="00D66613" w:rsidRPr="002C7E41" w:rsidRDefault="00911833" w:rsidP="00D66613">
      <w:pPr>
        <w:autoSpaceDE w:val="0"/>
        <w:autoSpaceDN w:val="0"/>
        <w:adjustRightInd w:val="0"/>
        <w:ind w:left="1003" w:hanging="283"/>
        <w:jc w:val="both"/>
        <w:rPr>
          <w:rFonts w:ascii="Arial" w:eastAsiaTheme="minorHAnsi" w:hAnsi="Arial" w:cs="Arial"/>
        </w:rPr>
      </w:pPr>
      <w:r>
        <w:rPr>
          <w:rFonts w:ascii="Arial" w:eastAsiaTheme="minorHAnsi" w:hAnsi="Arial" w:cs="Arial"/>
        </w:rPr>
        <w:t>c</w:t>
      </w:r>
      <w:r w:rsidR="00D66613" w:rsidRPr="002C7E41">
        <w:rPr>
          <w:rFonts w:ascii="Arial" w:eastAsiaTheme="minorHAnsi" w:hAnsi="Arial" w:cs="Arial"/>
        </w:rPr>
        <w:t xml:space="preserve">. Acquire </w:t>
      </w:r>
      <w:r w:rsidR="00715ADD">
        <w:rPr>
          <w:rFonts w:ascii="Arial" w:eastAsiaTheme="minorHAnsi" w:hAnsi="Arial" w:cs="Arial"/>
        </w:rPr>
        <w:t>land</w:t>
      </w:r>
      <w:r w:rsidR="00D66613" w:rsidRPr="002C7E41">
        <w:rPr>
          <w:rFonts w:ascii="Arial" w:eastAsiaTheme="minorHAnsi" w:hAnsi="Arial" w:cs="Arial"/>
        </w:rPr>
        <w:t xml:space="preserve"> on which a bid is to be made to secure </w:t>
      </w:r>
      <w:r w:rsidR="00800118">
        <w:rPr>
          <w:rFonts w:ascii="Arial" w:eastAsiaTheme="minorHAnsi" w:hAnsi="Arial" w:cs="Arial"/>
        </w:rPr>
        <w:t>GLA</w:t>
      </w:r>
      <w:r w:rsidR="00D66613" w:rsidRPr="002C7E41">
        <w:rPr>
          <w:rFonts w:ascii="Arial" w:eastAsiaTheme="minorHAnsi" w:hAnsi="Arial" w:cs="Arial"/>
        </w:rPr>
        <w:t xml:space="preserve"> funding for an allocation in the next </w:t>
      </w:r>
      <w:r w:rsidR="00800118">
        <w:rPr>
          <w:rFonts w:ascii="Arial" w:eastAsiaTheme="minorHAnsi" w:hAnsi="Arial" w:cs="Arial"/>
        </w:rPr>
        <w:t>funding round</w:t>
      </w:r>
      <w:r w:rsidR="00D66613" w:rsidRPr="002C7E41">
        <w:rPr>
          <w:rFonts w:ascii="Arial" w:eastAsiaTheme="minorHAnsi" w:hAnsi="Arial" w:cs="Arial"/>
        </w:rPr>
        <w:t xml:space="preserve">. </w:t>
      </w:r>
    </w:p>
    <w:p w:rsidR="00D66613" w:rsidRDefault="00911833" w:rsidP="00D66613">
      <w:pPr>
        <w:autoSpaceDE w:val="0"/>
        <w:autoSpaceDN w:val="0"/>
        <w:adjustRightInd w:val="0"/>
        <w:ind w:left="1003" w:hanging="283"/>
        <w:jc w:val="both"/>
        <w:rPr>
          <w:rFonts w:ascii="Arial" w:eastAsiaTheme="minorHAnsi" w:hAnsi="Arial" w:cs="Arial"/>
        </w:rPr>
      </w:pPr>
      <w:r>
        <w:rPr>
          <w:rFonts w:ascii="Arial" w:eastAsiaTheme="minorHAnsi" w:hAnsi="Arial" w:cs="Arial"/>
        </w:rPr>
        <w:t>d</w:t>
      </w:r>
      <w:r w:rsidR="00D66613" w:rsidRPr="002C7E41">
        <w:rPr>
          <w:rFonts w:ascii="Arial" w:eastAsiaTheme="minorHAnsi" w:hAnsi="Arial" w:cs="Arial"/>
        </w:rPr>
        <w:t xml:space="preserve">. Acquire </w:t>
      </w:r>
      <w:r w:rsidR="00715ADD">
        <w:rPr>
          <w:rFonts w:ascii="Arial" w:eastAsiaTheme="minorHAnsi" w:hAnsi="Arial" w:cs="Arial"/>
        </w:rPr>
        <w:t>land</w:t>
      </w:r>
      <w:r w:rsidR="00D66613" w:rsidRPr="002C7E41">
        <w:rPr>
          <w:rFonts w:ascii="Arial" w:eastAsiaTheme="minorHAnsi" w:hAnsi="Arial" w:cs="Arial"/>
        </w:rPr>
        <w:t xml:space="preserve"> to </w:t>
      </w:r>
      <w:r w:rsidR="00800118">
        <w:rPr>
          <w:rFonts w:ascii="Arial" w:eastAsiaTheme="minorHAnsi" w:hAnsi="Arial" w:cs="Arial"/>
        </w:rPr>
        <w:t>develop outright Sale schemes</w:t>
      </w:r>
      <w:r>
        <w:rPr>
          <w:rFonts w:ascii="Arial" w:eastAsiaTheme="minorHAnsi" w:hAnsi="Arial" w:cs="Arial"/>
        </w:rPr>
        <w:t>.</w:t>
      </w:r>
    </w:p>
    <w:p w:rsidR="00D66613" w:rsidRPr="0027544C" w:rsidRDefault="00D66613" w:rsidP="00911833">
      <w:pPr>
        <w:autoSpaceDE w:val="0"/>
        <w:autoSpaceDN w:val="0"/>
        <w:adjustRightInd w:val="0"/>
        <w:jc w:val="both"/>
        <w:rPr>
          <w:rFonts w:ascii="Arial" w:eastAsiaTheme="minorHAnsi" w:hAnsi="Arial" w:cs="Arial"/>
        </w:rPr>
      </w:pPr>
    </w:p>
    <w:p w:rsidR="008A19CB" w:rsidRPr="002C7E41" w:rsidRDefault="008A19CB" w:rsidP="008A19CB">
      <w:pPr>
        <w:autoSpaceDE w:val="0"/>
        <w:autoSpaceDN w:val="0"/>
        <w:adjustRightInd w:val="0"/>
        <w:ind w:left="1003" w:hanging="283"/>
        <w:jc w:val="both"/>
        <w:rPr>
          <w:rFonts w:ascii="Arial" w:eastAsiaTheme="minorHAnsi" w:hAnsi="Arial" w:cs="Arial"/>
        </w:rPr>
      </w:pPr>
    </w:p>
    <w:sectPr w:rsidR="008A19CB" w:rsidRPr="002C7E41" w:rsidSect="00D66613">
      <w:pgSz w:w="11906" w:h="16838"/>
      <w:pgMar w:top="1134" w:right="1134" w:bottom="1418" w:left="1134"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5D" w:rsidRDefault="0030445D" w:rsidP="00397D21">
      <w:r>
        <w:separator/>
      </w:r>
    </w:p>
  </w:endnote>
  <w:endnote w:type="continuationSeparator" w:id="0">
    <w:p w:rsidR="0030445D" w:rsidRDefault="0030445D" w:rsidP="0039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CGJGJ+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3F3" w:rsidRDefault="008C33F3" w:rsidP="00232338">
    <w:pPr>
      <w:pStyle w:val="Footer"/>
      <w:pBdr>
        <w:top w:val="single" w:sz="4" w:space="1" w:color="auto"/>
      </w:pBdr>
      <w:tabs>
        <w:tab w:val="clear" w:pos="8306"/>
      </w:tabs>
      <w:rPr>
        <w:rFonts w:ascii="Arial" w:hAnsi="Arial" w:cs="Arial"/>
        <w:sz w:val="16"/>
        <w:szCs w:val="16"/>
      </w:rPr>
    </w:pPr>
    <w:r>
      <w:rPr>
        <w:rFonts w:ascii="Arial" w:hAnsi="Arial" w:cs="Arial"/>
        <w:sz w:val="16"/>
        <w:szCs w:val="16"/>
      </w:rPr>
      <w:t>Report to Board</w:t>
    </w:r>
  </w:p>
  <w:p w:rsidR="001E7178" w:rsidRDefault="00715ADD" w:rsidP="00232338">
    <w:pPr>
      <w:pStyle w:val="Footer"/>
      <w:pBdr>
        <w:top w:val="single" w:sz="4" w:space="1" w:color="auto"/>
      </w:pBdr>
      <w:tabs>
        <w:tab w:val="clear" w:pos="8306"/>
      </w:tabs>
      <w:rPr>
        <w:rFonts w:ascii="Arial" w:hAnsi="Arial" w:cs="Arial"/>
        <w:sz w:val="16"/>
        <w:szCs w:val="16"/>
      </w:rPr>
    </w:pPr>
    <w:r>
      <w:rPr>
        <w:rFonts w:ascii="Arial" w:hAnsi="Arial" w:cs="Arial"/>
        <w:sz w:val="16"/>
        <w:szCs w:val="16"/>
      </w:rPr>
      <w:t xml:space="preserve">Land </w:t>
    </w:r>
    <w:r w:rsidR="004C42BD">
      <w:rPr>
        <w:rFonts w:ascii="Arial" w:hAnsi="Arial" w:cs="Arial"/>
        <w:sz w:val="16"/>
        <w:szCs w:val="16"/>
      </w:rPr>
      <w:t xml:space="preserve">Investment </w:t>
    </w:r>
    <w:r w:rsidR="00911833">
      <w:rPr>
        <w:rFonts w:ascii="Arial" w:hAnsi="Arial" w:cs="Arial"/>
        <w:sz w:val="16"/>
        <w:szCs w:val="16"/>
      </w:rPr>
      <w:t>Proposal</w:t>
    </w:r>
  </w:p>
  <w:p w:rsidR="008C33F3" w:rsidRDefault="008C33F3" w:rsidP="00232338">
    <w:pPr>
      <w:pStyle w:val="Footer"/>
      <w:pBdr>
        <w:top w:val="single" w:sz="4" w:space="1" w:color="auto"/>
      </w:pBdr>
      <w:tabs>
        <w:tab w:val="clear" w:pos="8306"/>
      </w:tabs>
      <w:rPr>
        <w:rFonts w:ascii="Arial" w:hAnsi="Arial" w:cs="Arial"/>
        <w:sz w:val="16"/>
        <w:szCs w:val="16"/>
      </w:rPr>
    </w:pPr>
    <w:r>
      <w:rPr>
        <w:rFonts w:ascii="Arial" w:hAnsi="Arial" w:cs="Arial"/>
        <w:sz w:val="16"/>
        <w:szCs w:val="16"/>
      </w:rPr>
      <w:t>24</w:t>
    </w:r>
    <w:r w:rsidRPr="008C33F3">
      <w:rPr>
        <w:rFonts w:ascii="Arial" w:hAnsi="Arial" w:cs="Arial"/>
        <w:sz w:val="16"/>
        <w:szCs w:val="16"/>
        <w:vertAlign w:val="superscript"/>
      </w:rPr>
      <w:t>th</w:t>
    </w:r>
    <w:r>
      <w:rPr>
        <w:rFonts w:ascii="Arial" w:hAnsi="Arial" w:cs="Arial"/>
        <w:sz w:val="16"/>
        <w:szCs w:val="16"/>
      </w:rPr>
      <w:t xml:space="preserve"> November 2015</w:t>
    </w:r>
  </w:p>
  <w:p w:rsidR="00673DD0" w:rsidRPr="00232338" w:rsidRDefault="001E7178" w:rsidP="00232338">
    <w:pPr>
      <w:pStyle w:val="Footer"/>
      <w:pBdr>
        <w:top w:val="single" w:sz="4" w:space="1" w:color="auto"/>
      </w:pBdr>
      <w:tabs>
        <w:tab w:val="clear" w:pos="8306"/>
      </w:tabs>
      <w:rPr>
        <w:rFonts w:ascii="Arial" w:hAnsi="Arial" w:cs="Arial"/>
        <w:sz w:val="16"/>
        <w:szCs w:val="16"/>
      </w:rPr>
    </w:pPr>
    <w:r>
      <w:rPr>
        <w:rFonts w:ascii="Arial" w:hAnsi="Arial" w:cs="Arial"/>
        <w:sz w:val="16"/>
        <w:szCs w:val="16"/>
      </w:rPr>
      <w:tab/>
    </w:r>
    <w:r>
      <w:rPr>
        <w:rFonts w:ascii="Arial" w:hAnsi="Arial" w:cs="Arial"/>
        <w:sz w:val="16"/>
        <w:szCs w:val="16"/>
      </w:rPr>
      <w:tab/>
    </w:r>
    <w:r w:rsidRPr="001E7178">
      <w:rPr>
        <w:rFonts w:ascii="Arial" w:hAnsi="Arial" w:cs="Arial"/>
        <w:sz w:val="16"/>
        <w:szCs w:val="16"/>
      </w:rPr>
      <w:fldChar w:fldCharType="begin"/>
    </w:r>
    <w:r w:rsidRPr="001E7178">
      <w:rPr>
        <w:rFonts w:ascii="Arial" w:hAnsi="Arial" w:cs="Arial"/>
        <w:sz w:val="16"/>
        <w:szCs w:val="16"/>
      </w:rPr>
      <w:instrText xml:space="preserve"> PAGE   \* MERGEFORMAT </w:instrText>
    </w:r>
    <w:r w:rsidRPr="001E7178">
      <w:rPr>
        <w:rFonts w:ascii="Arial" w:hAnsi="Arial" w:cs="Arial"/>
        <w:sz w:val="16"/>
        <w:szCs w:val="16"/>
      </w:rPr>
      <w:fldChar w:fldCharType="separate"/>
    </w:r>
    <w:r w:rsidR="00E10C3C">
      <w:rPr>
        <w:rFonts w:ascii="Arial" w:hAnsi="Arial" w:cs="Arial"/>
        <w:noProof/>
        <w:sz w:val="16"/>
        <w:szCs w:val="16"/>
      </w:rPr>
      <w:t>1</w:t>
    </w:r>
    <w:r w:rsidRPr="001E7178">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5D" w:rsidRDefault="0030445D" w:rsidP="00397D21">
      <w:r>
        <w:separator/>
      </w:r>
    </w:p>
  </w:footnote>
  <w:footnote w:type="continuationSeparator" w:id="0">
    <w:p w:rsidR="0030445D" w:rsidRDefault="0030445D" w:rsidP="00397D21">
      <w:r>
        <w:continuationSeparator/>
      </w:r>
    </w:p>
  </w:footnote>
  <w:footnote w:id="1">
    <w:p w:rsidR="005215CD" w:rsidRPr="005215CD" w:rsidRDefault="005215CD">
      <w:pPr>
        <w:pStyle w:val="FootnoteText"/>
        <w:rPr>
          <w:rFonts w:ascii="Arial" w:hAnsi="Arial" w:cs="Arial"/>
          <w:sz w:val="16"/>
          <w:szCs w:val="16"/>
        </w:rPr>
      </w:pPr>
      <w:r w:rsidRPr="005215CD">
        <w:rPr>
          <w:rStyle w:val="FootnoteReference"/>
          <w:rFonts w:ascii="Arial" w:hAnsi="Arial" w:cs="Arial"/>
          <w:sz w:val="16"/>
          <w:szCs w:val="16"/>
        </w:rPr>
        <w:footnoteRef/>
      </w:r>
      <w:r w:rsidRPr="005215CD">
        <w:rPr>
          <w:rFonts w:ascii="Arial" w:hAnsi="Arial" w:cs="Arial"/>
          <w:sz w:val="16"/>
          <w:szCs w:val="16"/>
        </w:rPr>
        <w:t xml:space="preserve"> £5m will secure land for approx. 60</w:t>
      </w:r>
      <w:r>
        <w:rPr>
          <w:rFonts w:ascii="Arial" w:hAnsi="Arial" w:cs="Arial"/>
          <w:sz w:val="16"/>
          <w:szCs w:val="16"/>
        </w:rPr>
        <w:t xml:space="preserve"> </w:t>
      </w:r>
      <w:r w:rsidRPr="005215CD">
        <w:rPr>
          <w:rFonts w:ascii="Arial" w:hAnsi="Arial" w:cs="Arial"/>
          <w:sz w:val="16"/>
          <w:szCs w:val="16"/>
        </w:rPr>
        <w:t>homes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21" w:rsidRDefault="00397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F8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32DE8"/>
    <w:multiLevelType w:val="hybridMultilevel"/>
    <w:tmpl w:val="CD4ECEAC"/>
    <w:lvl w:ilvl="0" w:tplc="F0F6B95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D12175"/>
    <w:multiLevelType w:val="multilevel"/>
    <w:tmpl w:val="7DD261E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4ED4579"/>
    <w:multiLevelType w:val="multilevel"/>
    <w:tmpl w:val="85E899FC"/>
    <w:lvl w:ilvl="0">
      <w:start w:val="4"/>
      <w:numFmt w:val="decimal"/>
      <w:lvlText w:val="%1.0"/>
      <w:lvlJc w:val="left"/>
      <w:pPr>
        <w:tabs>
          <w:tab w:val="num" w:pos="2989"/>
        </w:tabs>
        <w:ind w:left="2989" w:hanging="720"/>
      </w:pPr>
      <w:rPr>
        <w:rFonts w:hint="default"/>
      </w:rPr>
    </w:lvl>
    <w:lvl w:ilvl="1">
      <w:start w:val="1"/>
      <w:numFmt w:val="decimal"/>
      <w:lvlText w:val="%1.%2"/>
      <w:lvlJc w:val="left"/>
      <w:pPr>
        <w:tabs>
          <w:tab w:val="num" w:pos="1572"/>
        </w:tabs>
        <w:ind w:left="1572"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3626FC3"/>
    <w:multiLevelType w:val="hybridMultilevel"/>
    <w:tmpl w:val="D02A51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6BE2195"/>
    <w:multiLevelType w:val="multilevel"/>
    <w:tmpl w:val="FE0E1C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A3E3579"/>
    <w:multiLevelType w:val="hybridMultilevel"/>
    <w:tmpl w:val="876A7024"/>
    <w:lvl w:ilvl="0" w:tplc="9BFCADE8">
      <w:start w:val="1"/>
      <w:numFmt w:val="lowerRoman"/>
      <w:lvlText w:val="(%1)"/>
      <w:lvlJc w:val="left"/>
      <w:pPr>
        <w:ind w:left="1440" w:hanging="72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4880DED"/>
    <w:multiLevelType w:val="hybridMultilevel"/>
    <w:tmpl w:val="01BC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C30DEA"/>
    <w:multiLevelType w:val="multilevel"/>
    <w:tmpl w:val="FE0E1C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9B231D6"/>
    <w:multiLevelType w:val="hybridMultilevel"/>
    <w:tmpl w:val="2264C978"/>
    <w:lvl w:ilvl="0" w:tplc="AE92AE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B6729DA"/>
    <w:multiLevelType w:val="hybridMultilevel"/>
    <w:tmpl w:val="8046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192AF2"/>
    <w:multiLevelType w:val="multilevel"/>
    <w:tmpl w:val="FE0E1C6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7D906AF"/>
    <w:multiLevelType w:val="multilevel"/>
    <w:tmpl w:val="450074A2"/>
    <w:lvl w:ilvl="0">
      <w:start w:val="3"/>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3">
    <w:nsid w:val="7ABB23AF"/>
    <w:multiLevelType w:val="multilevel"/>
    <w:tmpl w:val="4C90876A"/>
    <w:lvl w:ilvl="0">
      <w:start w:val="3"/>
      <w:numFmt w:val="decimal"/>
      <w:lvlText w:val="%1"/>
      <w:lvlJc w:val="left"/>
      <w:pPr>
        <w:ind w:left="360" w:hanging="360"/>
      </w:pPr>
      <w:rPr>
        <w:rFonts w:ascii="Arial" w:hAnsi="Arial" w:cs="Arial" w:hint="default"/>
      </w:rPr>
    </w:lvl>
    <w:lvl w:ilvl="1">
      <w:start w:val="7"/>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4">
    <w:nsid w:val="7D754E01"/>
    <w:multiLevelType w:val="multilevel"/>
    <w:tmpl w:val="F060113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7"/>
  </w:num>
  <w:num w:numId="3">
    <w:abstractNumId w:val="10"/>
  </w:num>
  <w:num w:numId="4">
    <w:abstractNumId w:val="8"/>
  </w:num>
  <w:num w:numId="5">
    <w:abstractNumId w:val="4"/>
  </w:num>
  <w:num w:numId="6">
    <w:abstractNumId w:val="3"/>
  </w:num>
  <w:num w:numId="7">
    <w:abstractNumId w:val="9"/>
  </w:num>
  <w:num w:numId="8">
    <w:abstractNumId w:val="0"/>
  </w:num>
  <w:num w:numId="9">
    <w:abstractNumId w:val="11"/>
  </w:num>
  <w:num w:numId="10">
    <w:abstractNumId w:val="5"/>
  </w:num>
  <w:num w:numId="11">
    <w:abstractNumId w:val="6"/>
  </w:num>
  <w:num w:numId="12">
    <w:abstractNumId w:val="14"/>
  </w:num>
  <w:num w:numId="13">
    <w:abstractNumId w:val="12"/>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41"/>
    <w:rsid w:val="00045ED9"/>
    <w:rsid w:val="00077683"/>
    <w:rsid w:val="000B2F6E"/>
    <w:rsid w:val="000B4408"/>
    <w:rsid w:val="000B701E"/>
    <w:rsid w:val="000C37EC"/>
    <w:rsid w:val="001466AF"/>
    <w:rsid w:val="001C16A7"/>
    <w:rsid w:val="001E7178"/>
    <w:rsid w:val="00231423"/>
    <w:rsid w:val="00264A5C"/>
    <w:rsid w:val="0027544C"/>
    <w:rsid w:val="002C7E41"/>
    <w:rsid w:val="002F04D5"/>
    <w:rsid w:val="00301BCE"/>
    <w:rsid w:val="0030445D"/>
    <w:rsid w:val="00312A88"/>
    <w:rsid w:val="00396B66"/>
    <w:rsid w:val="00397D21"/>
    <w:rsid w:val="00486F6F"/>
    <w:rsid w:val="004C42BD"/>
    <w:rsid w:val="004D742D"/>
    <w:rsid w:val="004F3E38"/>
    <w:rsid w:val="004F5CF3"/>
    <w:rsid w:val="005215CD"/>
    <w:rsid w:val="00554F55"/>
    <w:rsid w:val="00566489"/>
    <w:rsid w:val="0062198D"/>
    <w:rsid w:val="00625E2A"/>
    <w:rsid w:val="00650A6C"/>
    <w:rsid w:val="006526A6"/>
    <w:rsid w:val="006662D2"/>
    <w:rsid w:val="006760EA"/>
    <w:rsid w:val="00692AC7"/>
    <w:rsid w:val="006C47AF"/>
    <w:rsid w:val="00715ADD"/>
    <w:rsid w:val="00800118"/>
    <w:rsid w:val="008115F7"/>
    <w:rsid w:val="00883794"/>
    <w:rsid w:val="008A19CB"/>
    <w:rsid w:val="008A2240"/>
    <w:rsid w:val="008C33F3"/>
    <w:rsid w:val="00903AB1"/>
    <w:rsid w:val="00911833"/>
    <w:rsid w:val="0091383D"/>
    <w:rsid w:val="00931532"/>
    <w:rsid w:val="00952EF6"/>
    <w:rsid w:val="00971199"/>
    <w:rsid w:val="009A6D61"/>
    <w:rsid w:val="009E6437"/>
    <w:rsid w:val="009F2BAC"/>
    <w:rsid w:val="00A378CC"/>
    <w:rsid w:val="00AC7116"/>
    <w:rsid w:val="00AF181C"/>
    <w:rsid w:val="00B111FD"/>
    <w:rsid w:val="00B2531D"/>
    <w:rsid w:val="00B4286D"/>
    <w:rsid w:val="00C330F3"/>
    <w:rsid w:val="00C9628F"/>
    <w:rsid w:val="00D66613"/>
    <w:rsid w:val="00DB207C"/>
    <w:rsid w:val="00DF7E23"/>
    <w:rsid w:val="00E10C3C"/>
    <w:rsid w:val="00E35B67"/>
    <w:rsid w:val="00E604B2"/>
    <w:rsid w:val="00ED5176"/>
    <w:rsid w:val="00F63EE0"/>
    <w:rsid w:val="00F7184F"/>
    <w:rsid w:val="00FC5AB9"/>
    <w:rsid w:val="00FE1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2A88"/>
    <w:pPr>
      <w:keepNext/>
      <w:outlineLvl w:val="0"/>
    </w:pPr>
    <w:rPr>
      <w:rFonts w:ascii="Arial" w:hAnsi="Arial"/>
      <w:b/>
      <w:sz w:val="40"/>
      <w:szCs w:val="20"/>
    </w:rPr>
  </w:style>
  <w:style w:type="paragraph" w:styleId="Heading4">
    <w:name w:val="heading 4"/>
    <w:basedOn w:val="Normal"/>
    <w:next w:val="Normal"/>
    <w:link w:val="Heading4Char"/>
    <w:qFormat/>
    <w:rsid w:val="00312A88"/>
    <w:pPr>
      <w:keepNext/>
      <w:outlineLvl w:val="3"/>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7E41"/>
    <w:pPr>
      <w:tabs>
        <w:tab w:val="center" w:pos="4153"/>
        <w:tab w:val="right" w:pos="8306"/>
      </w:tabs>
    </w:pPr>
  </w:style>
  <w:style w:type="character" w:customStyle="1" w:styleId="FooterChar">
    <w:name w:val="Footer Char"/>
    <w:basedOn w:val="DefaultParagraphFont"/>
    <w:link w:val="Footer"/>
    <w:uiPriority w:val="99"/>
    <w:rsid w:val="002C7E41"/>
    <w:rPr>
      <w:rFonts w:ascii="Times New Roman" w:eastAsia="Times New Roman" w:hAnsi="Times New Roman" w:cs="Times New Roman"/>
      <w:sz w:val="24"/>
      <w:szCs w:val="24"/>
    </w:rPr>
  </w:style>
  <w:style w:type="paragraph" w:styleId="NormalWeb">
    <w:name w:val="Normal (Web)"/>
    <w:basedOn w:val="Normal"/>
    <w:uiPriority w:val="99"/>
    <w:rsid w:val="002C7E41"/>
    <w:pPr>
      <w:spacing w:before="100" w:beforeAutospacing="1" w:after="100" w:afterAutospacing="1"/>
    </w:pPr>
    <w:rPr>
      <w:lang w:eastAsia="en-GB"/>
    </w:rPr>
  </w:style>
  <w:style w:type="paragraph" w:styleId="ListParagraph">
    <w:name w:val="List Paragraph"/>
    <w:basedOn w:val="Normal"/>
    <w:uiPriority w:val="99"/>
    <w:qFormat/>
    <w:rsid w:val="002C7E41"/>
    <w:pPr>
      <w:ind w:left="720"/>
      <w:contextualSpacing/>
    </w:pPr>
  </w:style>
  <w:style w:type="paragraph" w:customStyle="1" w:styleId="Default">
    <w:name w:val="Default"/>
    <w:rsid w:val="002C7E41"/>
    <w:pPr>
      <w:autoSpaceDE w:val="0"/>
      <w:autoSpaceDN w:val="0"/>
      <w:adjustRightInd w:val="0"/>
      <w:spacing w:after="0" w:line="240" w:lineRule="auto"/>
    </w:pPr>
    <w:rPr>
      <w:rFonts w:ascii="KCGJGJ+Arial,Bold" w:hAnsi="KCGJGJ+Arial,Bold" w:cs="KCGJGJ+Arial,Bold"/>
      <w:color w:val="000000"/>
      <w:sz w:val="24"/>
      <w:szCs w:val="24"/>
    </w:rPr>
  </w:style>
  <w:style w:type="paragraph" w:styleId="BodyTextIndent2">
    <w:name w:val="Body Text Indent 2"/>
    <w:basedOn w:val="Default"/>
    <w:next w:val="Default"/>
    <w:link w:val="BodyTextIndent2Char"/>
    <w:uiPriority w:val="99"/>
    <w:rsid w:val="002C7E41"/>
    <w:rPr>
      <w:rFonts w:cstheme="minorBidi"/>
      <w:color w:val="auto"/>
    </w:rPr>
  </w:style>
  <w:style w:type="character" w:customStyle="1" w:styleId="BodyTextIndent2Char">
    <w:name w:val="Body Text Indent 2 Char"/>
    <w:basedOn w:val="DefaultParagraphFont"/>
    <w:link w:val="BodyTextIndent2"/>
    <w:uiPriority w:val="99"/>
    <w:rsid w:val="002C7E41"/>
    <w:rPr>
      <w:rFonts w:ascii="KCGJGJ+Arial,Bold" w:hAnsi="KCGJGJ+Arial,Bold"/>
      <w:sz w:val="24"/>
      <w:szCs w:val="24"/>
    </w:rPr>
  </w:style>
  <w:style w:type="paragraph" w:styleId="BodyTextIndent">
    <w:name w:val="Body Text Indent"/>
    <w:basedOn w:val="Normal"/>
    <w:link w:val="BodyTextIndentChar"/>
    <w:uiPriority w:val="99"/>
    <w:semiHidden/>
    <w:unhideWhenUsed/>
    <w:rsid w:val="002C7E41"/>
    <w:pPr>
      <w:spacing w:after="120"/>
      <w:ind w:left="283"/>
    </w:pPr>
  </w:style>
  <w:style w:type="character" w:customStyle="1" w:styleId="BodyTextIndentChar">
    <w:name w:val="Body Text Indent Char"/>
    <w:basedOn w:val="DefaultParagraphFont"/>
    <w:link w:val="BodyTextIndent"/>
    <w:uiPriority w:val="99"/>
    <w:semiHidden/>
    <w:rsid w:val="002C7E4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12A88"/>
    <w:rPr>
      <w:rFonts w:ascii="Arial" w:eastAsia="Times New Roman" w:hAnsi="Arial" w:cs="Times New Roman"/>
      <w:b/>
      <w:sz w:val="40"/>
      <w:szCs w:val="20"/>
    </w:rPr>
  </w:style>
  <w:style w:type="character" w:customStyle="1" w:styleId="Heading4Char">
    <w:name w:val="Heading 4 Char"/>
    <w:basedOn w:val="DefaultParagraphFont"/>
    <w:link w:val="Heading4"/>
    <w:rsid w:val="00312A88"/>
    <w:rPr>
      <w:rFonts w:ascii="Arial" w:eastAsia="Times New Roman" w:hAnsi="Arial" w:cs="Times New Roman"/>
      <w:b/>
      <w:sz w:val="28"/>
      <w:szCs w:val="20"/>
    </w:rPr>
  </w:style>
  <w:style w:type="table" w:styleId="TableGrid">
    <w:name w:val="Table Grid"/>
    <w:basedOn w:val="TableNormal"/>
    <w:uiPriority w:val="59"/>
    <w:rsid w:val="00FC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D21"/>
    <w:pPr>
      <w:tabs>
        <w:tab w:val="center" w:pos="4513"/>
        <w:tab w:val="right" w:pos="9026"/>
      </w:tabs>
    </w:pPr>
  </w:style>
  <w:style w:type="character" w:customStyle="1" w:styleId="HeaderChar">
    <w:name w:val="Header Char"/>
    <w:basedOn w:val="DefaultParagraphFont"/>
    <w:link w:val="Header"/>
    <w:uiPriority w:val="99"/>
    <w:rsid w:val="00397D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7178"/>
    <w:rPr>
      <w:rFonts w:ascii="Tahoma" w:hAnsi="Tahoma" w:cs="Tahoma"/>
      <w:sz w:val="16"/>
      <w:szCs w:val="16"/>
    </w:rPr>
  </w:style>
  <w:style w:type="character" w:customStyle="1" w:styleId="BalloonTextChar">
    <w:name w:val="Balloon Text Char"/>
    <w:basedOn w:val="DefaultParagraphFont"/>
    <w:link w:val="BalloonText"/>
    <w:uiPriority w:val="99"/>
    <w:semiHidden/>
    <w:rsid w:val="001E717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215CD"/>
    <w:rPr>
      <w:sz w:val="20"/>
      <w:szCs w:val="20"/>
    </w:rPr>
  </w:style>
  <w:style w:type="character" w:customStyle="1" w:styleId="FootnoteTextChar">
    <w:name w:val="Footnote Text Char"/>
    <w:basedOn w:val="DefaultParagraphFont"/>
    <w:link w:val="FootnoteText"/>
    <w:uiPriority w:val="99"/>
    <w:semiHidden/>
    <w:rsid w:val="005215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15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E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2A88"/>
    <w:pPr>
      <w:keepNext/>
      <w:outlineLvl w:val="0"/>
    </w:pPr>
    <w:rPr>
      <w:rFonts w:ascii="Arial" w:hAnsi="Arial"/>
      <w:b/>
      <w:sz w:val="40"/>
      <w:szCs w:val="20"/>
    </w:rPr>
  </w:style>
  <w:style w:type="paragraph" w:styleId="Heading4">
    <w:name w:val="heading 4"/>
    <w:basedOn w:val="Normal"/>
    <w:next w:val="Normal"/>
    <w:link w:val="Heading4Char"/>
    <w:qFormat/>
    <w:rsid w:val="00312A88"/>
    <w:pPr>
      <w:keepNext/>
      <w:outlineLvl w:val="3"/>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7E41"/>
    <w:pPr>
      <w:tabs>
        <w:tab w:val="center" w:pos="4153"/>
        <w:tab w:val="right" w:pos="8306"/>
      </w:tabs>
    </w:pPr>
  </w:style>
  <w:style w:type="character" w:customStyle="1" w:styleId="FooterChar">
    <w:name w:val="Footer Char"/>
    <w:basedOn w:val="DefaultParagraphFont"/>
    <w:link w:val="Footer"/>
    <w:uiPriority w:val="99"/>
    <w:rsid w:val="002C7E41"/>
    <w:rPr>
      <w:rFonts w:ascii="Times New Roman" w:eastAsia="Times New Roman" w:hAnsi="Times New Roman" w:cs="Times New Roman"/>
      <w:sz w:val="24"/>
      <w:szCs w:val="24"/>
    </w:rPr>
  </w:style>
  <w:style w:type="paragraph" w:styleId="NormalWeb">
    <w:name w:val="Normal (Web)"/>
    <w:basedOn w:val="Normal"/>
    <w:uiPriority w:val="99"/>
    <w:rsid w:val="002C7E41"/>
    <w:pPr>
      <w:spacing w:before="100" w:beforeAutospacing="1" w:after="100" w:afterAutospacing="1"/>
    </w:pPr>
    <w:rPr>
      <w:lang w:eastAsia="en-GB"/>
    </w:rPr>
  </w:style>
  <w:style w:type="paragraph" w:styleId="ListParagraph">
    <w:name w:val="List Paragraph"/>
    <w:basedOn w:val="Normal"/>
    <w:uiPriority w:val="99"/>
    <w:qFormat/>
    <w:rsid w:val="002C7E41"/>
    <w:pPr>
      <w:ind w:left="720"/>
      <w:contextualSpacing/>
    </w:pPr>
  </w:style>
  <w:style w:type="paragraph" w:customStyle="1" w:styleId="Default">
    <w:name w:val="Default"/>
    <w:rsid w:val="002C7E41"/>
    <w:pPr>
      <w:autoSpaceDE w:val="0"/>
      <w:autoSpaceDN w:val="0"/>
      <w:adjustRightInd w:val="0"/>
      <w:spacing w:after="0" w:line="240" w:lineRule="auto"/>
    </w:pPr>
    <w:rPr>
      <w:rFonts w:ascii="KCGJGJ+Arial,Bold" w:hAnsi="KCGJGJ+Arial,Bold" w:cs="KCGJGJ+Arial,Bold"/>
      <w:color w:val="000000"/>
      <w:sz w:val="24"/>
      <w:szCs w:val="24"/>
    </w:rPr>
  </w:style>
  <w:style w:type="paragraph" w:styleId="BodyTextIndent2">
    <w:name w:val="Body Text Indent 2"/>
    <w:basedOn w:val="Default"/>
    <w:next w:val="Default"/>
    <w:link w:val="BodyTextIndent2Char"/>
    <w:uiPriority w:val="99"/>
    <w:rsid w:val="002C7E41"/>
    <w:rPr>
      <w:rFonts w:cstheme="minorBidi"/>
      <w:color w:val="auto"/>
    </w:rPr>
  </w:style>
  <w:style w:type="character" w:customStyle="1" w:styleId="BodyTextIndent2Char">
    <w:name w:val="Body Text Indent 2 Char"/>
    <w:basedOn w:val="DefaultParagraphFont"/>
    <w:link w:val="BodyTextIndent2"/>
    <w:uiPriority w:val="99"/>
    <w:rsid w:val="002C7E41"/>
    <w:rPr>
      <w:rFonts w:ascii="KCGJGJ+Arial,Bold" w:hAnsi="KCGJGJ+Arial,Bold"/>
      <w:sz w:val="24"/>
      <w:szCs w:val="24"/>
    </w:rPr>
  </w:style>
  <w:style w:type="paragraph" w:styleId="BodyTextIndent">
    <w:name w:val="Body Text Indent"/>
    <w:basedOn w:val="Normal"/>
    <w:link w:val="BodyTextIndentChar"/>
    <w:uiPriority w:val="99"/>
    <w:semiHidden/>
    <w:unhideWhenUsed/>
    <w:rsid w:val="002C7E41"/>
    <w:pPr>
      <w:spacing w:after="120"/>
      <w:ind w:left="283"/>
    </w:pPr>
  </w:style>
  <w:style w:type="character" w:customStyle="1" w:styleId="BodyTextIndentChar">
    <w:name w:val="Body Text Indent Char"/>
    <w:basedOn w:val="DefaultParagraphFont"/>
    <w:link w:val="BodyTextIndent"/>
    <w:uiPriority w:val="99"/>
    <w:semiHidden/>
    <w:rsid w:val="002C7E41"/>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312A88"/>
    <w:rPr>
      <w:rFonts w:ascii="Arial" w:eastAsia="Times New Roman" w:hAnsi="Arial" w:cs="Times New Roman"/>
      <w:b/>
      <w:sz w:val="40"/>
      <w:szCs w:val="20"/>
    </w:rPr>
  </w:style>
  <w:style w:type="character" w:customStyle="1" w:styleId="Heading4Char">
    <w:name w:val="Heading 4 Char"/>
    <w:basedOn w:val="DefaultParagraphFont"/>
    <w:link w:val="Heading4"/>
    <w:rsid w:val="00312A88"/>
    <w:rPr>
      <w:rFonts w:ascii="Arial" w:eastAsia="Times New Roman" w:hAnsi="Arial" w:cs="Times New Roman"/>
      <w:b/>
      <w:sz w:val="28"/>
      <w:szCs w:val="20"/>
    </w:rPr>
  </w:style>
  <w:style w:type="table" w:styleId="TableGrid">
    <w:name w:val="Table Grid"/>
    <w:basedOn w:val="TableNormal"/>
    <w:uiPriority w:val="59"/>
    <w:rsid w:val="00FC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D21"/>
    <w:pPr>
      <w:tabs>
        <w:tab w:val="center" w:pos="4513"/>
        <w:tab w:val="right" w:pos="9026"/>
      </w:tabs>
    </w:pPr>
  </w:style>
  <w:style w:type="character" w:customStyle="1" w:styleId="HeaderChar">
    <w:name w:val="Header Char"/>
    <w:basedOn w:val="DefaultParagraphFont"/>
    <w:link w:val="Header"/>
    <w:uiPriority w:val="99"/>
    <w:rsid w:val="00397D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7178"/>
    <w:rPr>
      <w:rFonts w:ascii="Tahoma" w:hAnsi="Tahoma" w:cs="Tahoma"/>
      <w:sz w:val="16"/>
      <w:szCs w:val="16"/>
    </w:rPr>
  </w:style>
  <w:style w:type="character" w:customStyle="1" w:styleId="BalloonTextChar">
    <w:name w:val="Balloon Text Char"/>
    <w:basedOn w:val="DefaultParagraphFont"/>
    <w:link w:val="BalloonText"/>
    <w:uiPriority w:val="99"/>
    <w:semiHidden/>
    <w:rsid w:val="001E717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215CD"/>
    <w:rPr>
      <w:sz w:val="20"/>
      <w:szCs w:val="20"/>
    </w:rPr>
  </w:style>
  <w:style w:type="character" w:customStyle="1" w:styleId="FootnoteTextChar">
    <w:name w:val="Footnote Text Char"/>
    <w:basedOn w:val="DefaultParagraphFont"/>
    <w:link w:val="FootnoteText"/>
    <w:uiPriority w:val="99"/>
    <w:semiHidden/>
    <w:rsid w:val="005215C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21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DA2E-BD27-49AB-BA44-49D234BF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2370</Words>
  <Characters>13513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Heath</dc:creator>
  <cp:lastModifiedBy>Valerie Sharpe</cp:lastModifiedBy>
  <cp:revision>2</cp:revision>
  <cp:lastPrinted>2015-10-15T14:16:00Z</cp:lastPrinted>
  <dcterms:created xsi:type="dcterms:W3CDTF">2015-11-16T13:29:00Z</dcterms:created>
  <dcterms:modified xsi:type="dcterms:W3CDTF">2015-11-16T13:29:00Z</dcterms:modified>
</cp:coreProperties>
</file>