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CA6" w:rsidRDefault="000A1CA6" w:rsidP="000A1CA6">
      <w:pPr>
        <w:pStyle w:val="Heading1"/>
        <w:rPr>
          <w:rFonts w:ascii="Arial" w:hAnsi="Arial" w:cs="Arial"/>
          <w:b/>
          <w:bCs/>
          <w:sz w:val="36"/>
          <w:szCs w:val="36"/>
        </w:rPr>
      </w:pPr>
      <w:r>
        <w:rPr>
          <w:rFonts w:ascii="Arial" w:hAnsi="Arial" w:cs="Arial"/>
          <w:b/>
          <w:bCs/>
          <w:sz w:val="36"/>
          <w:szCs w:val="36"/>
        </w:rPr>
        <w:t>Hexagon Housing Association Ltd</w:t>
      </w:r>
    </w:p>
    <w:p w:rsidR="000A1CA6" w:rsidRPr="00107080" w:rsidRDefault="000A1CA6" w:rsidP="000A1CA6">
      <w:pPr>
        <w:rPr>
          <w:rFonts w:ascii="Arial" w:hAnsi="Arial" w:cs="Arial"/>
          <w:b/>
          <w:bCs/>
          <w:szCs w:val="28"/>
        </w:rPr>
      </w:pPr>
    </w:p>
    <w:p w:rsidR="000A1CA6" w:rsidRDefault="000A1CA6" w:rsidP="000A1CA6">
      <w:pPr>
        <w:pStyle w:val="Heading1"/>
        <w:rPr>
          <w:rFonts w:ascii="Arial" w:hAnsi="Arial" w:cs="Arial"/>
          <w:b/>
          <w:bCs/>
          <w:sz w:val="36"/>
          <w:szCs w:val="36"/>
          <w:lang w:val="en-AU"/>
        </w:rPr>
      </w:pPr>
      <w:r>
        <w:rPr>
          <w:rFonts w:ascii="Arial" w:hAnsi="Arial" w:cs="Arial"/>
          <w:b/>
          <w:bCs/>
          <w:sz w:val="36"/>
          <w:szCs w:val="36"/>
          <w:lang w:val="en-AU"/>
        </w:rPr>
        <w:t>Board of Management</w:t>
      </w:r>
    </w:p>
    <w:p w:rsidR="000A1CA6" w:rsidRPr="00107080" w:rsidRDefault="000A1CA6" w:rsidP="000A1CA6">
      <w:pPr>
        <w:rPr>
          <w:rFonts w:ascii="Arial" w:hAnsi="Arial" w:cs="Arial"/>
          <w:b/>
          <w:bCs/>
          <w:szCs w:val="32"/>
        </w:rPr>
      </w:pPr>
    </w:p>
    <w:p w:rsidR="000A1CA6" w:rsidRDefault="000A1CA6" w:rsidP="000A1CA6">
      <w:pPr>
        <w:rPr>
          <w:rFonts w:ascii="Arial" w:hAnsi="Arial" w:cs="Arial"/>
          <w:b/>
          <w:bCs/>
          <w:sz w:val="36"/>
          <w:szCs w:val="36"/>
        </w:rPr>
      </w:pPr>
      <w:r>
        <w:rPr>
          <w:rFonts w:ascii="Arial" w:hAnsi="Arial" w:cs="Arial"/>
          <w:b/>
          <w:bCs/>
          <w:sz w:val="36"/>
          <w:szCs w:val="36"/>
        </w:rPr>
        <w:t>29</w:t>
      </w:r>
      <w:r w:rsidRPr="000A1CA6">
        <w:rPr>
          <w:rFonts w:ascii="Arial" w:hAnsi="Arial" w:cs="Arial"/>
          <w:b/>
          <w:bCs/>
          <w:sz w:val="36"/>
          <w:szCs w:val="36"/>
          <w:vertAlign w:val="superscript"/>
        </w:rPr>
        <w:t>th</w:t>
      </w:r>
      <w:r>
        <w:rPr>
          <w:rFonts w:ascii="Arial" w:hAnsi="Arial" w:cs="Arial"/>
          <w:b/>
          <w:bCs/>
          <w:sz w:val="36"/>
          <w:szCs w:val="36"/>
        </w:rPr>
        <w:t xml:space="preserve"> September 2015</w:t>
      </w:r>
    </w:p>
    <w:p w:rsidR="000A1CA6" w:rsidRPr="00107080" w:rsidRDefault="000A1CA6" w:rsidP="000A1CA6">
      <w:pPr>
        <w:rPr>
          <w:rFonts w:ascii="Arial" w:hAnsi="Arial" w:cs="Arial"/>
          <w:b/>
          <w:bCs/>
          <w:szCs w:val="36"/>
        </w:rPr>
      </w:pPr>
    </w:p>
    <w:p w:rsidR="000A1CA6" w:rsidRDefault="000A1CA6" w:rsidP="000A1CA6">
      <w:pPr>
        <w:pStyle w:val="Heading6"/>
      </w:pPr>
      <w:r>
        <w:t xml:space="preserve">Agenda Item </w:t>
      </w:r>
      <w:r w:rsidR="003C4E34">
        <w:t>8</w:t>
      </w:r>
    </w:p>
    <w:p w:rsidR="000A1CA6" w:rsidRPr="00107080" w:rsidRDefault="000A1CA6" w:rsidP="000A1CA6">
      <w:pPr>
        <w:rPr>
          <w:rFonts w:ascii="Arial" w:hAnsi="Arial" w:cs="Arial"/>
          <w:b/>
          <w:bCs/>
          <w:szCs w:val="36"/>
        </w:rPr>
      </w:pPr>
    </w:p>
    <w:p w:rsidR="000A1CA6" w:rsidRDefault="000A1CA6" w:rsidP="000A1CA6">
      <w:pPr>
        <w:rPr>
          <w:rFonts w:ascii="Arial" w:hAnsi="Arial" w:cs="Arial"/>
          <w:b/>
          <w:bCs/>
          <w:sz w:val="36"/>
          <w:szCs w:val="36"/>
        </w:rPr>
      </w:pPr>
      <w:r>
        <w:rPr>
          <w:rFonts w:ascii="Arial" w:hAnsi="Arial" w:cs="Arial"/>
          <w:b/>
          <w:bCs/>
          <w:sz w:val="36"/>
          <w:szCs w:val="36"/>
        </w:rPr>
        <w:t>Proposed changes to pe</w:t>
      </w:r>
      <w:bookmarkStart w:id="0" w:name="_GoBack"/>
      <w:bookmarkEnd w:id="0"/>
      <w:r>
        <w:rPr>
          <w:rFonts w:ascii="Arial" w:hAnsi="Arial" w:cs="Arial"/>
          <w:b/>
          <w:bCs/>
          <w:sz w:val="36"/>
          <w:szCs w:val="36"/>
        </w:rPr>
        <w:t>nsion arrangements – proposed consultation</w:t>
      </w:r>
    </w:p>
    <w:p w:rsidR="000A1CA6" w:rsidRPr="00107080" w:rsidRDefault="000A1CA6" w:rsidP="000A1CA6">
      <w:pPr>
        <w:rPr>
          <w:rFonts w:ascii="Arial" w:hAnsi="Arial" w:cs="Arial"/>
          <w:b/>
          <w:bCs/>
          <w:szCs w:val="36"/>
        </w:rPr>
      </w:pPr>
    </w:p>
    <w:p w:rsidR="000A1CA6" w:rsidRDefault="000A1CA6" w:rsidP="000A1CA6">
      <w:pPr>
        <w:rPr>
          <w:rFonts w:ascii="Arial" w:hAnsi="Arial" w:cs="Arial"/>
          <w:b/>
          <w:bCs/>
          <w:sz w:val="32"/>
          <w:szCs w:val="32"/>
        </w:rPr>
      </w:pPr>
      <w:r>
        <w:rPr>
          <w:rFonts w:ascii="Arial" w:hAnsi="Arial" w:cs="Arial"/>
          <w:b/>
          <w:bCs/>
          <w:sz w:val="36"/>
          <w:szCs w:val="36"/>
        </w:rPr>
        <w:t>Report by the Chief Executive</w:t>
      </w:r>
      <w:r w:rsidR="00C95DB8">
        <w:rPr>
          <w:rFonts w:ascii="Arial" w:hAnsi="Arial" w:cs="Arial"/>
          <w:b/>
          <w:bCs/>
          <w:sz w:val="36"/>
          <w:szCs w:val="36"/>
        </w:rPr>
        <w:t xml:space="preserve"> </w:t>
      </w:r>
    </w:p>
    <w:p w:rsidR="000A1CA6" w:rsidRPr="00107080" w:rsidRDefault="000A1CA6" w:rsidP="000A1CA6">
      <w:pPr>
        <w:rPr>
          <w:rFonts w:ascii="Arial" w:hAnsi="Arial" w:cs="Arial"/>
          <w:szCs w:val="24"/>
        </w:rPr>
      </w:pPr>
    </w:p>
    <w:tbl>
      <w:tblPr>
        <w:tblStyle w:val="TableGrid"/>
        <w:tblW w:w="8748" w:type="dxa"/>
        <w:tblInd w:w="0" w:type="dxa"/>
        <w:tblLayout w:type="fixed"/>
        <w:tblLook w:val="01E0" w:firstRow="1" w:lastRow="1" w:firstColumn="1" w:lastColumn="1" w:noHBand="0" w:noVBand="0"/>
      </w:tblPr>
      <w:tblGrid>
        <w:gridCol w:w="959"/>
        <w:gridCol w:w="7789"/>
      </w:tblGrid>
      <w:tr w:rsidR="000A1CA6" w:rsidTr="0063556E">
        <w:tc>
          <w:tcPr>
            <w:tcW w:w="959" w:type="dxa"/>
            <w:tcBorders>
              <w:top w:val="nil"/>
              <w:left w:val="nil"/>
              <w:bottom w:val="nil"/>
              <w:right w:val="nil"/>
            </w:tcBorders>
          </w:tcPr>
          <w:p w:rsidR="000A1CA6" w:rsidRDefault="000A1CA6" w:rsidP="0063556E">
            <w:pPr>
              <w:jc w:val="both"/>
              <w:rPr>
                <w:rFonts w:ascii="Arial" w:hAnsi="Arial" w:cs="Arial"/>
                <w:b/>
                <w:bCs/>
                <w:i/>
                <w:iCs/>
                <w:sz w:val="28"/>
                <w:szCs w:val="28"/>
              </w:rPr>
            </w:pPr>
            <w:r>
              <w:rPr>
                <w:rFonts w:ascii="Arial" w:hAnsi="Arial" w:cs="Arial"/>
                <w:b/>
                <w:bCs/>
                <w:i/>
                <w:iCs/>
                <w:sz w:val="28"/>
                <w:szCs w:val="28"/>
              </w:rPr>
              <w:t>1.0</w:t>
            </w:r>
          </w:p>
        </w:tc>
        <w:tc>
          <w:tcPr>
            <w:tcW w:w="7789" w:type="dxa"/>
            <w:tcBorders>
              <w:top w:val="nil"/>
              <w:left w:val="nil"/>
              <w:bottom w:val="nil"/>
              <w:right w:val="nil"/>
            </w:tcBorders>
          </w:tcPr>
          <w:p w:rsidR="000A1CA6" w:rsidRDefault="000A1CA6" w:rsidP="0063556E">
            <w:pPr>
              <w:jc w:val="both"/>
              <w:rPr>
                <w:rFonts w:ascii="Arial" w:hAnsi="Arial" w:cs="Arial"/>
                <w:b/>
                <w:bCs/>
                <w:i/>
                <w:iCs/>
                <w:sz w:val="28"/>
                <w:szCs w:val="28"/>
              </w:rPr>
            </w:pPr>
            <w:r>
              <w:rPr>
                <w:rFonts w:ascii="Arial" w:hAnsi="Arial" w:cs="Arial"/>
                <w:b/>
                <w:bCs/>
                <w:i/>
                <w:iCs/>
                <w:sz w:val="28"/>
                <w:szCs w:val="28"/>
              </w:rPr>
              <w:t>Summary</w:t>
            </w:r>
          </w:p>
          <w:p w:rsidR="000A1CA6" w:rsidRPr="00107080" w:rsidRDefault="000A1CA6" w:rsidP="0063556E">
            <w:pPr>
              <w:jc w:val="both"/>
              <w:rPr>
                <w:rFonts w:ascii="Arial" w:hAnsi="Arial" w:cs="Arial"/>
                <w:b/>
                <w:bCs/>
                <w:i/>
                <w:iCs/>
                <w:sz w:val="22"/>
                <w:szCs w:val="28"/>
              </w:rPr>
            </w:pPr>
          </w:p>
        </w:tc>
      </w:tr>
      <w:tr w:rsidR="000A1CA6" w:rsidTr="0063556E">
        <w:tc>
          <w:tcPr>
            <w:tcW w:w="959" w:type="dxa"/>
            <w:tcBorders>
              <w:top w:val="nil"/>
              <w:left w:val="nil"/>
              <w:bottom w:val="nil"/>
              <w:right w:val="nil"/>
            </w:tcBorders>
          </w:tcPr>
          <w:p w:rsidR="000A1CA6" w:rsidRDefault="000A1CA6" w:rsidP="0063556E">
            <w:pPr>
              <w:jc w:val="both"/>
              <w:rPr>
                <w:rFonts w:ascii="Arial" w:hAnsi="Arial" w:cs="Arial"/>
                <w:sz w:val="24"/>
                <w:szCs w:val="24"/>
              </w:rPr>
            </w:pPr>
          </w:p>
        </w:tc>
        <w:tc>
          <w:tcPr>
            <w:tcW w:w="7789" w:type="dxa"/>
            <w:tcBorders>
              <w:top w:val="nil"/>
              <w:left w:val="nil"/>
              <w:bottom w:val="nil"/>
              <w:right w:val="nil"/>
            </w:tcBorders>
          </w:tcPr>
          <w:p w:rsidR="00BA6CEA" w:rsidRDefault="000A1CA6" w:rsidP="0063556E">
            <w:pPr>
              <w:jc w:val="both"/>
              <w:rPr>
                <w:rFonts w:ascii="Arial" w:hAnsi="Arial" w:cs="Arial"/>
                <w:sz w:val="24"/>
                <w:szCs w:val="24"/>
              </w:rPr>
            </w:pPr>
            <w:r>
              <w:rPr>
                <w:rFonts w:ascii="Arial" w:hAnsi="Arial" w:cs="Arial"/>
                <w:sz w:val="24"/>
                <w:szCs w:val="24"/>
              </w:rPr>
              <w:t>This report describes the existing pension arrangements within Hexagon and makes several recommendations which arise from a recent revaluation carried out by the Social Housing Pension Scheme and from a separate report received from our pen</w:t>
            </w:r>
            <w:r w:rsidR="00BA6CEA">
              <w:rPr>
                <w:rFonts w:ascii="Arial" w:hAnsi="Arial" w:cs="Arial"/>
                <w:sz w:val="24"/>
                <w:szCs w:val="24"/>
              </w:rPr>
              <w:t>sion advisers, First Actuarial</w:t>
            </w:r>
            <w:r w:rsidR="00955DC7">
              <w:rPr>
                <w:rFonts w:ascii="Arial" w:hAnsi="Arial" w:cs="Arial"/>
                <w:sz w:val="24"/>
                <w:szCs w:val="24"/>
              </w:rPr>
              <w:t xml:space="preserve"> (see </w:t>
            </w:r>
            <w:r w:rsidR="00955DC7" w:rsidRPr="00955DC7">
              <w:rPr>
                <w:rFonts w:ascii="Arial" w:hAnsi="Arial" w:cs="Arial"/>
                <w:b/>
                <w:sz w:val="24"/>
                <w:szCs w:val="24"/>
              </w:rPr>
              <w:t>Appendix A</w:t>
            </w:r>
            <w:r w:rsidR="00955DC7">
              <w:rPr>
                <w:rFonts w:ascii="Arial" w:hAnsi="Arial" w:cs="Arial"/>
                <w:sz w:val="24"/>
                <w:szCs w:val="24"/>
              </w:rPr>
              <w:t>)</w:t>
            </w:r>
            <w:r w:rsidR="00BA6CEA">
              <w:rPr>
                <w:rFonts w:ascii="Arial" w:hAnsi="Arial" w:cs="Arial"/>
                <w:sz w:val="24"/>
                <w:szCs w:val="24"/>
              </w:rPr>
              <w:t>.</w:t>
            </w:r>
          </w:p>
          <w:p w:rsidR="00BA6CEA" w:rsidRDefault="00BA6CEA" w:rsidP="0063556E">
            <w:pPr>
              <w:jc w:val="both"/>
              <w:rPr>
                <w:rFonts w:ascii="Arial" w:hAnsi="Arial" w:cs="Arial"/>
                <w:sz w:val="24"/>
                <w:szCs w:val="24"/>
              </w:rPr>
            </w:pPr>
          </w:p>
          <w:p w:rsidR="000A1CA6" w:rsidRDefault="000A1CA6" w:rsidP="0063556E">
            <w:pPr>
              <w:jc w:val="both"/>
              <w:rPr>
                <w:rFonts w:ascii="Arial" w:hAnsi="Arial" w:cs="Arial"/>
                <w:sz w:val="24"/>
                <w:szCs w:val="24"/>
              </w:rPr>
            </w:pPr>
            <w:r>
              <w:rPr>
                <w:rFonts w:ascii="Arial" w:hAnsi="Arial" w:cs="Arial"/>
                <w:sz w:val="24"/>
                <w:szCs w:val="24"/>
              </w:rPr>
              <w:t>The main proposal in this paper is that the existing Defined Benefit scheme, which was closed to all new members six years ago, is closed to existing members as well</w:t>
            </w:r>
            <w:r w:rsidR="000E0D27">
              <w:rPr>
                <w:rFonts w:ascii="Arial" w:hAnsi="Arial" w:cs="Arial"/>
                <w:sz w:val="24"/>
                <w:szCs w:val="24"/>
              </w:rPr>
              <w:t xml:space="preserve"> from 1 April 2016</w:t>
            </w:r>
            <w:r w:rsidR="00D246CC">
              <w:rPr>
                <w:rFonts w:ascii="Arial" w:hAnsi="Arial" w:cs="Arial"/>
                <w:sz w:val="24"/>
                <w:szCs w:val="24"/>
              </w:rPr>
              <w:t>. This</w:t>
            </w:r>
            <w:r>
              <w:rPr>
                <w:rFonts w:ascii="Arial" w:hAnsi="Arial" w:cs="Arial"/>
                <w:sz w:val="24"/>
                <w:szCs w:val="24"/>
              </w:rPr>
              <w:t xml:space="preserve"> follow</w:t>
            </w:r>
            <w:r w:rsidR="00D246CC">
              <w:rPr>
                <w:rFonts w:ascii="Arial" w:hAnsi="Arial" w:cs="Arial"/>
                <w:sz w:val="24"/>
                <w:szCs w:val="24"/>
              </w:rPr>
              <w:t>s</w:t>
            </w:r>
            <w:r>
              <w:rPr>
                <w:rFonts w:ascii="Arial" w:hAnsi="Arial" w:cs="Arial"/>
                <w:sz w:val="24"/>
                <w:szCs w:val="24"/>
              </w:rPr>
              <w:t xml:space="preserve"> the latest pension re-valuation figures. </w:t>
            </w:r>
            <w:r w:rsidR="000E0D27">
              <w:rPr>
                <w:rFonts w:ascii="Arial" w:hAnsi="Arial" w:cs="Arial"/>
                <w:sz w:val="24"/>
                <w:szCs w:val="24"/>
              </w:rPr>
              <w:t>As t</w:t>
            </w:r>
            <w:r w:rsidR="00D246CC">
              <w:rPr>
                <w:rFonts w:ascii="Arial" w:hAnsi="Arial" w:cs="Arial"/>
                <w:sz w:val="24"/>
                <w:szCs w:val="24"/>
              </w:rPr>
              <w:t xml:space="preserve">he proposal is subject to </w:t>
            </w:r>
            <w:r w:rsidR="000E0D27">
              <w:rPr>
                <w:rFonts w:ascii="Arial" w:hAnsi="Arial" w:cs="Arial"/>
                <w:sz w:val="24"/>
                <w:szCs w:val="24"/>
              </w:rPr>
              <w:t xml:space="preserve">a </w:t>
            </w:r>
            <w:r w:rsidR="00D246CC">
              <w:rPr>
                <w:rFonts w:ascii="Arial" w:hAnsi="Arial" w:cs="Arial"/>
                <w:sz w:val="24"/>
                <w:szCs w:val="24"/>
              </w:rPr>
              <w:t>staff consultation</w:t>
            </w:r>
            <w:r w:rsidR="000E0D27">
              <w:rPr>
                <w:rFonts w:ascii="Arial" w:hAnsi="Arial" w:cs="Arial"/>
                <w:sz w:val="24"/>
                <w:szCs w:val="24"/>
              </w:rPr>
              <w:t xml:space="preserve">, a further interim update will be provided at the November Board, </w:t>
            </w:r>
            <w:r w:rsidR="00D246CC">
              <w:rPr>
                <w:rFonts w:ascii="Arial" w:hAnsi="Arial" w:cs="Arial"/>
                <w:sz w:val="24"/>
                <w:szCs w:val="24"/>
              </w:rPr>
              <w:t xml:space="preserve">and a final </w:t>
            </w:r>
            <w:r w:rsidR="000E0D27">
              <w:rPr>
                <w:rFonts w:ascii="Arial" w:hAnsi="Arial" w:cs="Arial"/>
                <w:sz w:val="24"/>
                <w:szCs w:val="24"/>
              </w:rPr>
              <w:t xml:space="preserve">report with a </w:t>
            </w:r>
            <w:r w:rsidR="00D246CC">
              <w:rPr>
                <w:rFonts w:ascii="Arial" w:hAnsi="Arial" w:cs="Arial"/>
                <w:sz w:val="24"/>
                <w:szCs w:val="24"/>
              </w:rPr>
              <w:t>recommendation will come back to the Board in January 2016.</w:t>
            </w:r>
          </w:p>
          <w:p w:rsidR="000A1CA6" w:rsidRDefault="000A1CA6" w:rsidP="0063556E">
            <w:pPr>
              <w:jc w:val="both"/>
              <w:rPr>
                <w:rFonts w:ascii="Arial" w:hAnsi="Arial" w:cs="Arial"/>
                <w:sz w:val="24"/>
                <w:szCs w:val="24"/>
              </w:rPr>
            </w:pPr>
          </w:p>
        </w:tc>
      </w:tr>
      <w:tr w:rsidR="000A1CA6" w:rsidRPr="00F81DEF" w:rsidTr="0063556E">
        <w:tc>
          <w:tcPr>
            <w:tcW w:w="959" w:type="dxa"/>
            <w:tcBorders>
              <w:top w:val="nil"/>
              <w:left w:val="nil"/>
              <w:bottom w:val="nil"/>
              <w:right w:val="nil"/>
            </w:tcBorders>
          </w:tcPr>
          <w:p w:rsidR="000A1CA6" w:rsidRPr="00F81DEF" w:rsidRDefault="000A1CA6" w:rsidP="0063556E">
            <w:pPr>
              <w:jc w:val="both"/>
              <w:rPr>
                <w:rFonts w:ascii="Arial" w:hAnsi="Arial" w:cs="Arial"/>
                <w:b/>
                <w:i/>
                <w:sz w:val="28"/>
                <w:szCs w:val="28"/>
              </w:rPr>
            </w:pPr>
            <w:r>
              <w:rPr>
                <w:rFonts w:ascii="Arial" w:hAnsi="Arial" w:cs="Arial"/>
                <w:b/>
                <w:i/>
                <w:sz w:val="28"/>
                <w:szCs w:val="28"/>
              </w:rPr>
              <w:t>2.0</w:t>
            </w:r>
          </w:p>
        </w:tc>
        <w:tc>
          <w:tcPr>
            <w:tcW w:w="7789" w:type="dxa"/>
            <w:tcBorders>
              <w:top w:val="nil"/>
              <w:left w:val="nil"/>
              <w:bottom w:val="nil"/>
              <w:right w:val="nil"/>
            </w:tcBorders>
          </w:tcPr>
          <w:p w:rsidR="000A1CA6" w:rsidRDefault="000A1CA6" w:rsidP="0063556E">
            <w:pPr>
              <w:jc w:val="both"/>
              <w:rPr>
                <w:rFonts w:ascii="Arial" w:hAnsi="Arial" w:cs="Arial"/>
                <w:b/>
                <w:i/>
                <w:sz w:val="28"/>
                <w:szCs w:val="28"/>
              </w:rPr>
            </w:pPr>
            <w:r>
              <w:rPr>
                <w:rFonts w:ascii="Arial" w:hAnsi="Arial" w:cs="Arial"/>
                <w:b/>
                <w:i/>
                <w:sz w:val="28"/>
                <w:szCs w:val="28"/>
              </w:rPr>
              <w:t>Recommendations</w:t>
            </w:r>
          </w:p>
          <w:p w:rsidR="000A1CA6" w:rsidRPr="00107080" w:rsidRDefault="000A1CA6" w:rsidP="0063556E">
            <w:pPr>
              <w:jc w:val="both"/>
              <w:rPr>
                <w:rFonts w:ascii="Arial" w:hAnsi="Arial" w:cs="Arial"/>
                <w:b/>
                <w:i/>
                <w:sz w:val="22"/>
                <w:szCs w:val="28"/>
              </w:rPr>
            </w:pPr>
          </w:p>
        </w:tc>
      </w:tr>
      <w:tr w:rsidR="000A1CA6" w:rsidTr="0063556E">
        <w:tc>
          <w:tcPr>
            <w:tcW w:w="959" w:type="dxa"/>
            <w:tcBorders>
              <w:top w:val="nil"/>
              <w:left w:val="nil"/>
              <w:bottom w:val="nil"/>
              <w:right w:val="nil"/>
            </w:tcBorders>
          </w:tcPr>
          <w:p w:rsidR="000A1CA6" w:rsidRDefault="000A1CA6" w:rsidP="0063556E">
            <w:pPr>
              <w:jc w:val="both"/>
              <w:rPr>
                <w:rFonts w:ascii="Arial" w:hAnsi="Arial" w:cs="Arial"/>
                <w:sz w:val="24"/>
                <w:szCs w:val="24"/>
              </w:rPr>
            </w:pPr>
            <w:r>
              <w:rPr>
                <w:rFonts w:ascii="Arial" w:hAnsi="Arial" w:cs="Arial"/>
                <w:sz w:val="24"/>
                <w:szCs w:val="24"/>
              </w:rPr>
              <w:t>2.1</w:t>
            </w:r>
          </w:p>
        </w:tc>
        <w:tc>
          <w:tcPr>
            <w:tcW w:w="7789" w:type="dxa"/>
            <w:tcBorders>
              <w:top w:val="nil"/>
              <w:left w:val="nil"/>
              <w:bottom w:val="nil"/>
              <w:right w:val="nil"/>
            </w:tcBorders>
          </w:tcPr>
          <w:p w:rsidR="000A1CA6" w:rsidRDefault="000A1CA6" w:rsidP="0063556E">
            <w:pPr>
              <w:jc w:val="both"/>
              <w:rPr>
                <w:rFonts w:ascii="Arial" w:hAnsi="Arial" w:cs="Arial"/>
                <w:sz w:val="24"/>
                <w:szCs w:val="24"/>
              </w:rPr>
            </w:pPr>
            <w:r>
              <w:rPr>
                <w:rFonts w:ascii="Arial" w:hAnsi="Arial" w:cs="Arial"/>
                <w:sz w:val="24"/>
                <w:szCs w:val="24"/>
              </w:rPr>
              <w:t>That the Board approve</w:t>
            </w:r>
            <w:r w:rsidR="000E0D27">
              <w:rPr>
                <w:rFonts w:ascii="Arial" w:hAnsi="Arial" w:cs="Arial"/>
                <w:sz w:val="24"/>
                <w:szCs w:val="24"/>
              </w:rPr>
              <w:t>s</w:t>
            </w:r>
            <w:r>
              <w:rPr>
                <w:rFonts w:ascii="Arial" w:hAnsi="Arial" w:cs="Arial"/>
                <w:sz w:val="24"/>
                <w:szCs w:val="24"/>
              </w:rPr>
              <w:t xml:space="preserve"> the </w:t>
            </w:r>
            <w:r w:rsidR="00955DC7" w:rsidRPr="00955DC7">
              <w:rPr>
                <w:rFonts w:ascii="Arial" w:hAnsi="Arial" w:cs="Arial"/>
                <w:b/>
                <w:sz w:val="24"/>
                <w:szCs w:val="24"/>
              </w:rPr>
              <w:t>RECOMMENDATION</w:t>
            </w:r>
            <w:r w:rsidR="00955DC7">
              <w:rPr>
                <w:rFonts w:ascii="Arial" w:hAnsi="Arial" w:cs="Arial"/>
                <w:sz w:val="24"/>
                <w:szCs w:val="24"/>
              </w:rPr>
              <w:t xml:space="preserve"> </w:t>
            </w:r>
            <w:r>
              <w:rPr>
                <w:rFonts w:ascii="Arial" w:hAnsi="Arial" w:cs="Arial"/>
                <w:sz w:val="24"/>
                <w:szCs w:val="24"/>
              </w:rPr>
              <w:t xml:space="preserve">that we consult staff on closing the Defined Benefit </w:t>
            </w:r>
            <w:r w:rsidR="00D246CC">
              <w:rPr>
                <w:rFonts w:ascii="Arial" w:hAnsi="Arial" w:cs="Arial"/>
                <w:sz w:val="24"/>
                <w:szCs w:val="24"/>
              </w:rPr>
              <w:t xml:space="preserve">(DB) </w:t>
            </w:r>
            <w:r>
              <w:rPr>
                <w:rFonts w:ascii="Arial" w:hAnsi="Arial" w:cs="Arial"/>
                <w:sz w:val="24"/>
                <w:szCs w:val="24"/>
              </w:rPr>
              <w:t xml:space="preserve">Scheme to existing members and offer them the opportunity to switch to the Defined Contribution </w:t>
            </w:r>
            <w:r w:rsidR="00D246CC">
              <w:rPr>
                <w:rFonts w:ascii="Arial" w:hAnsi="Arial" w:cs="Arial"/>
                <w:sz w:val="24"/>
                <w:szCs w:val="24"/>
              </w:rPr>
              <w:t xml:space="preserve">(DC) </w:t>
            </w:r>
            <w:r>
              <w:rPr>
                <w:rFonts w:ascii="Arial" w:hAnsi="Arial" w:cs="Arial"/>
                <w:sz w:val="24"/>
                <w:szCs w:val="24"/>
              </w:rPr>
              <w:t xml:space="preserve">scheme which is currently available to all other staff. </w:t>
            </w:r>
          </w:p>
          <w:p w:rsidR="000A1CA6" w:rsidRDefault="000A1CA6" w:rsidP="0063556E">
            <w:pPr>
              <w:jc w:val="both"/>
              <w:rPr>
                <w:rFonts w:ascii="Arial" w:hAnsi="Arial" w:cs="Arial"/>
                <w:sz w:val="24"/>
                <w:szCs w:val="24"/>
              </w:rPr>
            </w:pPr>
          </w:p>
        </w:tc>
      </w:tr>
      <w:tr w:rsidR="000A1CA6" w:rsidTr="0063556E">
        <w:tc>
          <w:tcPr>
            <w:tcW w:w="959" w:type="dxa"/>
            <w:tcBorders>
              <w:top w:val="nil"/>
              <w:left w:val="nil"/>
              <w:bottom w:val="nil"/>
              <w:right w:val="nil"/>
            </w:tcBorders>
          </w:tcPr>
          <w:p w:rsidR="000A1CA6" w:rsidRDefault="000A1CA6" w:rsidP="0063556E">
            <w:pPr>
              <w:jc w:val="both"/>
              <w:rPr>
                <w:rFonts w:ascii="Arial" w:hAnsi="Arial" w:cs="Arial"/>
                <w:sz w:val="24"/>
                <w:szCs w:val="24"/>
              </w:rPr>
            </w:pPr>
            <w:r>
              <w:rPr>
                <w:rFonts w:ascii="Arial" w:hAnsi="Arial" w:cs="Arial"/>
                <w:sz w:val="24"/>
                <w:szCs w:val="24"/>
              </w:rPr>
              <w:t>2.2</w:t>
            </w:r>
          </w:p>
        </w:tc>
        <w:tc>
          <w:tcPr>
            <w:tcW w:w="7789" w:type="dxa"/>
            <w:tcBorders>
              <w:top w:val="nil"/>
              <w:left w:val="nil"/>
              <w:bottom w:val="nil"/>
              <w:right w:val="nil"/>
            </w:tcBorders>
          </w:tcPr>
          <w:p w:rsidR="000A1CA6" w:rsidRDefault="000A1CA6" w:rsidP="0063556E">
            <w:pPr>
              <w:jc w:val="both"/>
              <w:rPr>
                <w:rFonts w:ascii="Arial" w:hAnsi="Arial" w:cs="Arial"/>
                <w:sz w:val="24"/>
                <w:szCs w:val="24"/>
              </w:rPr>
            </w:pPr>
            <w:r>
              <w:rPr>
                <w:rFonts w:ascii="Arial" w:hAnsi="Arial" w:cs="Arial"/>
                <w:sz w:val="24"/>
                <w:szCs w:val="24"/>
              </w:rPr>
              <w:t xml:space="preserve">That we </w:t>
            </w:r>
            <w:r w:rsidR="00D246CC">
              <w:rPr>
                <w:rFonts w:ascii="Arial" w:hAnsi="Arial" w:cs="Arial"/>
                <w:sz w:val="24"/>
                <w:szCs w:val="24"/>
              </w:rPr>
              <w:t xml:space="preserve">also </w:t>
            </w:r>
            <w:r>
              <w:rPr>
                <w:rFonts w:ascii="Arial" w:hAnsi="Arial" w:cs="Arial"/>
                <w:sz w:val="24"/>
                <w:szCs w:val="24"/>
              </w:rPr>
              <w:t xml:space="preserve">consult staff on a proposal to </w:t>
            </w:r>
            <w:r w:rsidR="00166D8B">
              <w:rPr>
                <w:rFonts w:ascii="Arial" w:hAnsi="Arial" w:cs="Arial"/>
                <w:sz w:val="24"/>
                <w:szCs w:val="24"/>
              </w:rPr>
              <w:t xml:space="preserve">provide ‘transitional relief’ by </w:t>
            </w:r>
            <w:r>
              <w:rPr>
                <w:rFonts w:ascii="Arial" w:hAnsi="Arial" w:cs="Arial"/>
                <w:sz w:val="24"/>
                <w:szCs w:val="24"/>
              </w:rPr>
              <w:t>pay</w:t>
            </w:r>
            <w:r w:rsidR="00166D8B">
              <w:rPr>
                <w:rFonts w:ascii="Arial" w:hAnsi="Arial" w:cs="Arial"/>
                <w:sz w:val="24"/>
                <w:szCs w:val="24"/>
              </w:rPr>
              <w:t>ing</w:t>
            </w:r>
            <w:r>
              <w:rPr>
                <w:rFonts w:ascii="Arial" w:hAnsi="Arial" w:cs="Arial"/>
                <w:sz w:val="24"/>
                <w:szCs w:val="24"/>
              </w:rPr>
              <w:t xml:space="preserve"> a time limited additional payment of </w:t>
            </w:r>
            <w:r w:rsidR="000E0D27" w:rsidRPr="00B707D2">
              <w:rPr>
                <w:rFonts w:ascii="Arial" w:hAnsi="Arial" w:cs="Arial"/>
                <w:sz w:val="24"/>
                <w:szCs w:val="24"/>
              </w:rPr>
              <w:t>2.6%</w:t>
            </w:r>
            <w:r w:rsidRPr="00B707D2">
              <w:rPr>
                <w:rFonts w:ascii="Arial" w:hAnsi="Arial" w:cs="Arial"/>
                <w:sz w:val="24"/>
                <w:szCs w:val="24"/>
              </w:rPr>
              <w:t xml:space="preserve"> </w:t>
            </w:r>
            <w:r>
              <w:rPr>
                <w:rFonts w:ascii="Arial" w:hAnsi="Arial" w:cs="Arial"/>
                <w:sz w:val="24"/>
                <w:szCs w:val="24"/>
              </w:rPr>
              <w:t xml:space="preserve">for </w:t>
            </w:r>
            <w:r w:rsidR="000E0D27" w:rsidRPr="00B707D2">
              <w:rPr>
                <w:rFonts w:ascii="Arial" w:hAnsi="Arial" w:cs="Arial"/>
                <w:sz w:val="24"/>
                <w:szCs w:val="24"/>
              </w:rPr>
              <w:t>3</w:t>
            </w:r>
            <w:r w:rsidRPr="00B707D2">
              <w:rPr>
                <w:rFonts w:ascii="Arial" w:hAnsi="Arial" w:cs="Arial"/>
                <w:sz w:val="24"/>
                <w:szCs w:val="24"/>
              </w:rPr>
              <w:t xml:space="preserve"> </w:t>
            </w:r>
            <w:r>
              <w:rPr>
                <w:rFonts w:ascii="Arial" w:hAnsi="Arial" w:cs="Arial"/>
                <w:sz w:val="24"/>
                <w:szCs w:val="24"/>
              </w:rPr>
              <w:t xml:space="preserve">years </w:t>
            </w:r>
            <w:r w:rsidR="00386EC6">
              <w:rPr>
                <w:rFonts w:ascii="Arial" w:hAnsi="Arial" w:cs="Arial"/>
                <w:sz w:val="24"/>
                <w:szCs w:val="24"/>
              </w:rPr>
              <w:t xml:space="preserve">(up to a maximum of 10%) </w:t>
            </w:r>
            <w:r>
              <w:rPr>
                <w:rFonts w:ascii="Arial" w:hAnsi="Arial" w:cs="Arial"/>
                <w:sz w:val="24"/>
                <w:szCs w:val="24"/>
              </w:rPr>
              <w:t xml:space="preserve">to all members of the Defined Benefit Scheme </w:t>
            </w:r>
            <w:r w:rsidR="00D246CC">
              <w:rPr>
                <w:rFonts w:ascii="Arial" w:hAnsi="Arial" w:cs="Arial"/>
                <w:sz w:val="24"/>
                <w:szCs w:val="24"/>
              </w:rPr>
              <w:t xml:space="preserve">who switch into the DC scheme </w:t>
            </w:r>
            <w:r>
              <w:rPr>
                <w:rFonts w:ascii="Arial" w:hAnsi="Arial" w:cs="Arial"/>
                <w:sz w:val="24"/>
                <w:szCs w:val="24"/>
              </w:rPr>
              <w:t xml:space="preserve">in recognition of the </w:t>
            </w:r>
            <w:r w:rsidR="00D246CC">
              <w:rPr>
                <w:rFonts w:ascii="Arial" w:hAnsi="Arial" w:cs="Arial"/>
                <w:sz w:val="24"/>
                <w:szCs w:val="24"/>
              </w:rPr>
              <w:t xml:space="preserve">impact of the </w:t>
            </w:r>
            <w:r>
              <w:rPr>
                <w:rFonts w:ascii="Arial" w:hAnsi="Arial" w:cs="Arial"/>
                <w:sz w:val="24"/>
                <w:szCs w:val="24"/>
              </w:rPr>
              <w:t>closure.</w:t>
            </w:r>
          </w:p>
          <w:p w:rsidR="000A1CA6" w:rsidRDefault="000A1CA6" w:rsidP="0063556E">
            <w:pPr>
              <w:jc w:val="both"/>
              <w:rPr>
                <w:rFonts w:ascii="Arial" w:hAnsi="Arial" w:cs="Arial"/>
                <w:sz w:val="24"/>
                <w:szCs w:val="24"/>
              </w:rPr>
            </w:pPr>
          </w:p>
        </w:tc>
      </w:tr>
      <w:tr w:rsidR="000A1CA6" w:rsidTr="0063556E">
        <w:tc>
          <w:tcPr>
            <w:tcW w:w="959" w:type="dxa"/>
            <w:tcBorders>
              <w:top w:val="nil"/>
              <w:left w:val="nil"/>
              <w:bottom w:val="nil"/>
              <w:right w:val="nil"/>
            </w:tcBorders>
          </w:tcPr>
          <w:p w:rsidR="000A1CA6" w:rsidRDefault="000A1CA6" w:rsidP="0063556E">
            <w:pPr>
              <w:jc w:val="both"/>
              <w:rPr>
                <w:rFonts w:ascii="Arial" w:hAnsi="Arial" w:cs="Arial"/>
                <w:sz w:val="24"/>
                <w:szCs w:val="24"/>
              </w:rPr>
            </w:pPr>
            <w:r>
              <w:rPr>
                <w:rFonts w:ascii="Arial" w:hAnsi="Arial" w:cs="Arial"/>
                <w:sz w:val="24"/>
                <w:szCs w:val="24"/>
              </w:rPr>
              <w:t>2.3</w:t>
            </w:r>
          </w:p>
        </w:tc>
        <w:tc>
          <w:tcPr>
            <w:tcW w:w="7789" w:type="dxa"/>
            <w:tcBorders>
              <w:top w:val="nil"/>
              <w:left w:val="nil"/>
              <w:bottom w:val="nil"/>
              <w:right w:val="nil"/>
            </w:tcBorders>
          </w:tcPr>
          <w:p w:rsidR="000A1CA6" w:rsidRDefault="000A1CA6" w:rsidP="0063556E">
            <w:pPr>
              <w:jc w:val="both"/>
              <w:rPr>
                <w:rFonts w:ascii="Arial" w:hAnsi="Arial" w:cs="Arial"/>
                <w:sz w:val="24"/>
                <w:szCs w:val="24"/>
              </w:rPr>
            </w:pPr>
            <w:r>
              <w:rPr>
                <w:rFonts w:ascii="Arial" w:hAnsi="Arial" w:cs="Arial"/>
                <w:sz w:val="24"/>
                <w:szCs w:val="24"/>
              </w:rPr>
              <w:t xml:space="preserve">That the Board receives </w:t>
            </w:r>
            <w:r w:rsidR="000E0D27">
              <w:rPr>
                <w:rFonts w:ascii="Arial" w:hAnsi="Arial" w:cs="Arial"/>
                <w:sz w:val="24"/>
                <w:szCs w:val="24"/>
              </w:rPr>
              <w:t xml:space="preserve">an interim update at the November Board meeting as to how the contractual position of staff features in the staff feedback before a final report with recommendations is provided for the </w:t>
            </w:r>
            <w:r>
              <w:rPr>
                <w:rFonts w:ascii="Arial" w:hAnsi="Arial" w:cs="Arial"/>
                <w:sz w:val="24"/>
                <w:szCs w:val="24"/>
              </w:rPr>
              <w:t xml:space="preserve"> January 2016 Board meeting. </w:t>
            </w:r>
          </w:p>
          <w:p w:rsidR="000A1CA6" w:rsidRDefault="000A1CA6" w:rsidP="0063556E">
            <w:pPr>
              <w:jc w:val="both"/>
              <w:rPr>
                <w:rFonts w:ascii="Arial" w:hAnsi="Arial" w:cs="Arial"/>
                <w:sz w:val="24"/>
                <w:szCs w:val="24"/>
              </w:rPr>
            </w:pPr>
          </w:p>
          <w:p w:rsidR="00BA6CEA" w:rsidRDefault="00BA6CEA" w:rsidP="0063556E">
            <w:pPr>
              <w:jc w:val="both"/>
              <w:rPr>
                <w:rFonts w:ascii="Arial" w:hAnsi="Arial" w:cs="Arial"/>
                <w:sz w:val="24"/>
                <w:szCs w:val="24"/>
              </w:rPr>
            </w:pPr>
          </w:p>
          <w:p w:rsidR="00BA6CEA" w:rsidRDefault="00BA6CEA" w:rsidP="0063556E">
            <w:pPr>
              <w:jc w:val="both"/>
              <w:rPr>
                <w:rFonts w:ascii="Arial" w:hAnsi="Arial" w:cs="Arial"/>
                <w:sz w:val="24"/>
                <w:szCs w:val="24"/>
              </w:rPr>
            </w:pPr>
          </w:p>
        </w:tc>
      </w:tr>
      <w:tr w:rsidR="000A1CA6" w:rsidTr="0063556E">
        <w:tc>
          <w:tcPr>
            <w:tcW w:w="959" w:type="dxa"/>
            <w:tcBorders>
              <w:top w:val="nil"/>
              <w:left w:val="nil"/>
              <w:bottom w:val="nil"/>
              <w:right w:val="nil"/>
            </w:tcBorders>
          </w:tcPr>
          <w:p w:rsidR="000A1CA6" w:rsidRDefault="000A1CA6" w:rsidP="0063556E">
            <w:pPr>
              <w:jc w:val="both"/>
              <w:rPr>
                <w:rFonts w:ascii="Arial" w:hAnsi="Arial" w:cs="Arial"/>
                <w:sz w:val="24"/>
                <w:szCs w:val="24"/>
              </w:rPr>
            </w:pPr>
            <w:r>
              <w:rPr>
                <w:rFonts w:ascii="Arial" w:hAnsi="Arial" w:cs="Arial"/>
                <w:sz w:val="24"/>
                <w:szCs w:val="24"/>
              </w:rPr>
              <w:lastRenderedPageBreak/>
              <w:t>2.4</w:t>
            </w:r>
          </w:p>
        </w:tc>
        <w:tc>
          <w:tcPr>
            <w:tcW w:w="7789" w:type="dxa"/>
            <w:tcBorders>
              <w:top w:val="nil"/>
              <w:left w:val="nil"/>
              <w:bottom w:val="nil"/>
              <w:right w:val="nil"/>
            </w:tcBorders>
          </w:tcPr>
          <w:p w:rsidR="00D246CC" w:rsidRDefault="000A1CA6" w:rsidP="0063556E">
            <w:pPr>
              <w:jc w:val="both"/>
              <w:rPr>
                <w:rFonts w:ascii="Arial" w:hAnsi="Arial" w:cs="Arial"/>
                <w:sz w:val="24"/>
                <w:szCs w:val="24"/>
              </w:rPr>
            </w:pPr>
            <w:r>
              <w:rPr>
                <w:rFonts w:ascii="Arial" w:hAnsi="Arial" w:cs="Arial"/>
                <w:sz w:val="24"/>
                <w:szCs w:val="24"/>
              </w:rPr>
              <w:t>That the Board considers the implications of the changes to the annual and lifetime allowances and the implications</w:t>
            </w:r>
            <w:r w:rsidR="00BA6CEA">
              <w:rPr>
                <w:rFonts w:ascii="Arial" w:hAnsi="Arial" w:cs="Arial"/>
                <w:sz w:val="24"/>
                <w:szCs w:val="24"/>
              </w:rPr>
              <w:t>,</w:t>
            </w:r>
            <w:r>
              <w:rPr>
                <w:rFonts w:ascii="Arial" w:hAnsi="Arial" w:cs="Arial"/>
                <w:sz w:val="24"/>
                <w:szCs w:val="24"/>
              </w:rPr>
              <w:t xml:space="preserve"> as outlined in Section </w:t>
            </w:r>
            <w:r w:rsidR="00D246CC">
              <w:rPr>
                <w:rFonts w:ascii="Arial" w:hAnsi="Arial" w:cs="Arial"/>
                <w:sz w:val="24"/>
                <w:szCs w:val="24"/>
              </w:rPr>
              <w:t xml:space="preserve">4.8 </w:t>
            </w:r>
            <w:r>
              <w:rPr>
                <w:rFonts w:ascii="Arial" w:hAnsi="Arial" w:cs="Arial"/>
                <w:sz w:val="24"/>
                <w:szCs w:val="24"/>
              </w:rPr>
              <w:t xml:space="preserve">of the </w:t>
            </w:r>
            <w:r w:rsidR="00D246CC">
              <w:rPr>
                <w:rFonts w:ascii="Arial" w:hAnsi="Arial" w:cs="Arial"/>
                <w:sz w:val="24"/>
                <w:szCs w:val="24"/>
              </w:rPr>
              <w:t xml:space="preserve">attached </w:t>
            </w:r>
            <w:r>
              <w:rPr>
                <w:rFonts w:ascii="Arial" w:hAnsi="Arial" w:cs="Arial"/>
                <w:sz w:val="24"/>
                <w:szCs w:val="24"/>
              </w:rPr>
              <w:t>First Actuarial report</w:t>
            </w:r>
            <w:r w:rsidR="00D246CC">
              <w:rPr>
                <w:rFonts w:ascii="Arial" w:hAnsi="Arial" w:cs="Arial"/>
                <w:sz w:val="24"/>
                <w:szCs w:val="24"/>
              </w:rPr>
              <w:t>, when the final report is produced for the Board in January 2016</w:t>
            </w:r>
            <w:r>
              <w:rPr>
                <w:rFonts w:ascii="Arial" w:hAnsi="Arial" w:cs="Arial"/>
                <w:sz w:val="24"/>
                <w:szCs w:val="24"/>
              </w:rPr>
              <w:t>.</w:t>
            </w:r>
          </w:p>
          <w:p w:rsidR="000A1CA6" w:rsidRDefault="000A1CA6" w:rsidP="0063556E">
            <w:pPr>
              <w:jc w:val="both"/>
              <w:rPr>
                <w:rFonts w:ascii="Arial" w:hAnsi="Arial" w:cs="Arial"/>
                <w:sz w:val="24"/>
                <w:szCs w:val="24"/>
              </w:rPr>
            </w:pPr>
          </w:p>
        </w:tc>
      </w:tr>
      <w:tr w:rsidR="000A1CA6" w:rsidTr="0063556E">
        <w:tc>
          <w:tcPr>
            <w:tcW w:w="959" w:type="dxa"/>
            <w:tcBorders>
              <w:top w:val="nil"/>
              <w:left w:val="nil"/>
              <w:bottom w:val="nil"/>
              <w:right w:val="nil"/>
            </w:tcBorders>
          </w:tcPr>
          <w:p w:rsidR="000A1CA6" w:rsidRDefault="000A1CA6" w:rsidP="0063556E">
            <w:pPr>
              <w:jc w:val="both"/>
              <w:rPr>
                <w:rFonts w:ascii="Arial" w:hAnsi="Arial" w:cs="Arial"/>
                <w:sz w:val="24"/>
                <w:szCs w:val="24"/>
              </w:rPr>
            </w:pPr>
            <w:r>
              <w:rPr>
                <w:rFonts w:ascii="Arial" w:hAnsi="Arial" w:cs="Arial"/>
                <w:sz w:val="24"/>
                <w:szCs w:val="24"/>
              </w:rPr>
              <w:t>2.</w:t>
            </w:r>
            <w:r w:rsidR="000E0D27">
              <w:rPr>
                <w:rFonts w:ascii="Arial" w:hAnsi="Arial" w:cs="Arial"/>
                <w:sz w:val="24"/>
                <w:szCs w:val="24"/>
              </w:rPr>
              <w:t>5</w:t>
            </w:r>
          </w:p>
        </w:tc>
        <w:tc>
          <w:tcPr>
            <w:tcW w:w="7789" w:type="dxa"/>
            <w:tcBorders>
              <w:top w:val="nil"/>
              <w:left w:val="nil"/>
              <w:bottom w:val="nil"/>
              <w:right w:val="nil"/>
            </w:tcBorders>
          </w:tcPr>
          <w:p w:rsidR="000A1CA6" w:rsidRDefault="000A1CA6" w:rsidP="0063556E">
            <w:pPr>
              <w:jc w:val="both"/>
              <w:rPr>
                <w:rFonts w:ascii="Arial" w:hAnsi="Arial" w:cs="Arial"/>
                <w:sz w:val="24"/>
                <w:szCs w:val="24"/>
              </w:rPr>
            </w:pPr>
            <w:r>
              <w:rPr>
                <w:rFonts w:ascii="Arial" w:hAnsi="Arial" w:cs="Arial"/>
                <w:sz w:val="24"/>
                <w:szCs w:val="24"/>
              </w:rPr>
              <w:t>That the Board note the remainder of the report.</w:t>
            </w:r>
          </w:p>
          <w:p w:rsidR="000A1CA6" w:rsidRDefault="000A1CA6" w:rsidP="0063556E">
            <w:pPr>
              <w:jc w:val="both"/>
              <w:rPr>
                <w:rFonts w:ascii="Arial" w:hAnsi="Arial" w:cs="Arial"/>
                <w:sz w:val="24"/>
                <w:szCs w:val="24"/>
              </w:rPr>
            </w:pPr>
          </w:p>
        </w:tc>
      </w:tr>
      <w:tr w:rsidR="000A1CA6" w:rsidTr="0063556E">
        <w:tc>
          <w:tcPr>
            <w:tcW w:w="959" w:type="dxa"/>
            <w:tcBorders>
              <w:top w:val="nil"/>
              <w:left w:val="nil"/>
              <w:bottom w:val="nil"/>
              <w:right w:val="nil"/>
            </w:tcBorders>
          </w:tcPr>
          <w:p w:rsidR="000A1CA6" w:rsidRDefault="000A1CA6" w:rsidP="0063556E">
            <w:pPr>
              <w:jc w:val="both"/>
              <w:rPr>
                <w:rFonts w:ascii="Arial" w:hAnsi="Arial" w:cs="Arial"/>
                <w:b/>
                <w:bCs/>
                <w:i/>
                <w:iCs/>
                <w:sz w:val="28"/>
                <w:szCs w:val="28"/>
              </w:rPr>
            </w:pPr>
            <w:r>
              <w:rPr>
                <w:rFonts w:ascii="Arial" w:hAnsi="Arial" w:cs="Arial"/>
                <w:b/>
                <w:bCs/>
                <w:i/>
                <w:iCs/>
                <w:sz w:val="28"/>
                <w:szCs w:val="28"/>
              </w:rPr>
              <w:t>3.0</w:t>
            </w:r>
          </w:p>
        </w:tc>
        <w:tc>
          <w:tcPr>
            <w:tcW w:w="7789" w:type="dxa"/>
            <w:tcBorders>
              <w:top w:val="nil"/>
              <w:left w:val="nil"/>
              <w:bottom w:val="nil"/>
              <w:right w:val="nil"/>
            </w:tcBorders>
          </w:tcPr>
          <w:p w:rsidR="000A1CA6" w:rsidRDefault="000A1CA6" w:rsidP="0063556E">
            <w:pPr>
              <w:jc w:val="both"/>
              <w:rPr>
                <w:rFonts w:ascii="Arial" w:hAnsi="Arial" w:cs="Arial"/>
                <w:b/>
                <w:bCs/>
                <w:i/>
                <w:iCs/>
                <w:sz w:val="28"/>
                <w:szCs w:val="28"/>
              </w:rPr>
            </w:pPr>
            <w:r>
              <w:rPr>
                <w:rFonts w:ascii="Arial" w:hAnsi="Arial" w:cs="Arial"/>
                <w:b/>
                <w:bCs/>
                <w:i/>
                <w:iCs/>
                <w:sz w:val="28"/>
                <w:szCs w:val="28"/>
              </w:rPr>
              <w:t>Background</w:t>
            </w:r>
          </w:p>
          <w:p w:rsidR="000A1CA6" w:rsidRDefault="000A1CA6" w:rsidP="0063556E">
            <w:pPr>
              <w:jc w:val="both"/>
              <w:rPr>
                <w:rFonts w:ascii="Arial" w:hAnsi="Arial" w:cs="Arial"/>
                <w:b/>
                <w:bCs/>
                <w:i/>
                <w:iCs/>
                <w:sz w:val="28"/>
                <w:szCs w:val="28"/>
              </w:rPr>
            </w:pPr>
          </w:p>
        </w:tc>
      </w:tr>
      <w:tr w:rsidR="000A1CA6" w:rsidTr="0063556E">
        <w:tc>
          <w:tcPr>
            <w:tcW w:w="959" w:type="dxa"/>
            <w:tcBorders>
              <w:top w:val="nil"/>
              <w:left w:val="nil"/>
              <w:bottom w:val="nil"/>
              <w:right w:val="nil"/>
            </w:tcBorders>
          </w:tcPr>
          <w:p w:rsidR="000A1CA6" w:rsidRDefault="000A1CA6" w:rsidP="0063556E">
            <w:pPr>
              <w:jc w:val="both"/>
              <w:rPr>
                <w:rFonts w:ascii="Arial" w:hAnsi="Arial" w:cs="Arial"/>
                <w:sz w:val="24"/>
                <w:szCs w:val="24"/>
              </w:rPr>
            </w:pPr>
          </w:p>
        </w:tc>
        <w:tc>
          <w:tcPr>
            <w:tcW w:w="7789" w:type="dxa"/>
            <w:tcBorders>
              <w:top w:val="nil"/>
              <w:left w:val="nil"/>
              <w:bottom w:val="nil"/>
              <w:right w:val="nil"/>
            </w:tcBorders>
          </w:tcPr>
          <w:p w:rsidR="000A1CA6" w:rsidRDefault="000A1CA6" w:rsidP="0063556E">
            <w:pPr>
              <w:jc w:val="both"/>
              <w:rPr>
                <w:rFonts w:ascii="Arial" w:hAnsi="Arial" w:cs="Arial"/>
                <w:sz w:val="24"/>
                <w:szCs w:val="24"/>
              </w:rPr>
            </w:pPr>
            <w:r>
              <w:rPr>
                <w:rFonts w:ascii="Arial" w:hAnsi="Arial" w:cs="Arial"/>
                <w:sz w:val="24"/>
                <w:szCs w:val="24"/>
              </w:rPr>
              <w:t>Hexagon currently operates two pension schemes, both administered by the Pensions Trust as part of the Social Housing Pension Scheme (SHPS).</w:t>
            </w:r>
          </w:p>
          <w:p w:rsidR="000A1CA6" w:rsidRDefault="000A1CA6" w:rsidP="0063556E">
            <w:pPr>
              <w:jc w:val="both"/>
              <w:rPr>
                <w:rFonts w:ascii="Arial" w:hAnsi="Arial" w:cs="Arial"/>
                <w:sz w:val="24"/>
                <w:szCs w:val="24"/>
              </w:rPr>
            </w:pPr>
          </w:p>
          <w:p w:rsidR="000A1CA6" w:rsidRDefault="000A1CA6" w:rsidP="0063556E">
            <w:pPr>
              <w:jc w:val="both"/>
              <w:rPr>
                <w:rFonts w:ascii="Arial" w:hAnsi="Arial" w:cs="Arial"/>
                <w:sz w:val="24"/>
                <w:szCs w:val="24"/>
              </w:rPr>
            </w:pPr>
            <w:r>
              <w:rPr>
                <w:rFonts w:ascii="Arial" w:hAnsi="Arial" w:cs="Arial"/>
                <w:sz w:val="24"/>
                <w:szCs w:val="24"/>
              </w:rPr>
              <w:t>The only scheme that is currently ‘open’ to both new and existing staff is the SHPS Defined Contributions (DC) scheme. Defined Contribution schemes are sometimes referred to as ‘money purchase schemes’ in that the amount of pension paid reflects the investment returns generated by the fund and is not guaranteed.</w:t>
            </w:r>
          </w:p>
          <w:p w:rsidR="000A1CA6" w:rsidRDefault="000A1CA6" w:rsidP="0063556E">
            <w:pPr>
              <w:jc w:val="both"/>
              <w:rPr>
                <w:rFonts w:ascii="Arial" w:hAnsi="Arial" w:cs="Arial"/>
                <w:sz w:val="24"/>
                <w:szCs w:val="24"/>
              </w:rPr>
            </w:pPr>
          </w:p>
          <w:p w:rsidR="000A1CA6" w:rsidRDefault="000A1CA6" w:rsidP="0063556E">
            <w:pPr>
              <w:jc w:val="both"/>
              <w:rPr>
                <w:rFonts w:ascii="Arial" w:hAnsi="Arial" w:cs="Arial"/>
                <w:sz w:val="24"/>
                <w:szCs w:val="24"/>
              </w:rPr>
            </w:pPr>
            <w:r>
              <w:rPr>
                <w:rFonts w:ascii="Arial" w:hAnsi="Arial" w:cs="Arial"/>
                <w:sz w:val="24"/>
                <w:szCs w:val="24"/>
              </w:rPr>
              <w:t>The second scheme which we operate is now a ‘closed’ scheme. It is closed because it has been unavailable for new members joining Hexagon since April 2010. This scheme is a 1/60</w:t>
            </w:r>
            <w:r w:rsidRPr="00C731EC">
              <w:rPr>
                <w:rFonts w:ascii="Arial" w:hAnsi="Arial" w:cs="Arial"/>
                <w:sz w:val="24"/>
                <w:szCs w:val="24"/>
                <w:vertAlign w:val="superscript"/>
              </w:rPr>
              <w:t>th</w:t>
            </w:r>
            <w:r>
              <w:rPr>
                <w:rFonts w:ascii="Arial" w:hAnsi="Arial" w:cs="Arial"/>
                <w:sz w:val="24"/>
                <w:szCs w:val="24"/>
              </w:rPr>
              <w:t xml:space="preserve"> Final Salary scheme, sometimes known as a ‘Defined Benefit’ (DB) scheme.</w:t>
            </w:r>
            <w:r w:rsidR="00D246CC">
              <w:rPr>
                <w:rFonts w:ascii="Arial" w:hAnsi="Arial" w:cs="Arial"/>
                <w:sz w:val="24"/>
                <w:szCs w:val="24"/>
              </w:rPr>
              <w:t xml:space="preserve"> The scheme guarantees a pension based on the members final salary (1/60</w:t>
            </w:r>
            <w:r w:rsidR="00D246CC" w:rsidRPr="00D246CC">
              <w:rPr>
                <w:rFonts w:ascii="Arial" w:hAnsi="Arial" w:cs="Arial"/>
                <w:sz w:val="24"/>
                <w:szCs w:val="24"/>
                <w:vertAlign w:val="superscript"/>
              </w:rPr>
              <w:t>th</w:t>
            </w:r>
            <w:r w:rsidR="00D246CC">
              <w:rPr>
                <w:rFonts w:ascii="Arial" w:hAnsi="Arial" w:cs="Arial"/>
                <w:sz w:val="24"/>
                <w:szCs w:val="24"/>
              </w:rPr>
              <w:t xml:space="preserve"> of Final Salary for each year of contribution).</w:t>
            </w:r>
          </w:p>
          <w:p w:rsidR="000A1CA6" w:rsidRDefault="000A1CA6" w:rsidP="0063556E">
            <w:pPr>
              <w:jc w:val="both"/>
              <w:rPr>
                <w:rFonts w:ascii="Arial" w:hAnsi="Arial" w:cs="Arial"/>
                <w:sz w:val="24"/>
                <w:szCs w:val="24"/>
              </w:rPr>
            </w:pPr>
          </w:p>
        </w:tc>
      </w:tr>
      <w:tr w:rsidR="000A1CA6" w:rsidRPr="00657DEE" w:rsidTr="0063556E">
        <w:tc>
          <w:tcPr>
            <w:tcW w:w="959" w:type="dxa"/>
            <w:tcBorders>
              <w:top w:val="nil"/>
              <w:left w:val="nil"/>
              <w:bottom w:val="nil"/>
              <w:right w:val="nil"/>
            </w:tcBorders>
          </w:tcPr>
          <w:p w:rsidR="000A1CA6" w:rsidRPr="00657DEE" w:rsidRDefault="000A1CA6" w:rsidP="0063556E">
            <w:pPr>
              <w:jc w:val="both"/>
              <w:rPr>
                <w:rFonts w:ascii="Arial" w:hAnsi="Arial" w:cs="Arial"/>
                <w:b/>
                <w:i/>
                <w:sz w:val="28"/>
                <w:szCs w:val="28"/>
              </w:rPr>
            </w:pPr>
            <w:r>
              <w:rPr>
                <w:rFonts w:ascii="Arial" w:hAnsi="Arial" w:cs="Arial"/>
                <w:b/>
                <w:i/>
                <w:sz w:val="28"/>
                <w:szCs w:val="28"/>
              </w:rPr>
              <w:t>4.0</w:t>
            </w:r>
          </w:p>
        </w:tc>
        <w:tc>
          <w:tcPr>
            <w:tcW w:w="7789" w:type="dxa"/>
            <w:tcBorders>
              <w:top w:val="nil"/>
              <w:left w:val="nil"/>
              <w:bottom w:val="nil"/>
              <w:right w:val="nil"/>
            </w:tcBorders>
          </w:tcPr>
          <w:p w:rsidR="000A1CA6" w:rsidRDefault="000A1CA6" w:rsidP="0063556E">
            <w:pPr>
              <w:jc w:val="both"/>
              <w:rPr>
                <w:rFonts w:ascii="Arial" w:hAnsi="Arial" w:cs="Arial"/>
                <w:b/>
                <w:i/>
                <w:sz w:val="28"/>
                <w:szCs w:val="28"/>
              </w:rPr>
            </w:pPr>
            <w:r>
              <w:rPr>
                <w:rFonts w:ascii="Arial" w:hAnsi="Arial" w:cs="Arial"/>
                <w:b/>
                <w:i/>
                <w:sz w:val="28"/>
                <w:szCs w:val="28"/>
              </w:rPr>
              <w:t>Current Membership numbers</w:t>
            </w:r>
          </w:p>
          <w:p w:rsidR="000A1CA6" w:rsidRPr="00657DEE" w:rsidRDefault="000A1CA6" w:rsidP="0063556E">
            <w:pPr>
              <w:jc w:val="both"/>
              <w:rPr>
                <w:rFonts w:ascii="Arial" w:hAnsi="Arial" w:cs="Arial"/>
                <w:b/>
                <w:i/>
                <w:sz w:val="28"/>
                <w:szCs w:val="28"/>
              </w:rPr>
            </w:pPr>
          </w:p>
        </w:tc>
      </w:tr>
      <w:tr w:rsidR="000A1CA6" w:rsidTr="0063556E">
        <w:tc>
          <w:tcPr>
            <w:tcW w:w="959" w:type="dxa"/>
            <w:tcBorders>
              <w:top w:val="nil"/>
              <w:left w:val="nil"/>
              <w:bottom w:val="nil"/>
              <w:right w:val="nil"/>
            </w:tcBorders>
          </w:tcPr>
          <w:p w:rsidR="000A1CA6" w:rsidRDefault="000A1CA6" w:rsidP="0063556E">
            <w:pPr>
              <w:jc w:val="both"/>
              <w:rPr>
                <w:rFonts w:ascii="Arial" w:hAnsi="Arial" w:cs="Arial"/>
                <w:sz w:val="24"/>
                <w:szCs w:val="24"/>
              </w:rPr>
            </w:pPr>
          </w:p>
        </w:tc>
        <w:tc>
          <w:tcPr>
            <w:tcW w:w="7789" w:type="dxa"/>
            <w:tcBorders>
              <w:top w:val="nil"/>
              <w:left w:val="nil"/>
              <w:bottom w:val="nil"/>
              <w:right w:val="nil"/>
            </w:tcBorders>
          </w:tcPr>
          <w:p w:rsidR="00777CA3" w:rsidRDefault="00E842A3" w:rsidP="0063556E">
            <w:pPr>
              <w:jc w:val="both"/>
              <w:rPr>
                <w:rFonts w:ascii="Arial" w:hAnsi="Arial" w:cs="Arial"/>
                <w:sz w:val="24"/>
                <w:szCs w:val="24"/>
              </w:rPr>
            </w:pPr>
            <w:r>
              <w:rPr>
                <w:rFonts w:ascii="Arial" w:hAnsi="Arial" w:cs="Arial"/>
                <w:sz w:val="24"/>
                <w:szCs w:val="24"/>
              </w:rPr>
              <w:t>As at May 2015, w</w:t>
            </w:r>
            <w:r w:rsidR="000A1CA6">
              <w:rPr>
                <w:rFonts w:ascii="Arial" w:hAnsi="Arial" w:cs="Arial"/>
                <w:sz w:val="24"/>
                <w:szCs w:val="24"/>
              </w:rPr>
              <w:t xml:space="preserve">e </w:t>
            </w:r>
            <w:r>
              <w:rPr>
                <w:rFonts w:ascii="Arial" w:hAnsi="Arial" w:cs="Arial"/>
                <w:sz w:val="24"/>
                <w:szCs w:val="24"/>
              </w:rPr>
              <w:t>had</w:t>
            </w:r>
            <w:r w:rsidR="000A1CA6">
              <w:rPr>
                <w:rFonts w:ascii="Arial" w:hAnsi="Arial" w:cs="Arial"/>
                <w:sz w:val="24"/>
                <w:szCs w:val="24"/>
              </w:rPr>
              <w:t xml:space="preserve"> </w:t>
            </w:r>
            <w:r>
              <w:rPr>
                <w:rFonts w:ascii="Arial" w:hAnsi="Arial" w:cs="Arial"/>
                <w:sz w:val="24"/>
                <w:szCs w:val="24"/>
              </w:rPr>
              <w:t>58</w:t>
            </w:r>
            <w:r w:rsidR="000A1CA6">
              <w:rPr>
                <w:rFonts w:ascii="Arial" w:hAnsi="Arial" w:cs="Arial"/>
                <w:sz w:val="24"/>
                <w:szCs w:val="24"/>
              </w:rPr>
              <w:t xml:space="preserve"> active members in the final salary scheme. This reflects a decrease</w:t>
            </w:r>
            <w:r w:rsidR="00777CA3">
              <w:rPr>
                <w:rFonts w:ascii="Arial" w:hAnsi="Arial" w:cs="Arial"/>
                <w:sz w:val="24"/>
                <w:szCs w:val="24"/>
              </w:rPr>
              <w:t xml:space="preserve"> from the 86 members who were active in the scheme when the Board last considered the revaluation report in 2012.</w:t>
            </w:r>
            <w:r w:rsidR="00D246CC">
              <w:rPr>
                <w:rFonts w:ascii="Arial" w:hAnsi="Arial" w:cs="Arial"/>
                <w:sz w:val="24"/>
                <w:szCs w:val="24"/>
              </w:rPr>
              <w:t xml:space="preserve"> This is a large percentage when compared to many of our peers. In the L8, </w:t>
            </w:r>
            <w:r w:rsidR="00BA6CEA">
              <w:rPr>
                <w:rFonts w:ascii="Arial" w:hAnsi="Arial" w:cs="Arial"/>
                <w:sz w:val="24"/>
                <w:szCs w:val="24"/>
              </w:rPr>
              <w:t xml:space="preserve">for example, </w:t>
            </w:r>
            <w:r w:rsidR="00D246CC">
              <w:rPr>
                <w:rFonts w:ascii="Arial" w:hAnsi="Arial" w:cs="Arial"/>
                <w:sz w:val="24"/>
                <w:szCs w:val="24"/>
              </w:rPr>
              <w:t xml:space="preserve">percentages </w:t>
            </w:r>
            <w:r w:rsidR="00BA6CEA">
              <w:rPr>
                <w:rFonts w:ascii="Arial" w:hAnsi="Arial" w:cs="Arial"/>
                <w:sz w:val="24"/>
                <w:szCs w:val="24"/>
              </w:rPr>
              <w:t xml:space="preserve">for SHPS members </w:t>
            </w:r>
            <w:r w:rsidR="00D246CC">
              <w:rPr>
                <w:rFonts w:ascii="Arial" w:hAnsi="Arial" w:cs="Arial"/>
                <w:sz w:val="24"/>
                <w:szCs w:val="24"/>
              </w:rPr>
              <w:t>range from 5-20%</w:t>
            </w:r>
          </w:p>
          <w:p w:rsidR="00777CA3" w:rsidRDefault="00777CA3" w:rsidP="0063556E">
            <w:pPr>
              <w:jc w:val="both"/>
              <w:rPr>
                <w:rFonts w:ascii="Arial" w:hAnsi="Arial" w:cs="Arial"/>
                <w:sz w:val="24"/>
                <w:szCs w:val="24"/>
              </w:rPr>
            </w:pPr>
          </w:p>
          <w:p w:rsidR="00777CA3" w:rsidRDefault="00777CA3" w:rsidP="0063556E">
            <w:pPr>
              <w:jc w:val="both"/>
              <w:rPr>
                <w:rFonts w:ascii="Arial" w:hAnsi="Arial" w:cs="Arial"/>
                <w:sz w:val="24"/>
                <w:szCs w:val="24"/>
              </w:rPr>
            </w:pPr>
            <w:r>
              <w:rPr>
                <w:rFonts w:ascii="Arial" w:hAnsi="Arial" w:cs="Arial"/>
                <w:sz w:val="24"/>
                <w:szCs w:val="24"/>
              </w:rPr>
              <w:t>We currently have 79 employees in the SHPS DC scheme. When the Board considered the revaluation results in 2012, we only had 1 member in the DC scheme</w:t>
            </w:r>
            <w:r w:rsidR="00D246CC">
              <w:rPr>
                <w:rFonts w:ascii="Arial" w:hAnsi="Arial" w:cs="Arial"/>
                <w:sz w:val="24"/>
                <w:szCs w:val="24"/>
              </w:rPr>
              <w:t>. T</w:t>
            </w:r>
            <w:r>
              <w:rPr>
                <w:rFonts w:ascii="Arial" w:hAnsi="Arial" w:cs="Arial"/>
                <w:sz w:val="24"/>
                <w:szCs w:val="24"/>
              </w:rPr>
              <w:t>his figure increased very significantly</w:t>
            </w:r>
            <w:r w:rsidR="00D246CC">
              <w:rPr>
                <w:rFonts w:ascii="Arial" w:hAnsi="Arial" w:cs="Arial"/>
                <w:sz w:val="24"/>
                <w:szCs w:val="24"/>
              </w:rPr>
              <w:t>,</w:t>
            </w:r>
            <w:r>
              <w:rPr>
                <w:rFonts w:ascii="Arial" w:hAnsi="Arial" w:cs="Arial"/>
                <w:sz w:val="24"/>
                <w:szCs w:val="24"/>
              </w:rPr>
              <w:t xml:space="preserve"> as anticipated</w:t>
            </w:r>
            <w:r w:rsidR="00D246CC">
              <w:rPr>
                <w:rFonts w:ascii="Arial" w:hAnsi="Arial" w:cs="Arial"/>
                <w:sz w:val="24"/>
                <w:szCs w:val="24"/>
              </w:rPr>
              <w:t>,</w:t>
            </w:r>
            <w:r>
              <w:rPr>
                <w:rFonts w:ascii="Arial" w:hAnsi="Arial" w:cs="Arial"/>
                <w:sz w:val="24"/>
                <w:szCs w:val="24"/>
              </w:rPr>
              <w:t xml:space="preserve"> when auto-enrolment began in May 2014. </w:t>
            </w:r>
          </w:p>
          <w:p w:rsidR="000A1CA6" w:rsidRDefault="000A1CA6" w:rsidP="0063556E">
            <w:pPr>
              <w:jc w:val="both"/>
              <w:rPr>
                <w:rFonts w:ascii="Arial" w:hAnsi="Arial" w:cs="Arial"/>
                <w:sz w:val="24"/>
                <w:szCs w:val="24"/>
              </w:rPr>
            </w:pPr>
          </w:p>
        </w:tc>
      </w:tr>
      <w:tr w:rsidR="000A1CA6" w:rsidRPr="00657DEE" w:rsidTr="0063556E">
        <w:tc>
          <w:tcPr>
            <w:tcW w:w="959" w:type="dxa"/>
            <w:tcBorders>
              <w:top w:val="nil"/>
              <w:left w:val="nil"/>
              <w:bottom w:val="nil"/>
              <w:right w:val="nil"/>
            </w:tcBorders>
          </w:tcPr>
          <w:p w:rsidR="000A1CA6" w:rsidRPr="00657DEE" w:rsidRDefault="000A1CA6" w:rsidP="0063556E">
            <w:pPr>
              <w:jc w:val="both"/>
              <w:rPr>
                <w:rFonts w:ascii="Arial" w:hAnsi="Arial" w:cs="Arial"/>
                <w:b/>
                <w:i/>
                <w:sz w:val="28"/>
                <w:szCs w:val="28"/>
              </w:rPr>
            </w:pPr>
            <w:r>
              <w:rPr>
                <w:rFonts w:ascii="Arial" w:hAnsi="Arial" w:cs="Arial"/>
                <w:b/>
                <w:i/>
                <w:sz w:val="28"/>
                <w:szCs w:val="28"/>
              </w:rPr>
              <w:t>5.0</w:t>
            </w:r>
          </w:p>
        </w:tc>
        <w:tc>
          <w:tcPr>
            <w:tcW w:w="7789" w:type="dxa"/>
            <w:tcBorders>
              <w:top w:val="nil"/>
              <w:left w:val="nil"/>
              <w:bottom w:val="nil"/>
              <w:right w:val="nil"/>
            </w:tcBorders>
          </w:tcPr>
          <w:p w:rsidR="000A1CA6" w:rsidRDefault="000A1CA6" w:rsidP="0063556E">
            <w:pPr>
              <w:jc w:val="both"/>
              <w:rPr>
                <w:rFonts w:ascii="Arial" w:hAnsi="Arial" w:cs="Arial"/>
                <w:b/>
                <w:i/>
                <w:sz w:val="28"/>
                <w:szCs w:val="28"/>
              </w:rPr>
            </w:pPr>
            <w:r>
              <w:rPr>
                <w:rFonts w:ascii="Arial" w:hAnsi="Arial" w:cs="Arial"/>
                <w:b/>
                <w:i/>
                <w:sz w:val="28"/>
                <w:szCs w:val="28"/>
              </w:rPr>
              <w:t>SHPS DB</w:t>
            </w:r>
          </w:p>
          <w:p w:rsidR="000A1CA6" w:rsidRPr="00657DEE" w:rsidRDefault="000A1CA6" w:rsidP="0063556E">
            <w:pPr>
              <w:jc w:val="both"/>
              <w:rPr>
                <w:rFonts w:ascii="Arial" w:hAnsi="Arial" w:cs="Arial"/>
                <w:b/>
                <w:i/>
                <w:sz w:val="28"/>
                <w:szCs w:val="28"/>
              </w:rPr>
            </w:pPr>
          </w:p>
        </w:tc>
      </w:tr>
      <w:tr w:rsidR="000A1CA6" w:rsidTr="0063556E">
        <w:tc>
          <w:tcPr>
            <w:tcW w:w="959" w:type="dxa"/>
            <w:tcBorders>
              <w:top w:val="nil"/>
              <w:left w:val="nil"/>
              <w:bottom w:val="nil"/>
              <w:right w:val="nil"/>
            </w:tcBorders>
          </w:tcPr>
          <w:p w:rsidR="000A1CA6" w:rsidRDefault="000A1CA6" w:rsidP="0063556E">
            <w:pPr>
              <w:jc w:val="both"/>
              <w:rPr>
                <w:rFonts w:ascii="Arial" w:hAnsi="Arial" w:cs="Arial"/>
                <w:sz w:val="24"/>
                <w:szCs w:val="24"/>
              </w:rPr>
            </w:pPr>
          </w:p>
        </w:tc>
        <w:tc>
          <w:tcPr>
            <w:tcW w:w="7789" w:type="dxa"/>
            <w:tcBorders>
              <w:top w:val="nil"/>
              <w:left w:val="nil"/>
              <w:bottom w:val="nil"/>
              <w:right w:val="nil"/>
            </w:tcBorders>
          </w:tcPr>
          <w:p w:rsidR="000A1CA6" w:rsidRPr="00657DEE" w:rsidRDefault="000A1CA6" w:rsidP="0063556E">
            <w:pPr>
              <w:jc w:val="both"/>
              <w:rPr>
                <w:rFonts w:ascii="Arial" w:hAnsi="Arial" w:cs="Arial"/>
                <w:b/>
                <w:sz w:val="24"/>
                <w:szCs w:val="24"/>
              </w:rPr>
            </w:pPr>
            <w:r w:rsidRPr="00657DEE">
              <w:rPr>
                <w:rFonts w:ascii="Arial" w:hAnsi="Arial" w:cs="Arial"/>
                <w:b/>
                <w:sz w:val="24"/>
                <w:szCs w:val="24"/>
              </w:rPr>
              <w:t>Revaluation Results</w:t>
            </w:r>
          </w:p>
          <w:p w:rsidR="000A1CA6" w:rsidRDefault="000A1CA6" w:rsidP="0063556E">
            <w:pPr>
              <w:jc w:val="both"/>
              <w:rPr>
                <w:rFonts w:ascii="Arial" w:hAnsi="Arial" w:cs="Arial"/>
                <w:sz w:val="24"/>
                <w:szCs w:val="24"/>
              </w:rPr>
            </w:pPr>
          </w:p>
          <w:p w:rsidR="00777CA3" w:rsidRDefault="000A1CA6" w:rsidP="0063556E">
            <w:pPr>
              <w:jc w:val="both"/>
              <w:rPr>
                <w:rFonts w:ascii="Arial" w:hAnsi="Arial" w:cs="Arial"/>
                <w:sz w:val="24"/>
                <w:szCs w:val="24"/>
              </w:rPr>
            </w:pPr>
            <w:r>
              <w:rPr>
                <w:rFonts w:ascii="Arial" w:hAnsi="Arial" w:cs="Arial"/>
                <w:sz w:val="24"/>
                <w:szCs w:val="24"/>
              </w:rPr>
              <w:t xml:space="preserve">The </w:t>
            </w:r>
            <w:r w:rsidR="00777CA3">
              <w:rPr>
                <w:rFonts w:ascii="Arial" w:hAnsi="Arial" w:cs="Arial"/>
                <w:sz w:val="24"/>
                <w:szCs w:val="24"/>
              </w:rPr>
              <w:t xml:space="preserve">SHPS Final Salary Scheme was subject to a triennial </w:t>
            </w:r>
            <w:r>
              <w:rPr>
                <w:rFonts w:ascii="Arial" w:hAnsi="Arial" w:cs="Arial"/>
                <w:sz w:val="24"/>
                <w:szCs w:val="24"/>
              </w:rPr>
              <w:t xml:space="preserve">valuation </w:t>
            </w:r>
            <w:r w:rsidR="00777CA3">
              <w:rPr>
                <w:rFonts w:ascii="Arial" w:hAnsi="Arial" w:cs="Arial"/>
                <w:sz w:val="24"/>
                <w:szCs w:val="24"/>
              </w:rPr>
              <w:t>on 30</w:t>
            </w:r>
            <w:r w:rsidR="00777CA3" w:rsidRPr="00777CA3">
              <w:rPr>
                <w:rFonts w:ascii="Arial" w:hAnsi="Arial" w:cs="Arial"/>
                <w:sz w:val="24"/>
                <w:szCs w:val="24"/>
                <w:vertAlign w:val="superscript"/>
              </w:rPr>
              <w:t>th</w:t>
            </w:r>
            <w:r w:rsidR="00777CA3">
              <w:rPr>
                <w:rFonts w:ascii="Arial" w:hAnsi="Arial" w:cs="Arial"/>
                <w:sz w:val="24"/>
                <w:szCs w:val="24"/>
              </w:rPr>
              <w:t xml:space="preserve"> September 2014. The results revealed a significant deterioration in the scheme’s funding position.</w:t>
            </w:r>
          </w:p>
          <w:p w:rsidR="000E0D27" w:rsidRDefault="000E0D27" w:rsidP="0063556E">
            <w:pPr>
              <w:jc w:val="both"/>
              <w:rPr>
                <w:rFonts w:ascii="Arial" w:hAnsi="Arial" w:cs="Arial"/>
                <w:sz w:val="24"/>
                <w:szCs w:val="24"/>
              </w:rPr>
            </w:pPr>
          </w:p>
          <w:p w:rsidR="00B707D2" w:rsidRDefault="00B707D2" w:rsidP="0063556E">
            <w:pPr>
              <w:jc w:val="both"/>
              <w:rPr>
                <w:rFonts w:ascii="Arial" w:hAnsi="Arial" w:cs="Arial"/>
                <w:sz w:val="24"/>
                <w:szCs w:val="24"/>
              </w:rPr>
            </w:pPr>
          </w:p>
          <w:p w:rsidR="00B707D2" w:rsidRDefault="00B707D2" w:rsidP="0063556E">
            <w:pPr>
              <w:jc w:val="both"/>
              <w:rPr>
                <w:rFonts w:ascii="Arial" w:hAnsi="Arial" w:cs="Arial"/>
                <w:sz w:val="24"/>
                <w:szCs w:val="24"/>
              </w:rPr>
            </w:pPr>
          </w:p>
          <w:p w:rsidR="00B707D2" w:rsidRDefault="00B707D2" w:rsidP="0063556E">
            <w:pPr>
              <w:jc w:val="both"/>
              <w:rPr>
                <w:rFonts w:ascii="Arial" w:hAnsi="Arial" w:cs="Arial"/>
                <w:sz w:val="24"/>
                <w:szCs w:val="24"/>
              </w:rPr>
            </w:pPr>
          </w:p>
          <w:p w:rsidR="00777CA3" w:rsidRDefault="00777CA3" w:rsidP="0063556E">
            <w:pPr>
              <w:jc w:val="both"/>
              <w:rPr>
                <w:rFonts w:ascii="Arial" w:hAnsi="Arial" w:cs="Arial"/>
                <w:sz w:val="24"/>
                <w:szCs w:val="24"/>
              </w:rPr>
            </w:pPr>
            <w:r>
              <w:rPr>
                <w:rFonts w:ascii="Arial" w:hAnsi="Arial" w:cs="Arial"/>
                <w:sz w:val="24"/>
                <w:szCs w:val="24"/>
              </w:rPr>
              <w:lastRenderedPageBreak/>
              <w:t xml:space="preserve">In order to meet the increased deficit, SHPS have proposed to significantly increase annual deficit contributions with effect from April 2016. The increase will be split between employers based on each employer’s share of the SHPS liabilities. </w:t>
            </w:r>
          </w:p>
          <w:p w:rsidR="00777CA3" w:rsidRDefault="00777CA3" w:rsidP="0063556E">
            <w:pPr>
              <w:jc w:val="both"/>
              <w:rPr>
                <w:rFonts w:ascii="Arial" w:hAnsi="Arial" w:cs="Arial"/>
                <w:sz w:val="24"/>
                <w:szCs w:val="24"/>
              </w:rPr>
            </w:pPr>
          </w:p>
          <w:p w:rsidR="000A1CA6" w:rsidRDefault="00777CA3" w:rsidP="0063556E">
            <w:pPr>
              <w:jc w:val="both"/>
              <w:rPr>
                <w:rFonts w:ascii="Arial" w:hAnsi="Arial" w:cs="Arial"/>
                <w:sz w:val="24"/>
                <w:szCs w:val="24"/>
              </w:rPr>
            </w:pPr>
            <w:r>
              <w:rPr>
                <w:rFonts w:ascii="Arial" w:hAnsi="Arial" w:cs="Arial"/>
                <w:sz w:val="24"/>
                <w:szCs w:val="24"/>
              </w:rPr>
              <w:t>Hexagon’s additional deficit contributions from April 2016 will</w:t>
            </w:r>
            <w:r w:rsidR="00BA6CEA">
              <w:rPr>
                <w:rFonts w:ascii="Arial" w:hAnsi="Arial" w:cs="Arial"/>
                <w:sz w:val="24"/>
                <w:szCs w:val="24"/>
              </w:rPr>
              <w:t xml:space="preserve"> therefore </w:t>
            </w:r>
            <w:r>
              <w:rPr>
                <w:rFonts w:ascii="Arial" w:hAnsi="Arial" w:cs="Arial"/>
                <w:sz w:val="24"/>
                <w:szCs w:val="24"/>
              </w:rPr>
              <w:t xml:space="preserve">increase by £169,961. </w:t>
            </w:r>
          </w:p>
          <w:p w:rsidR="00777CA3" w:rsidRDefault="00777CA3" w:rsidP="0063556E">
            <w:pPr>
              <w:jc w:val="both"/>
              <w:rPr>
                <w:rFonts w:ascii="Arial" w:hAnsi="Arial" w:cs="Arial"/>
                <w:sz w:val="24"/>
                <w:szCs w:val="24"/>
              </w:rPr>
            </w:pPr>
          </w:p>
          <w:p w:rsidR="00777CA3" w:rsidRDefault="00777CA3" w:rsidP="0063556E">
            <w:pPr>
              <w:jc w:val="both"/>
              <w:rPr>
                <w:rFonts w:ascii="Arial" w:hAnsi="Arial" w:cs="Arial"/>
                <w:sz w:val="24"/>
                <w:szCs w:val="24"/>
              </w:rPr>
            </w:pPr>
            <w:r>
              <w:rPr>
                <w:rFonts w:ascii="Arial" w:hAnsi="Arial" w:cs="Arial"/>
                <w:sz w:val="24"/>
                <w:szCs w:val="24"/>
              </w:rPr>
              <w:t>In addition, an increase of around £24,000 is expected as a result of indexation on current deficit payments</w:t>
            </w:r>
            <w:r w:rsidR="00D246CC">
              <w:rPr>
                <w:rFonts w:ascii="Arial" w:hAnsi="Arial" w:cs="Arial"/>
                <w:sz w:val="24"/>
                <w:szCs w:val="24"/>
              </w:rPr>
              <w:t>. These deficit payments for Hexagon</w:t>
            </w:r>
            <w:r>
              <w:rPr>
                <w:rFonts w:ascii="Arial" w:hAnsi="Arial" w:cs="Arial"/>
                <w:sz w:val="24"/>
                <w:szCs w:val="24"/>
              </w:rPr>
              <w:t xml:space="preserve"> currently total £572,112</w:t>
            </w:r>
            <w:r w:rsidR="00D246CC">
              <w:rPr>
                <w:rFonts w:ascii="Arial" w:hAnsi="Arial" w:cs="Arial"/>
                <w:sz w:val="24"/>
                <w:szCs w:val="24"/>
              </w:rPr>
              <w:t xml:space="preserve"> (</w:t>
            </w:r>
            <w:r>
              <w:rPr>
                <w:rFonts w:ascii="Arial" w:hAnsi="Arial" w:cs="Arial"/>
                <w:sz w:val="24"/>
                <w:szCs w:val="24"/>
              </w:rPr>
              <w:t>2015/16</w:t>
            </w:r>
            <w:r w:rsidR="00D246CC">
              <w:rPr>
                <w:rFonts w:ascii="Arial" w:hAnsi="Arial" w:cs="Arial"/>
                <w:sz w:val="24"/>
                <w:szCs w:val="24"/>
              </w:rPr>
              <w:t>)</w:t>
            </w:r>
            <w:r>
              <w:rPr>
                <w:rFonts w:ascii="Arial" w:hAnsi="Arial" w:cs="Arial"/>
                <w:sz w:val="24"/>
                <w:szCs w:val="24"/>
              </w:rPr>
              <w:t>.</w:t>
            </w:r>
          </w:p>
          <w:p w:rsidR="00777CA3" w:rsidRDefault="00777CA3" w:rsidP="0063556E">
            <w:pPr>
              <w:jc w:val="both"/>
              <w:rPr>
                <w:rFonts w:ascii="Arial" w:hAnsi="Arial" w:cs="Arial"/>
                <w:sz w:val="24"/>
                <w:szCs w:val="24"/>
              </w:rPr>
            </w:pPr>
          </w:p>
          <w:p w:rsidR="00777CA3" w:rsidRDefault="00777CA3" w:rsidP="0063556E">
            <w:pPr>
              <w:jc w:val="both"/>
              <w:rPr>
                <w:rFonts w:ascii="Arial" w:hAnsi="Arial" w:cs="Arial"/>
                <w:sz w:val="24"/>
                <w:szCs w:val="24"/>
              </w:rPr>
            </w:pPr>
            <w:r>
              <w:rPr>
                <w:rFonts w:ascii="Arial" w:hAnsi="Arial" w:cs="Arial"/>
                <w:sz w:val="24"/>
                <w:szCs w:val="24"/>
              </w:rPr>
              <w:t>The net impact of these two changes is that Hexagon’s SHPS DB deficit contributions from April 2016 will increase by around £194,000 per annum.</w:t>
            </w:r>
          </w:p>
          <w:p w:rsidR="00777CA3" w:rsidRDefault="00777CA3" w:rsidP="0063556E">
            <w:pPr>
              <w:jc w:val="both"/>
              <w:rPr>
                <w:rFonts w:ascii="Arial" w:hAnsi="Arial" w:cs="Arial"/>
                <w:sz w:val="24"/>
                <w:szCs w:val="24"/>
              </w:rPr>
            </w:pPr>
          </w:p>
          <w:p w:rsidR="00777CA3" w:rsidRDefault="00777CA3" w:rsidP="0063556E">
            <w:pPr>
              <w:jc w:val="both"/>
              <w:rPr>
                <w:rFonts w:ascii="Arial" w:hAnsi="Arial" w:cs="Arial"/>
                <w:sz w:val="24"/>
                <w:szCs w:val="24"/>
              </w:rPr>
            </w:pPr>
            <w:r>
              <w:rPr>
                <w:rFonts w:ascii="Arial" w:hAnsi="Arial" w:cs="Arial"/>
                <w:sz w:val="24"/>
                <w:szCs w:val="24"/>
              </w:rPr>
              <w:t xml:space="preserve">In addition to the increased payments, </w:t>
            </w:r>
            <w:r w:rsidR="000E0D27">
              <w:rPr>
                <w:rFonts w:ascii="Arial" w:hAnsi="Arial" w:cs="Arial"/>
                <w:sz w:val="24"/>
                <w:szCs w:val="24"/>
              </w:rPr>
              <w:t xml:space="preserve">in response the growing deficit, </w:t>
            </w:r>
            <w:r w:rsidR="00D246CC">
              <w:rPr>
                <w:rFonts w:ascii="Arial" w:hAnsi="Arial" w:cs="Arial"/>
                <w:sz w:val="24"/>
                <w:szCs w:val="24"/>
              </w:rPr>
              <w:t xml:space="preserve">SHPS propose that </w:t>
            </w:r>
            <w:r w:rsidR="009A29EE">
              <w:rPr>
                <w:rFonts w:ascii="Arial" w:hAnsi="Arial" w:cs="Arial"/>
                <w:sz w:val="24"/>
                <w:szCs w:val="24"/>
              </w:rPr>
              <w:t>the scheme benefits will be changed to be less generous</w:t>
            </w:r>
            <w:r w:rsidR="00D246CC">
              <w:rPr>
                <w:rFonts w:ascii="Arial" w:hAnsi="Arial" w:cs="Arial"/>
                <w:sz w:val="24"/>
                <w:szCs w:val="24"/>
              </w:rPr>
              <w:t xml:space="preserve"> moving forward</w:t>
            </w:r>
            <w:r w:rsidR="009A29EE">
              <w:rPr>
                <w:rFonts w:ascii="Arial" w:hAnsi="Arial" w:cs="Arial"/>
                <w:sz w:val="24"/>
                <w:szCs w:val="24"/>
              </w:rPr>
              <w:t xml:space="preserve">. From April 2016, the scheme will be subject to the following </w:t>
            </w:r>
            <w:r w:rsidR="00BA6CEA">
              <w:rPr>
                <w:rFonts w:ascii="Arial" w:hAnsi="Arial" w:cs="Arial"/>
                <w:sz w:val="24"/>
                <w:szCs w:val="24"/>
              </w:rPr>
              <w:t>two</w:t>
            </w:r>
            <w:r w:rsidR="009A29EE">
              <w:rPr>
                <w:rFonts w:ascii="Arial" w:hAnsi="Arial" w:cs="Arial"/>
                <w:sz w:val="24"/>
                <w:szCs w:val="24"/>
              </w:rPr>
              <w:t xml:space="preserve"> changes:</w:t>
            </w:r>
          </w:p>
          <w:p w:rsidR="009A29EE" w:rsidRDefault="009A29EE" w:rsidP="0063556E">
            <w:pPr>
              <w:jc w:val="both"/>
              <w:rPr>
                <w:rFonts w:ascii="Arial" w:hAnsi="Arial" w:cs="Arial"/>
                <w:sz w:val="24"/>
                <w:szCs w:val="24"/>
              </w:rPr>
            </w:pPr>
          </w:p>
          <w:p w:rsidR="009A29EE" w:rsidRDefault="009A29EE" w:rsidP="009A29EE">
            <w:pPr>
              <w:pStyle w:val="ListParagraph"/>
              <w:numPr>
                <w:ilvl w:val="0"/>
                <w:numId w:val="2"/>
              </w:numPr>
              <w:jc w:val="both"/>
              <w:rPr>
                <w:rFonts w:ascii="Arial" w:hAnsi="Arial" w:cs="Arial"/>
                <w:sz w:val="24"/>
                <w:szCs w:val="24"/>
              </w:rPr>
            </w:pPr>
            <w:r>
              <w:rPr>
                <w:rFonts w:ascii="Arial" w:hAnsi="Arial" w:cs="Arial"/>
                <w:sz w:val="24"/>
                <w:szCs w:val="24"/>
              </w:rPr>
              <w:t>An increase in the normal retirement age from 65 to 67</w:t>
            </w:r>
          </w:p>
          <w:p w:rsidR="009A29EE" w:rsidRPr="009A29EE" w:rsidRDefault="009A29EE" w:rsidP="009A29EE">
            <w:pPr>
              <w:pStyle w:val="ListParagraph"/>
              <w:numPr>
                <w:ilvl w:val="0"/>
                <w:numId w:val="2"/>
              </w:numPr>
              <w:jc w:val="both"/>
              <w:rPr>
                <w:rFonts w:ascii="Arial" w:hAnsi="Arial" w:cs="Arial"/>
                <w:sz w:val="24"/>
                <w:szCs w:val="24"/>
              </w:rPr>
            </w:pPr>
            <w:r>
              <w:rPr>
                <w:rFonts w:ascii="Arial" w:hAnsi="Arial" w:cs="Arial"/>
                <w:sz w:val="24"/>
                <w:szCs w:val="24"/>
              </w:rPr>
              <w:t>A reduction in the cap on increases before and after retirement from 5% to 2.5%.</w:t>
            </w:r>
          </w:p>
          <w:p w:rsidR="000A1CA6" w:rsidRDefault="000A1CA6" w:rsidP="0063556E">
            <w:pPr>
              <w:jc w:val="both"/>
              <w:rPr>
                <w:rFonts w:ascii="Arial" w:hAnsi="Arial" w:cs="Arial"/>
                <w:sz w:val="24"/>
                <w:szCs w:val="24"/>
              </w:rPr>
            </w:pPr>
          </w:p>
          <w:p w:rsidR="000A1CA6" w:rsidRDefault="009A29EE" w:rsidP="0063556E">
            <w:pPr>
              <w:jc w:val="both"/>
              <w:rPr>
                <w:rFonts w:ascii="Arial" w:hAnsi="Arial" w:cs="Arial"/>
                <w:sz w:val="24"/>
                <w:szCs w:val="24"/>
              </w:rPr>
            </w:pPr>
            <w:r>
              <w:rPr>
                <w:rFonts w:ascii="Arial" w:hAnsi="Arial" w:cs="Arial"/>
                <w:sz w:val="24"/>
                <w:szCs w:val="24"/>
              </w:rPr>
              <w:t>In addition to the deficit contributions and the reduction in benefits, the total contribution rates for the DB scheme are proposed to increase from April 2016 by 2.1% of salaries for the Final Salary 60</w:t>
            </w:r>
            <w:r w:rsidRPr="009A29EE">
              <w:rPr>
                <w:rFonts w:ascii="Arial" w:hAnsi="Arial" w:cs="Arial"/>
                <w:sz w:val="24"/>
                <w:szCs w:val="24"/>
                <w:vertAlign w:val="superscript"/>
              </w:rPr>
              <w:t>th</w:t>
            </w:r>
            <w:r>
              <w:rPr>
                <w:rFonts w:ascii="Arial" w:hAnsi="Arial" w:cs="Arial"/>
                <w:sz w:val="24"/>
                <w:szCs w:val="24"/>
              </w:rPr>
              <w:t xml:space="preserve"> Scheme which we currently run. Assuming for the moment that member rates would remain unchanged, Hexagon’s benefit contribution rates would need to increase to 9.5% of salaries</w:t>
            </w:r>
            <w:r w:rsidR="00D246CC">
              <w:rPr>
                <w:rFonts w:ascii="Arial" w:hAnsi="Arial" w:cs="Arial"/>
                <w:sz w:val="24"/>
                <w:szCs w:val="24"/>
              </w:rPr>
              <w:t xml:space="preserve"> (currently 7.4%)</w:t>
            </w:r>
            <w:r>
              <w:rPr>
                <w:rFonts w:ascii="Arial" w:hAnsi="Arial" w:cs="Arial"/>
                <w:sz w:val="24"/>
                <w:szCs w:val="24"/>
              </w:rPr>
              <w:t>.</w:t>
            </w:r>
          </w:p>
          <w:p w:rsidR="000A1CA6" w:rsidRDefault="000A1CA6" w:rsidP="0063556E">
            <w:pPr>
              <w:jc w:val="both"/>
              <w:rPr>
                <w:rFonts w:ascii="Arial" w:hAnsi="Arial" w:cs="Arial"/>
                <w:sz w:val="24"/>
                <w:szCs w:val="24"/>
              </w:rPr>
            </w:pPr>
          </w:p>
          <w:p w:rsidR="000A1CA6" w:rsidRDefault="009A29EE" w:rsidP="0063556E">
            <w:pPr>
              <w:jc w:val="both"/>
              <w:rPr>
                <w:rFonts w:ascii="Arial" w:hAnsi="Arial" w:cs="Arial"/>
                <w:sz w:val="24"/>
                <w:szCs w:val="24"/>
              </w:rPr>
            </w:pPr>
            <w:r>
              <w:rPr>
                <w:rFonts w:ascii="Arial" w:hAnsi="Arial" w:cs="Arial"/>
                <w:sz w:val="24"/>
                <w:szCs w:val="24"/>
              </w:rPr>
              <w:t>Staff currently pay a contribution rate of anywhere of between 10.4% and 12.4%</w:t>
            </w:r>
            <w:r w:rsidR="00D246CC">
              <w:rPr>
                <w:rFonts w:ascii="Arial" w:hAnsi="Arial" w:cs="Arial"/>
                <w:sz w:val="24"/>
                <w:szCs w:val="24"/>
              </w:rPr>
              <w:t xml:space="preserve"> of their salary</w:t>
            </w:r>
            <w:r>
              <w:rPr>
                <w:rFonts w:ascii="Arial" w:hAnsi="Arial" w:cs="Arial"/>
                <w:sz w:val="24"/>
                <w:szCs w:val="24"/>
              </w:rPr>
              <w:t>, depending on age. All members above 40 pay 12.4% and this includes the vast majority of Hexagon staff in the scheme.</w:t>
            </w:r>
          </w:p>
          <w:p w:rsidR="000A1CA6" w:rsidRPr="00657DEE" w:rsidRDefault="000A1CA6" w:rsidP="0063556E">
            <w:pPr>
              <w:jc w:val="both"/>
              <w:rPr>
                <w:rFonts w:ascii="Arial" w:hAnsi="Arial" w:cs="Arial"/>
                <w:b/>
                <w:sz w:val="24"/>
                <w:szCs w:val="24"/>
              </w:rPr>
            </w:pPr>
          </w:p>
        </w:tc>
      </w:tr>
      <w:tr w:rsidR="0072160D" w:rsidRPr="0072160D" w:rsidTr="0063556E">
        <w:tc>
          <w:tcPr>
            <w:tcW w:w="959" w:type="dxa"/>
            <w:tcBorders>
              <w:top w:val="nil"/>
              <w:left w:val="nil"/>
              <w:bottom w:val="nil"/>
              <w:right w:val="nil"/>
            </w:tcBorders>
          </w:tcPr>
          <w:p w:rsidR="0072160D" w:rsidRPr="0072160D" w:rsidRDefault="0072160D" w:rsidP="0063556E">
            <w:pPr>
              <w:jc w:val="both"/>
              <w:rPr>
                <w:rFonts w:ascii="Arial" w:hAnsi="Arial" w:cs="Arial"/>
                <w:b/>
                <w:i/>
                <w:sz w:val="28"/>
                <w:szCs w:val="28"/>
              </w:rPr>
            </w:pPr>
            <w:r>
              <w:rPr>
                <w:rFonts w:ascii="Arial" w:hAnsi="Arial" w:cs="Arial"/>
                <w:b/>
                <w:i/>
                <w:sz w:val="28"/>
                <w:szCs w:val="28"/>
              </w:rPr>
              <w:lastRenderedPageBreak/>
              <w:t>6.0</w:t>
            </w:r>
          </w:p>
        </w:tc>
        <w:tc>
          <w:tcPr>
            <w:tcW w:w="7789" w:type="dxa"/>
            <w:tcBorders>
              <w:top w:val="nil"/>
              <w:left w:val="nil"/>
              <w:bottom w:val="nil"/>
              <w:right w:val="nil"/>
            </w:tcBorders>
          </w:tcPr>
          <w:p w:rsidR="0072160D" w:rsidRDefault="0072160D" w:rsidP="0063556E">
            <w:pPr>
              <w:jc w:val="both"/>
              <w:rPr>
                <w:rFonts w:ascii="Arial" w:hAnsi="Arial" w:cs="Arial"/>
                <w:b/>
                <w:i/>
                <w:sz w:val="28"/>
                <w:szCs w:val="28"/>
              </w:rPr>
            </w:pPr>
            <w:r>
              <w:rPr>
                <w:rFonts w:ascii="Arial" w:hAnsi="Arial" w:cs="Arial"/>
                <w:b/>
                <w:i/>
                <w:sz w:val="28"/>
                <w:szCs w:val="28"/>
              </w:rPr>
              <w:t>Changes to National Insurance contributions</w:t>
            </w:r>
          </w:p>
          <w:p w:rsidR="0072160D" w:rsidRPr="0072160D" w:rsidRDefault="0072160D" w:rsidP="0063556E">
            <w:pPr>
              <w:jc w:val="both"/>
              <w:rPr>
                <w:rFonts w:ascii="Arial" w:hAnsi="Arial" w:cs="Arial"/>
                <w:b/>
                <w:i/>
                <w:sz w:val="28"/>
                <w:szCs w:val="28"/>
              </w:rPr>
            </w:pPr>
          </w:p>
        </w:tc>
      </w:tr>
      <w:tr w:rsidR="0072160D" w:rsidTr="0063556E">
        <w:tc>
          <w:tcPr>
            <w:tcW w:w="959" w:type="dxa"/>
            <w:tcBorders>
              <w:top w:val="nil"/>
              <w:left w:val="nil"/>
              <w:bottom w:val="nil"/>
              <w:right w:val="nil"/>
            </w:tcBorders>
          </w:tcPr>
          <w:p w:rsidR="0072160D" w:rsidRDefault="0072160D" w:rsidP="0063556E">
            <w:pPr>
              <w:jc w:val="both"/>
              <w:rPr>
                <w:rFonts w:ascii="Arial" w:hAnsi="Arial" w:cs="Arial"/>
                <w:sz w:val="24"/>
                <w:szCs w:val="24"/>
              </w:rPr>
            </w:pPr>
          </w:p>
        </w:tc>
        <w:tc>
          <w:tcPr>
            <w:tcW w:w="7789" w:type="dxa"/>
            <w:tcBorders>
              <w:top w:val="nil"/>
              <w:left w:val="nil"/>
              <w:bottom w:val="nil"/>
              <w:right w:val="nil"/>
            </w:tcBorders>
          </w:tcPr>
          <w:p w:rsidR="0072160D" w:rsidRDefault="0072160D" w:rsidP="0063556E">
            <w:pPr>
              <w:jc w:val="both"/>
              <w:rPr>
                <w:rFonts w:ascii="Arial" w:hAnsi="Arial" w:cs="Arial"/>
                <w:sz w:val="24"/>
                <w:szCs w:val="24"/>
              </w:rPr>
            </w:pPr>
            <w:r>
              <w:rPr>
                <w:rFonts w:ascii="Arial" w:hAnsi="Arial" w:cs="Arial"/>
                <w:sz w:val="24"/>
                <w:szCs w:val="24"/>
              </w:rPr>
              <w:t xml:space="preserve">Unrelated to the </w:t>
            </w:r>
            <w:r w:rsidR="00D246CC">
              <w:rPr>
                <w:rFonts w:ascii="Arial" w:hAnsi="Arial" w:cs="Arial"/>
                <w:sz w:val="24"/>
                <w:szCs w:val="24"/>
              </w:rPr>
              <w:t xml:space="preserve">SHPS </w:t>
            </w:r>
            <w:r>
              <w:rPr>
                <w:rFonts w:ascii="Arial" w:hAnsi="Arial" w:cs="Arial"/>
                <w:sz w:val="24"/>
                <w:szCs w:val="24"/>
              </w:rPr>
              <w:t>revaluation, pension costs for employers for all UK pension schemes will be increasing from April 2016. This is because contracting out will cease from April 2016 and employers will now have to pay higher National Insurance contributions.</w:t>
            </w:r>
            <w:r w:rsidR="00DA25C6">
              <w:rPr>
                <w:rFonts w:ascii="Arial" w:hAnsi="Arial" w:cs="Arial"/>
                <w:sz w:val="24"/>
                <w:szCs w:val="24"/>
              </w:rPr>
              <w:t xml:space="preserve"> No decision is needed by the Board on this change as it is mandatory.</w:t>
            </w:r>
            <w:r w:rsidR="00BA6CEA">
              <w:rPr>
                <w:rFonts w:ascii="Arial" w:hAnsi="Arial" w:cs="Arial"/>
                <w:sz w:val="24"/>
                <w:szCs w:val="24"/>
              </w:rPr>
              <w:t xml:space="preserve"> These changes have been included in our revised Business Plan.</w:t>
            </w:r>
          </w:p>
          <w:p w:rsidR="0072160D" w:rsidRDefault="0072160D" w:rsidP="0063556E">
            <w:pPr>
              <w:jc w:val="both"/>
              <w:rPr>
                <w:rFonts w:ascii="Arial" w:hAnsi="Arial" w:cs="Arial"/>
                <w:sz w:val="24"/>
                <w:szCs w:val="24"/>
              </w:rPr>
            </w:pPr>
          </w:p>
          <w:p w:rsidR="00BA6CEA" w:rsidRDefault="0072160D" w:rsidP="0063556E">
            <w:pPr>
              <w:jc w:val="both"/>
              <w:rPr>
                <w:rFonts w:ascii="Arial" w:hAnsi="Arial" w:cs="Arial"/>
                <w:sz w:val="24"/>
                <w:szCs w:val="24"/>
              </w:rPr>
            </w:pPr>
            <w:r>
              <w:rPr>
                <w:rFonts w:ascii="Arial" w:hAnsi="Arial" w:cs="Arial"/>
                <w:sz w:val="24"/>
                <w:szCs w:val="24"/>
              </w:rPr>
              <w:t>First Actuarial estimate that the additional annual cost to Hexagon as a result of the NI changes will be in the region of £42,000 per annum.</w:t>
            </w:r>
          </w:p>
          <w:p w:rsidR="00B707D2" w:rsidRDefault="00B707D2" w:rsidP="0063556E">
            <w:pPr>
              <w:jc w:val="both"/>
              <w:rPr>
                <w:rFonts w:ascii="Arial" w:hAnsi="Arial" w:cs="Arial"/>
                <w:sz w:val="24"/>
                <w:szCs w:val="24"/>
              </w:rPr>
            </w:pPr>
          </w:p>
          <w:p w:rsidR="00B707D2" w:rsidRPr="0072160D" w:rsidRDefault="00B707D2" w:rsidP="0063556E">
            <w:pPr>
              <w:jc w:val="both"/>
              <w:rPr>
                <w:rFonts w:ascii="Arial" w:hAnsi="Arial" w:cs="Arial"/>
                <w:sz w:val="24"/>
                <w:szCs w:val="24"/>
              </w:rPr>
            </w:pPr>
          </w:p>
        </w:tc>
      </w:tr>
      <w:tr w:rsidR="000A1CA6" w:rsidRPr="00040E4D" w:rsidTr="0063556E">
        <w:tc>
          <w:tcPr>
            <w:tcW w:w="959" w:type="dxa"/>
            <w:tcBorders>
              <w:top w:val="nil"/>
              <w:left w:val="nil"/>
              <w:bottom w:val="nil"/>
              <w:right w:val="nil"/>
            </w:tcBorders>
          </w:tcPr>
          <w:p w:rsidR="000A1CA6" w:rsidRPr="00040E4D" w:rsidRDefault="0072160D" w:rsidP="0063556E">
            <w:pPr>
              <w:jc w:val="both"/>
              <w:rPr>
                <w:rFonts w:ascii="Arial" w:hAnsi="Arial" w:cs="Arial"/>
                <w:b/>
                <w:i/>
                <w:sz w:val="28"/>
                <w:szCs w:val="28"/>
              </w:rPr>
            </w:pPr>
            <w:r>
              <w:rPr>
                <w:rFonts w:ascii="Arial" w:hAnsi="Arial" w:cs="Arial"/>
                <w:b/>
                <w:i/>
                <w:sz w:val="28"/>
                <w:szCs w:val="28"/>
              </w:rPr>
              <w:lastRenderedPageBreak/>
              <w:t>7</w:t>
            </w:r>
            <w:r w:rsidR="000A1CA6">
              <w:rPr>
                <w:rFonts w:ascii="Arial" w:hAnsi="Arial" w:cs="Arial"/>
                <w:b/>
                <w:i/>
                <w:sz w:val="28"/>
                <w:szCs w:val="28"/>
              </w:rPr>
              <w:t>.0</w:t>
            </w:r>
          </w:p>
        </w:tc>
        <w:tc>
          <w:tcPr>
            <w:tcW w:w="7789" w:type="dxa"/>
            <w:tcBorders>
              <w:top w:val="nil"/>
              <w:left w:val="nil"/>
              <w:bottom w:val="nil"/>
              <w:right w:val="nil"/>
            </w:tcBorders>
          </w:tcPr>
          <w:p w:rsidR="000A1CA6" w:rsidRDefault="0072160D" w:rsidP="0063556E">
            <w:pPr>
              <w:jc w:val="both"/>
              <w:rPr>
                <w:rFonts w:ascii="Arial" w:hAnsi="Arial" w:cs="Arial"/>
                <w:b/>
                <w:i/>
                <w:sz w:val="28"/>
                <w:szCs w:val="28"/>
              </w:rPr>
            </w:pPr>
            <w:r>
              <w:rPr>
                <w:rFonts w:ascii="Arial" w:hAnsi="Arial" w:cs="Arial"/>
                <w:b/>
                <w:i/>
                <w:sz w:val="28"/>
                <w:szCs w:val="28"/>
              </w:rPr>
              <w:t>Changes to SHPS DC contributions</w:t>
            </w:r>
          </w:p>
          <w:p w:rsidR="000A1CA6" w:rsidRPr="00040E4D" w:rsidRDefault="000A1CA6" w:rsidP="0063556E">
            <w:pPr>
              <w:jc w:val="both"/>
              <w:rPr>
                <w:rFonts w:ascii="Arial" w:hAnsi="Arial" w:cs="Arial"/>
                <w:b/>
                <w:i/>
                <w:sz w:val="28"/>
                <w:szCs w:val="28"/>
              </w:rPr>
            </w:pPr>
          </w:p>
        </w:tc>
      </w:tr>
      <w:tr w:rsidR="000A1CA6" w:rsidTr="0063556E">
        <w:tc>
          <w:tcPr>
            <w:tcW w:w="959" w:type="dxa"/>
            <w:tcBorders>
              <w:top w:val="nil"/>
              <w:left w:val="nil"/>
              <w:bottom w:val="nil"/>
              <w:right w:val="nil"/>
            </w:tcBorders>
          </w:tcPr>
          <w:p w:rsidR="000A1CA6" w:rsidRDefault="000A1CA6" w:rsidP="0063556E">
            <w:pPr>
              <w:jc w:val="both"/>
              <w:rPr>
                <w:rFonts w:ascii="Arial" w:hAnsi="Arial" w:cs="Arial"/>
                <w:sz w:val="24"/>
                <w:szCs w:val="24"/>
              </w:rPr>
            </w:pPr>
          </w:p>
        </w:tc>
        <w:tc>
          <w:tcPr>
            <w:tcW w:w="7789" w:type="dxa"/>
            <w:tcBorders>
              <w:top w:val="nil"/>
              <w:left w:val="nil"/>
              <w:bottom w:val="nil"/>
              <w:right w:val="nil"/>
            </w:tcBorders>
          </w:tcPr>
          <w:p w:rsidR="0072160D" w:rsidRDefault="0072160D" w:rsidP="0072160D">
            <w:pPr>
              <w:jc w:val="both"/>
              <w:rPr>
                <w:rFonts w:ascii="Arial" w:hAnsi="Arial" w:cs="Arial"/>
                <w:sz w:val="24"/>
                <w:szCs w:val="24"/>
              </w:rPr>
            </w:pPr>
            <w:r>
              <w:rPr>
                <w:rFonts w:ascii="Arial" w:hAnsi="Arial" w:cs="Arial"/>
                <w:sz w:val="24"/>
                <w:szCs w:val="24"/>
              </w:rPr>
              <w:t>DC contributions currently have a minimum level of 1%</w:t>
            </w:r>
            <w:r w:rsidR="00DA25C6">
              <w:rPr>
                <w:rFonts w:ascii="Arial" w:hAnsi="Arial" w:cs="Arial"/>
                <w:sz w:val="24"/>
                <w:szCs w:val="24"/>
              </w:rPr>
              <w:t xml:space="preserve"> for employers</w:t>
            </w:r>
            <w:r>
              <w:rPr>
                <w:rFonts w:ascii="Arial" w:hAnsi="Arial" w:cs="Arial"/>
                <w:sz w:val="24"/>
                <w:szCs w:val="24"/>
              </w:rPr>
              <w:t xml:space="preserve">, but these costs will be increased from October 2017 and again from October 2018. </w:t>
            </w:r>
            <w:r w:rsidR="00DA25C6">
              <w:rPr>
                <w:rFonts w:ascii="Arial" w:hAnsi="Arial" w:cs="Arial"/>
                <w:sz w:val="24"/>
                <w:szCs w:val="24"/>
              </w:rPr>
              <w:t>T</w:t>
            </w:r>
            <w:r>
              <w:rPr>
                <w:rFonts w:ascii="Arial" w:hAnsi="Arial" w:cs="Arial"/>
                <w:sz w:val="24"/>
                <w:szCs w:val="24"/>
              </w:rPr>
              <w:t xml:space="preserve">hese </w:t>
            </w:r>
            <w:r w:rsidR="00DA25C6">
              <w:rPr>
                <w:rFonts w:ascii="Arial" w:hAnsi="Arial" w:cs="Arial"/>
                <w:sz w:val="24"/>
                <w:szCs w:val="24"/>
              </w:rPr>
              <w:t xml:space="preserve">minimum contribution </w:t>
            </w:r>
            <w:r>
              <w:rPr>
                <w:rFonts w:ascii="Arial" w:hAnsi="Arial" w:cs="Arial"/>
                <w:sz w:val="24"/>
                <w:szCs w:val="24"/>
              </w:rPr>
              <w:t xml:space="preserve">costs </w:t>
            </w:r>
            <w:r w:rsidR="00DA25C6">
              <w:rPr>
                <w:rFonts w:ascii="Arial" w:hAnsi="Arial" w:cs="Arial"/>
                <w:sz w:val="24"/>
                <w:szCs w:val="24"/>
              </w:rPr>
              <w:t>will increase to 2% from October 2017 and 3% from October 2018. T</w:t>
            </w:r>
            <w:r>
              <w:rPr>
                <w:rFonts w:ascii="Arial" w:hAnsi="Arial" w:cs="Arial"/>
                <w:sz w:val="24"/>
                <w:szCs w:val="24"/>
              </w:rPr>
              <w:t>hey have been incorporated into our revised Business Plan</w:t>
            </w:r>
            <w:r w:rsidR="009E7583">
              <w:rPr>
                <w:rFonts w:ascii="Arial" w:hAnsi="Arial" w:cs="Arial"/>
                <w:sz w:val="24"/>
                <w:szCs w:val="24"/>
              </w:rPr>
              <w:t>.</w:t>
            </w:r>
          </w:p>
          <w:p w:rsidR="00DA25C6" w:rsidRDefault="00DA25C6" w:rsidP="0072160D">
            <w:pPr>
              <w:jc w:val="both"/>
              <w:rPr>
                <w:rFonts w:ascii="Arial" w:hAnsi="Arial" w:cs="Arial"/>
                <w:sz w:val="24"/>
                <w:szCs w:val="24"/>
              </w:rPr>
            </w:pPr>
          </w:p>
          <w:p w:rsidR="00DA25C6" w:rsidRDefault="00DA25C6" w:rsidP="0072160D">
            <w:pPr>
              <w:jc w:val="both"/>
              <w:rPr>
                <w:rFonts w:ascii="Arial" w:hAnsi="Arial" w:cs="Arial"/>
                <w:sz w:val="24"/>
                <w:szCs w:val="24"/>
              </w:rPr>
            </w:pPr>
            <w:r>
              <w:rPr>
                <w:rFonts w:ascii="Arial" w:hAnsi="Arial" w:cs="Arial"/>
                <w:sz w:val="24"/>
                <w:szCs w:val="24"/>
              </w:rPr>
              <w:t>Again, no decision is needed by the Board as this change is mandatory</w:t>
            </w:r>
            <w:r w:rsidR="00166D8B">
              <w:rPr>
                <w:rFonts w:ascii="Arial" w:hAnsi="Arial" w:cs="Arial"/>
                <w:sz w:val="24"/>
                <w:szCs w:val="24"/>
              </w:rPr>
              <w:t>, as it reflects Government legislation</w:t>
            </w:r>
            <w:r>
              <w:rPr>
                <w:rFonts w:ascii="Arial" w:hAnsi="Arial" w:cs="Arial"/>
                <w:sz w:val="24"/>
                <w:szCs w:val="24"/>
              </w:rPr>
              <w:t>.</w:t>
            </w:r>
          </w:p>
          <w:p w:rsidR="000A1CA6" w:rsidRDefault="000A1CA6" w:rsidP="0072160D">
            <w:pPr>
              <w:jc w:val="both"/>
              <w:rPr>
                <w:rFonts w:ascii="Arial" w:hAnsi="Arial" w:cs="Arial"/>
                <w:sz w:val="24"/>
                <w:szCs w:val="24"/>
              </w:rPr>
            </w:pPr>
          </w:p>
        </w:tc>
      </w:tr>
      <w:tr w:rsidR="009E7583" w:rsidRPr="009E7583" w:rsidTr="0063556E">
        <w:tc>
          <w:tcPr>
            <w:tcW w:w="959" w:type="dxa"/>
            <w:tcBorders>
              <w:top w:val="nil"/>
              <w:left w:val="nil"/>
              <w:bottom w:val="nil"/>
              <w:right w:val="nil"/>
            </w:tcBorders>
          </w:tcPr>
          <w:p w:rsidR="009E7583" w:rsidRPr="009E7583" w:rsidRDefault="009E7583" w:rsidP="0063556E">
            <w:pPr>
              <w:jc w:val="both"/>
              <w:rPr>
                <w:rFonts w:ascii="Arial" w:hAnsi="Arial" w:cs="Arial"/>
                <w:b/>
                <w:i/>
                <w:sz w:val="28"/>
                <w:szCs w:val="28"/>
              </w:rPr>
            </w:pPr>
            <w:r>
              <w:rPr>
                <w:rFonts w:ascii="Arial" w:hAnsi="Arial" w:cs="Arial"/>
                <w:b/>
                <w:i/>
                <w:sz w:val="28"/>
                <w:szCs w:val="28"/>
              </w:rPr>
              <w:t>8.0</w:t>
            </w:r>
          </w:p>
        </w:tc>
        <w:tc>
          <w:tcPr>
            <w:tcW w:w="7789" w:type="dxa"/>
            <w:tcBorders>
              <w:top w:val="nil"/>
              <w:left w:val="nil"/>
              <w:bottom w:val="nil"/>
              <w:right w:val="nil"/>
            </w:tcBorders>
          </w:tcPr>
          <w:p w:rsidR="009E7583" w:rsidRDefault="009E7583" w:rsidP="0072160D">
            <w:pPr>
              <w:jc w:val="both"/>
              <w:rPr>
                <w:rFonts w:ascii="Arial" w:hAnsi="Arial" w:cs="Arial"/>
                <w:b/>
                <w:i/>
                <w:sz w:val="28"/>
                <w:szCs w:val="28"/>
              </w:rPr>
            </w:pPr>
            <w:r>
              <w:rPr>
                <w:rFonts w:ascii="Arial" w:hAnsi="Arial" w:cs="Arial"/>
                <w:b/>
                <w:i/>
                <w:sz w:val="28"/>
                <w:szCs w:val="28"/>
              </w:rPr>
              <w:t>Potential options</w:t>
            </w:r>
            <w:r w:rsidR="00DA25C6">
              <w:rPr>
                <w:rFonts w:ascii="Arial" w:hAnsi="Arial" w:cs="Arial"/>
                <w:b/>
                <w:i/>
                <w:sz w:val="28"/>
                <w:szCs w:val="28"/>
              </w:rPr>
              <w:t xml:space="preserve"> for the Board</w:t>
            </w:r>
          </w:p>
          <w:p w:rsidR="009E7583" w:rsidRPr="009E7583" w:rsidRDefault="009E7583" w:rsidP="0072160D">
            <w:pPr>
              <w:jc w:val="both"/>
              <w:rPr>
                <w:rFonts w:ascii="Arial" w:hAnsi="Arial" w:cs="Arial"/>
                <w:b/>
                <w:i/>
                <w:sz w:val="28"/>
                <w:szCs w:val="28"/>
              </w:rPr>
            </w:pPr>
          </w:p>
        </w:tc>
      </w:tr>
      <w:tr w:rsidR="009E7583" w:rsidTr="0063556E">
        <w:tc>
          <w:tcPr>
            <w:tcW w:w="959" w:type="dxa"/>
            <w:tcBorders>
              <w:top w:val="nil"/>
              <w:left w:val="nil"/>
              <w:bottom w:val="nil"/>
              <w:right w:val="nil"/>
            </w:tcBorders>
          </w:tcPr>
          <w:p w:rsidR="009E7583" w:rsidRDefault="009E7583" w:rsidP="0063556E">
            <w:pPr>
              <w:jc w:val="both"/>
              <w:rPr>
                <w:rFonts w:ascii="Arial" w:hAnsi="Arial" w:cs="Arial"/>
                <w:sz w:val="24"/>
                <w:szCs w:val="24"/>
              </w:rPr>
            </w:pPr>
          </w:p>
        </w:tc>
        <w:tc>
          <w:tcPr>
            <w:tcW w:w="7789" w:type="dxa"/>
            <w:tcBorders>
              <w:top w:val="nil"/>
              <w:left w:val="nil"/>
              <w:bottom w:val="nil"/>
              <w:right w:val="nil"/>
            </w:tcBorders>
          </w:tcPr>
          <w:p w:rsidR="009E7583" w:rsidRDefault="00DA25C6" w:rsidP="0072160D">
            <w:pPr>
              <w:jc w:val="both"/>
              <w:rPr>
                <w:rFonts w:ascii="Arial" w:hAnsi="Arial" w:cs="Arial"/>
                <w:sz w:val="24"/>
                <w:szCs w:val="24"/>
              </w:rPr>
            </w:pPr>
            <w:r>
              <w:rPr>
                <w:rFonts w:ascii="Arial" w:hAnsi="Arial" w:cs="Arial"/>
                <w:sz w:val="24"/>
                <w:szCs w:val="24"/>
              </w:rPr>
              <w:t>In response to the DB revaluation results, t</w:t>
            </w:r>
            <w:r w:rsidR="009E7583">
              <w:rPr>
                <w:rFonts w:ascii="Arial" w:hAnsi="Arial" w:cs="Arial"/>
                <w:sz w:val="24"/>
                <w:szCs w:val="24"/>
              </w:rPr>
              <w:t>here are a number of options to be considered, including the following:</w:t>
            </w:r>
          </w:p>
          <w:p w:rsidR="009E7583" w:rsidRDefault="009E7583" w:rsidP="0072160D">
            <w:pPr>
              <w:jc w:val="both"/>
              <w:rPr>
                <w:rFonts w:ascii="Arial" w:hAnsi="Arial" w:cs="Arial"/>
                <w:sz w:val="24"/>
                <w:szCs w:val="24"/>
              </w:rPr>
            </w:pPr>
          </w:p>
          <w:p w:rsidR="009E7583" w:rsidRDefault="009E7583" w:rsidP="009E7583">
            <w:pPr>
              <w:pStyle w:val="ListParagraph"/>
              <w:numPr>
                <w:ilvl w:val="0"/>
                <w:numId w:val="3"/>
              </w:numPr>
              <w:jc w:val="both"/>
              <w:rPr>
                <w:rFonts w:ascii="Arial" w:hAnsi="Arial" w:cs="Arial"/>
                <w:sz w:val="24"/>
                <w:szCs w:val="24"/>
              </w:rPr>
            </w:pPr>
            <w:r>
              <w:rPr>
                <w:rFonts w:ascii="Arial" w:hAnsi="Arial" w:cs="Arial"/>
                <w:sz w:val="24"/>
                <w:szCs w:val="24"/>
              </w:rPr>
              <w:t xml:space="preserve">Option A – stay in the Final Salary Scheme with Hexagon meeting all the </w:t>
            </w:r>
            <w:r w:rsidR="00F64FFA">
              <w:rPr>
                <w:rFonts w:ascii="Arial" w:hAnsi="Arial" w:cs="Arial"/>
                <w:sz w:val="24"/>
                <w:szCs w:val="24"/>
              </w:rPr>
              <w:t xml:space="preserve">2.1% </w:t>
            </w:r>
            <w:r>
              <w:rPr>
                <w:rFonts w:ascii="Arial" w:hAnsi="Arial" w:cs="Arial"/>
                <w:sz w:val="24"/>
                <w:szCs w:val="24"/>
              </w:rPr>
              <w:t>increased costs</w:t>
            </w:r>
            <w:r w:rsidR="00F64FFA">
              <w:rPr>
                <w:rFonts w:ascii="Arial" w:hAnsi="Arial" w:cs="Arial"/>
                <w:sz w:val="24"/>
                <w:szCs w:val="24"/>
              </w:rPr>
              <w:t xml:space="preserve"> going forward</w:t>
            </w:r>
            <w:r w:rsidR="001901EB">
              <w:rPr>
                <w:rFonts w:ascii="Arial" w:hAnsi="Arial" w:cs="Arial"/>
                <w:sz w:val="24"/>
                <w:szCs w:val="24"/>
              </w:rPr>
              <w:t>;</w:t>
            </w:r>
          </w:p>
          <w:p w:rsidR="001901EB" w:rsidRDefault="001901EB" w:rsidP="001901EB">
            <w:pPr>
              <w:pStyle w:val="ListParagraph"/>
              <w:jc w:val="both"/>
              <w:rPr>
                <w:rFonts w:ascii="Arial" w:hAnsi="Arial" w:cs="Arial"/>
                <w:sz w:val="24"/>
                <w:szCs w:val="24"/>
              </w:rPr>
            </w:pPr>
          </w:p>
          <w:p w:rsidR="009E7583" w:rsidRDefault="009E7583" w:rsidP="009E7583">
            <w:pPr>
              <w:pStyle w:val="ListParagraph"/>
              <w:numPr>
                <w:ilvl w:val="0"/>
                <w:numId w:val="3"/>
              </w:numPr>
              <w:jc w:val="both"/>
              <w:rPr>
                <w:rFonts w:ascii="Arial" w:hAnsi="Arial" w:cs="Arial"/>
                <w:sz w:val="24"/>
                <w:szCs w:val="24"/>
              </w:rPr>
            </w:pPr>
            <w:r>
              <w:rPr>
                <w:rFonts w:ascii="Arial" w:hAnsi="Arial" w:cs="Arial"/>
                <w:sz w:val="24"/>
                <w:szCs w:val="24"/>
              </w:rPr>
              <w:t>Option B – stay in the Final Salary Scheme with the cost being split 50/50 with employees (or some other percentage which avoids Hexagon paying all the additional costs)</w:t>
            </w:r>
            <w:r w:rsidR="001901EB">
              <w:rPr>
                <w:rFonts w:ascii="Arial" w:hAnsi="Arial" w:cs="Arial"/>
                <w:sz w:val="24"/>
                <w:szCs w:val="24"/>
              </w:rPr>
              <w:t>;</w:t>
            </w:r>
          </w:p>
          <w:p w:rsidR="001901EB" w:rsidRDefault="001901EB" w:rsidP="001901EB">
            <w:pPr>
              <w:pStyle w:val="ListParagraph"/>
              <w:jc w:val="both"/>
              <w:rPr>
                <w:rFonts w:ascii="Arial" w:hAnsi="Arial" w:cs="Arial"/>
                <w:sz w:val="24"/>
                <w:szCs w:val="24"/>
              </w:rPr>
            </w:pPr>
          </w:p>
          <w:p w:rsidR="009E7583" w:rsidRDefault="009E7583" w:rsidP="009E7583">
            <w:pPr>
              <w:pStyle w:val="ListParagraph"/>
              <w:numPr>
                <w:ilvl w:val="0"/>
                <w:numId w:val="3"/>
              </w:numPr>
              <w:jc w:val="both"/>
              <w:rPr>
                <w:rFonts w:ascii="Arial" w:hAnsi="Arial" w:cs="Arial"/>
                <w:sz w:val="24"/>
                <w:szCs w:val="24"/>
              </w:rPr>
            </w:pPr>
            <w:r>
              <w:rPr>
                <w:rFonts w:ascii="Arial" w:hAnsi="Arial" w:cs="Arial"/>
                <w:sz w:val="24"/>
                <w:szCs w:val="24"/>
              </w:rPr>
              <w:t xml:space="preserve">Option C – employees are asked to meet </w:t>
            </w:r>
            <w:r w:rsidR="001901EB">
              <w:rPr>
                <w:rFonts w:ascii="Arial" w:hAnsi="Arial" w:cs="Arial"/>
                <w:sz w:val="24"/>
                <w:szCs w:val="24"/>
              </w:rPr>
              <w:t>all of the increased costs</w:t>
            </w:r>
            <w:r w:rsidR="00DA25C6">
              <w:rPr>
                <w:rFonts w:ascii="Arial" w:hAnsi="Arial" w:cs="Arial"/>
                <w:sz w:val="24"/>
                <w:szCs w:val="24"/>
              </w:rPr>
              <w:t xml:space="preserve"> for future service contributions</w:t>
            </w:r>
            <w:r w:rsidR="001901EB">
              <w:rPr>
                <w:rFonts w:ascii="Arial" w:hAnsi="Arial" w:cs="Arial"/>
                <w:sz w:val="24"/>
                <w:szCs w:val="24"/>
              </w:rPr>
              <w:t xml:space="preserve"> (i.e.</w:t>
            </w:r>
            <w:r>
              <w:rPr>
                <w:rFonts w:ascii="Arial" w:hAnsi="Arial" w:cs="Arial"/>
                <w:sz w:val="24"/>
                <w:szCs w:val="24"/>
              </w:rPr>
              <w:t xml:space="preserve"> the 2.1%)</w:t>
            </w:r>
            <w:r w:rsidR="001901EB">
              <w:rPr>
                <w:rFonts w:ascii="Arial" w:hAnsi="Arial" w:cs="Arial"/>
                <w:sz w:val="24"/>
                <w:szCs w:val="24"/>
              </w:rPr>
              <w:t>;</w:t>
            </w:r>
          </w:p>
          <w:p w:rsidR="001901EB" w:rsidRPr="001901EB" w:rsidRDefault="001901EB" w:rsidP="001901EB">
            <w:pPr>
              <w:jc w:val="both"/>
              <w:rPr>
                <w:rFonts w:ascii="Arial" w:hAnsi="Arial" w:cs="Arial"/>
                <w:sz w:val="24"/>
                <w:szCs w:val="24"/>
              </w:rPr>
            </w:pPr>
          </w:p>
          <w:p w:rsidR="009E7583" w:rsidRDefault="009E7583" w:rsidP="009E7583">
            <w:pPr>
              <w:pStyle w:val="ListParagraph"/>
              <w:numPr>
                <w:ilvl w:val="0"/>
                <w:numId w:val="3"/>
              </w:numPr>
              <w:jc w:val="both"/>
              <w:rPr>
                <w:rFonts w:ascii="Arial" w:hAnsi="Arial" w:cs="Arial"/>
                <w:sz w:val="24"/>
                <w:szCs w:val="24"/>
              </w:rPr>
            </w:pPr>
            <w:r>
              <w:rPr>
                <w:rFonts w:ascii="Arial" w:hAnsi="Arial" w:cs="Arial"/>
                <w:sz w:val="24"/>
                <w:szCs w:val="24"/>
              </w:rPr>
              <w:t xml:space="preserve">Option D – the existing Final Salary Scheme is closed and a new Defined Benefit scheme is </w:t>
            </w:r>
            <w:r w:rsidR="001901EB">
              <w:rPr>
                <w:rFonts w:ascii="Arial" w:hAnsi="Arial" w:cs="Arial"/>
                <w:sz w:val="24"/>
                <w:szCs w:val="24"/>
              </w:rPr>
              <w:t>introduced</w:t>
            </w:r>
            <w:r w:rsidR="00DA25C6">
              <w:rPr>
                <w:rFonts w:ascii="Arial" w:hAnsi="Arial" w:cs="Arial"/>
                <w:sz w:val="24"/>
                <w:szCs w:val="24"/>
              </w:rPr>
              <w:t>. This could be</w:t>
            </w:r>
            <w:r w:rsidR="001901EB">
              <w:rPr>
                <w:rFonts w:ascii="Arial" w:hAnsi="Arial" w:cs="Arial"/>
                <w:sz w:val="24"/>
                <w:szCs w:val="24"/>
              </w:rPr>
              <w:t xml:space="preserve"> either a Career Average E</w:t>
            </w:r>
            <w:r>
              <w:rPr>
                <w:rFonts w:ascii="Arial" w:hAnsi="Arial" w:cs="Arial"/>
                <w:sz w:val="24"/>
                <w:szCs w:val="24"/>
              </w:rPr>
              <w:t>arnings 60</w:t>
            </w:r>
            <w:r w:rsidRPr="009E7583">
              <w:rPr>
                <w:rFonts w:ascii="Arial" w:hAnsi="Arial" w:cs="Arial"/>
                <w:sz w:val="24"/>
                <w:szCs w:val="24"/>
                <w:vertAlign w:val="superscript"/>
              </w:rPr>
              <w:t>th</w:t>
            </w:r>
            <w:r>
              <w:rPr>
                <w:rFonts w:ascii="Arial" w:hAnsi="Arial" w:cs="Arial"/>
                <w:sz w:val="24"/>
                <w:szCs w:val="24"/>
              </w:rPr>
              <w:t xml:space="preserve"> </w:t>
            </w:r>
            <w:r w:rsidR="001901EB">
              <w:rPr>
                <w:rFonts w:ascii="Arial" w:hAnsi="Arial" w:cs="Arial"/>
                <w:sz w:val="24"/>
                <w:szCs w:val="24"/>
              </w:rPr>
              <w:t>scheme or a Career Average E</w:t>
            </w:r>
            <w:r>
              <w:rPr>
                <w:rFonts w:ascii="Arial" w:hAnsi="Arial" w:cs="Arial"/>
                <w:sz w:val="24"/>
                <w:szCs w:val="24"/>
              </w:rPr>
              <w:t>arnings</w:t>
            </w:r>
            <w:r w:rsidR="001901EB">
              <w:rPr>
                <w:rFonts w:ascii="Arial" w:hAnsi="Arial" w:cs="Arial"/>
                <w:sz w:val="24"/>
                <w:szCs w:val="24"/>
              </w:rPr>
              <w:t xml:space="preserve"> 80</w:t>
            </w:r>
            <w:r w:rsidR="001901EB" w:rsidRPr="001901EB">
              <w:rPr>
                <w:rFonts w:ascii="Arial" w:hAnsi="Arial" w:cs="Arial"/>
                <w:sz w:val="24"/>
                <w:szCs w:val="24"/>
                <w:vertAlign w:val="superscript"/>
              </w:rPr>
              <w:t>th</w:t>
            </w:r>
            <w:r w:rsidR="001901EB">
              <w:rPr>
                <w:rFonts w:ascii="Arial" w:hAnsi="Arial" w:cs="Arial"/>
                <w:sz w:val="24"/>
                <w:szCs w:val="24"/>
              </w:rPr>
              <w:t xml:space="preserve"> scheme. </w:t>
            </w:r>
            <w:r w:rsidR="00DA25C6">
              <w:rPr>
                <w:rFonts w:ascii="Arial" w:hAnsi="Arial" w:cs="Arial"/>
                <w:sz w:val="24"/>
                <w:szCs w:val="24"/>
              </w:rPr>
              <w:t xml:space="preserve">(NB: </w:t>
            </w:r>
            <w:r w:rsidR="001901EB">
              <w:rPr>
                <w:rFonts w:ascii="Arial" w:hAnsi="Arial" w:cs="Arial"/>
                <w:sz w:val="24"/>
                <w:szCs w:val="24"/>
              </w:rPr>
              <w:t>CARE schemes base the pension on career average earnings rather than final salary and are therefore somewhat less generous and therefore less costly</w:t>
            </w:r>
            <w:r w:rsidR="00DA25C6">
              <w:rPr>
                <w:rFonts w:ascii="Arial" w:hAnsi="Arial" w:cs="Arial"/>
                <w:sz w:val="24"/>
                <w:szCs w:val="24"/>
              </w:rPr>
              <w:t>)</w:t>
            </w:r>
            <w:r w:rsidR="001901EB">
              <w:rPr>
                <w:rFonts w:ascii="Arial" w:hAnsi="Arial" w:cs="Arial"/>
                <w:sz w:val="24"/>
                <w:szCs w:val="24"/>
              </w:rPr>
              <w:t>;</w:t>
            </w:r>
          </w:p>
          <w:p w:rsidR="001901EB" w:rsidRPr="001901EB" w:rsidRDefault="001901EB" w:rsidP="001901EB">
            <w:pPr>
              <w:jc w:val="both"/>
              <w:rPr>
                <w:rFonts w:ascii="Arial" w:hAnsi="Arial" w:cs="Arial"/>
                <w:sz w:val="24"/>
                <w:szCs w:val="24"/>
              </w:rPr>
            </w:pPr>
          </w:p>
          <w:p w:rsidR="001901EB" w:rsidRDefault="001901EB" w:rsidP="009E7583">
            <w:pPr>
              <w:pStyle w:val="ListParagraph"/>
              <w:numPr>
                <w:ilvl w:val="0"/>
                <w:numId w:val="3"/>
              </w:numPr>
              <w:jc w:val="both"/>
              <w:rPr>
                <w:rFonts w:ascii="Arial" w:hAnsi="Arial" w:cs="Arial"/>
                <w:sz w:val="24"/>
                <w:szCs w:val="24"/>
              </w:rPr>
            </w:pPr>
            <w:r>
              <w:rPr>
                <w:rFonts w:ascii="Arial" w:hAnsi="Arial" w:cs="Arial"/>
                <w:sz w:val="24"/>
                <w:szCs w:val="24"/>
              </w:rPr>
              <w:t xml:space="preserve">Option E – the Final Salary scheme is </w:t>
            </w:r>
            <w:r w:rsidRPr="00DA25C6">
              <w:rPr>
                <w:rFonts w:ascii="Arial" w:hAnsi="Arial" w:cs="Arial"/>
                <w:sz w:val="24"/>
                <w:szCs w:val="24"/>
                <w:u w:val="single"/>
              </w:rPr>
              <w:t>closed</w:t>
            </w:r>
            <w:r w:rsidR="00DA25C6">
              <w:rPr>
                <w:rFonts w:ascii="Arial" w:hAnsi="Arial" w:cs="Arial"/>
                <w:sz w:val="24"/>
                <w:szCs w:val="24"/>
              </w:rPr>
              <w:t>.</w:t>
            </w:r>
            <w:r>
              <w:rPr>
                <w:rFonts w:ascii="Arial" w:hAnsi="Arial" w:cs="Arial"/>
                <w:sz w:val="24"/>
                <w:szCs w:val="24"/>
              </w:rPr>
              <w:t xml:space="preserve"> </w:t>
            </w:r>
            <w:r w:rsidR="00DA25C6">
              <w:rPr>
                <w:rFonts w:ascii="Arial" w:hAnsi="Arial" w:cs="Arial"/>
                <w:sz w:val="24"/>
                <w:szCs w:val="24"/>
              </w:rPr>
              <w:t>All</w:t>
            </w:r>
            <w:r>
              <w:rPr>
                <w:rFonts w:ascii="Arial" w:hAnsi="Arial" w:cs="Arial"/>
                <w:sz w:val="24"/>
                <w:szCs w:val="24"/>
              </w:rPr>
              <w:t xml:space="preserve"> employe</w:t>
            </w:r>
            <w:r w:rsidR="00DA25C6">
              <w:rPr>
                <w:rFonts w:ascii="Arial" w:hAnsi="Arial" w:cs="Arial"/>
                <w:sz w:val="24"/>
                <w:szCs w:val="24"/>
              </w:rPr>
              <w:t>es in the DB scheme are</w:t>
            </w:r>
            <w:r>
              <w:rPr>
                <w:rFonts w:ascii="Arial" w:hAnsi="Arial" w:cs="Arial"/>
                <w:sz w:val="24"/>
                <w:szCs w:val="24"/>
              </w:rPr>
              <w:t xml:space="preserve"> offered the option to switch to the Defined Contribution scheme which is available to all other staff.</w:t>
            </w:r>
          </w:p>
          <w:p w:rsidR="001901EB" w:rsidRPr="009E7583" w:rsidRDefault="001901EB" w:rsidP="001901EB">
            <w:pPr>
              <w:pStyle w:val="ListParagraph"/>
              <w:jc w:val="both"/>
              <w:rPr>
                <w:rFonts w:ascii="Arial" w:hAnsi="Arial" w:cs="Arial"/>
                <w:sz w:val="24"/>
                <w:szCs w:val="24"/>
              </w:rPr>
            </w:pPr>
          </w:p>
        </w:tc>
      </w:tr>
      <w:tr w:rsidR="000A1CA6" w:rsidRPr="00BD576D" w:rsidTr="0063556E">
        <w:tc>
          <w:tcPr>
            <w:tcW w:w="959" w:type="dxa"/>
            <w:tcBorders>
              <w:top w:val="nil"/>
              <w:left w:val="nil"/>
              <w:bottom w:val="nil"/>
              <w:right w:val="nil"/>
            </w:tcBorders>
          </w:tcPr>
          <w:p w:rsidR="000A1CA6" w:rsidRPr="00BD576D" w:rsidRDefault="001901EB" w:rsidP="0063556E">
            <w:pPr>
              <w:jc w:val="both"/>
              <w:rPr>
                <w:rFonts w:ascii="Arial" w:hAnsi="Arial" w:cs="Arial"/>
                <w:b/>
                <w:i/>
                <w:sz w:val="28"/>
                <w:szCs w:val="28"/>
              </w:rPr>
            </w:pPr>
            <w:r>
              <w:rPr>
                <w:rFonts w:ascii="Arial" w:hAnsi="Arial" w:cs="Arial"/>
                <w:b/>
                <w:i/>
                <w:sz w:val="28"/>
                <w:szCs w:val="28"/>
              </w:rPr>
              <w:t>9</w:t>
            </w:r>
            <w:r w:rsidR="000A1CA6">
              <w:rPr>
                <w:rFonts w:ascii="Arial" w:hAnsi="Arial" w:cs="Arial"/>
                <w:b/>
                <w:i/>
                <w:sz w:val="28"/>
                <w:szCs w:val="28"/>
              </w:rPr>
              <w:t>.0</w:t>
            </w:r>
          </w:p>
        </w:tc>
        <w:tc>
          <w:tcPr>
            <w:tcW w:w="7789" w:type="dxa"/>
            <w:tcBorders>
              <w:top w:val="nil"/>
              <w:left w:val="nil"/>
              <w:bottom w:val="nil"/>
              <w:right w:val="nil"/>
            </w:tcBorders>
          </w:tcPr>
          <w:p w:rsidR="000A1CA6" w:rsidRDefault="00DA25C6" w:rsidP="0063556E">
            <w:pPr>
              <w:jc w:val="both"/>
              <w:rPr>
                <w:rFonts w:ascii="Arial" w:hAnsi="Arial" w:cs="Arial"/>
                <w:b/>
                <w:i/>
                <w:sz w:val="28"/>
                <w:szCs w:val="28"/>
              </w:rPr>
            </w:pPr>
            <w:r>
              <w:rPr>
                <w:rFonts w:ascii="Arial" w:hAnsi="Arial" w:cs="Arial"/>
                <w:b/>
                <w:i/>
                <w:sz w:val="28"/>
                <w:szCs w:val="28"/>
              </w:rPr>
              <w:t>The Risks of Staying in the DB scheme</w:t>
            </w:r>
            <w:r w:rsidR="00D47EDE">
              <w:rPr>
                <w:rFonts w:ascii="Arial" w:hAnsi="Arial" w:cs="Arial"/>
                <w:b/>
                <w:i/>
                <w:sz w:val="28"/>
                <w:szCs w:val="28"/>
              </w:rPr>
              <w:t xml:space="preserve"> </w:t>
            </w:r>
          </w:p>
          <w:p w:rsidR="000A1CA6" w:rsidRPr="00BD576D" w:rsidRDefault="000A1CA6" w:rsidP="0063556E">
            <w:pPr>
              <w:jc w:val="both"/>
              <w:rPr>
                <w:rFonts w:ascii="Arial" w:hAnsi="Arial" w:cs="Arial"/>
                <w:b/>
                <w:i/>
                <w:sz w:val="28"/>
                <w:szCs w:val="28"/>
              </w:rPr>
            </w:pPr>
          </w:p>
        </w:tc>
      </w:tr>
      <w:tr w:rsidR="00166D8B" w:rsidTr="0063556E">
        <w:tc>
          <w:tcPr>
            <w:tcW w:w="959" w:type="dxa"/>
            <w:tcBorders>
              <w:top w:val="nil"/>
              <w:left w:val="nil"/>
              <w:bottom w:val="nil"/>
              <w:right w:val="nil"/>
            </w:tcBorders>
          </w:tcPr>
          <w:p w:rsidR="00166D8B" w:rsidRDefault="00166D8B" w:rsidP="0063556E">
            <w:pPr>
              <w:jc w:val="both"/>
              <w:rPr>
                <w:rFonts w:ascii="Arial" w:hAnsi="Arial" w:cs="Arial"/>
                <w:sz w:val="24"/>
                <w:szCs w:val="24"/>
              </w:rPr>
            </w:pPr>
          </w:p>
        </w:tc>
        <w:tc>
          <w:tcPr>
            <w:tcW w:w="7789" w:type="dxa"/>
            <w:tcBorders>
              <w:top w:val="nil"/>
              <w:left w:val="nil"/>
              <w:bottom w:val="nil"/>
              <w:right w:val="nil"/>
            </w:tcBorders>
          </w:tcPr>
          <w:p w:rsidR="00166D8B" w:rsidRDefault="00166D8B" w:rsidP="00166D8B">
            <w:pPr>
              <w:jc w:val="both"/>
              <w:rPr>
                <w:rFonts w:ascii="Arial" w:hAnsi="Arial" w:cs="Arial"/>
                <w:sz w:val="24"/>
                <w:szCs w:val="24"/>
              </w:rPr>
            </w:pPr>
            <w:r>
              <w:rPr>
                <w:rFonts w:ascii="Arial" w:hAnsi="Arial" w:cs="Arial"/>
                <w:sz w:val="24"/>
                <w:szCs w:val="24"/>
              </w:rPr>
              <w:t xml:space="preserve">The Pensions Working Group and the Directors’ Group have considered the risks of carrying on with a Defined Benefits scheme, partly in the context of advice provided by First Actuarial. Their full review is contained in </w:t>
            </w:r>
            <w:r w:rsidRPr="00DA25C6">
              <w:rPr>
                <w:rFonts w:ascii="Arial" w:hAnsi="Arial" w:cs="Arial"/>
                <w:b/>
                <w:sz w:val="24"/>
                <w:szCs w:val="24"/>
              </w:rPr>
              <w:t>Appendix A</w:t>
            </w:r>
            <w:r>
              <w:rPr>
                <w:rFonts w:ascii="Arial" w:hAnsi="Arial" w:cs="Arial"/>
                <w:sz w:val="24"/>
                <w:szCs w:val="24"/>
              </w:rPr>
              <w:t>. First Actuarial considered the risks of staying in any Defined Benefit scheme options as “high”. They say that these are subjective risk ratings, but they rate them as ‘high’ for a number of reasons outlined below.</w:t>
            </w:r>
          </w:p>
          <w:p w:rsidR="00166D8B" w:rsidRDefault="00166D8B" w:rsidP="00166D8B">
            <w:pPr>
              <w:jc w:val="both"/>
              <w:rPr>
                <w:rFonts w:ascii="Arial" w:hAnsi="Arial" w:cs="Arial"/>
                <w:sz w:val="24"/>
                <w:szCs w:val="24"/>
              </w:rPr>
            </w:pPr>
          </w:p>
          <w:p w:rsidR="00166D8B" w:rsidRDefault="00166D8B" w:rsidP="00166D8B">
            <w:pPr>
              <w:jc w:val="both"/>
              <w:rPr>
                <w:rFonts w:ascii="Arial" w:hAnsi="Arial" w:cs="Arial"/>
                <w:sz w:val="24"/>
                <w:szCs w:val="24"/>
              </w:rPr>
            </w:pPr>
            <w:r>
              <w:rPr>
                <w:rFonts w:ascii="Arial" w:hAnsi="Arial" w:cs="Arial"/>
                <w:sz w:val="24"/>
                <w:szCs w:val="24"/>
              </w:rPr>
              <w:t>First, it appears that actuaries are finding it increasingly difficult to predict the level of past service deficits that need to be taken on by employers to ensure that the scheme’s assets meets its liabilities.</w:t>
            </w:r>
          </w:p>
          <w:p w:rsidR="00166D8B" w:rsidRDefault="00166D8B" w:rsidP="00166D8B">
            <w:pPr>
              <w:jc w:val="both"/>
              <w:rPr>
                <w:rFonts w:ascii="Arial" w:hAnsi="Arial" w:cs="Arial"/>
                <w:sz w:val="24"/>
                <w:szCs w:val="24"/>
              </w:rPr>
            </w:pPr>
            <w:r>
              <w:rPr>
                <w:rFonts w:ascii="Arial" w:hAnsi="Arial" w:cs="Arial"/>
                <w:sz w:val="24"/>
                <w:szCs w:val="24"/>
              </w:rPr>
              <w:lastRenderedPageBreak/>
              <w:t>To put this in some perspective, this is the fourth SHPS triennial revaluation in a row which has seen an increase in deficit contributions despite the fact that that on each occasion, the actuaries have calculated that the deficit contributions should resolve the shortfall.</w:t>
            </w:r>
          </w:p>
          <w:p w:rsidR="00166D8B" w:rsidRPr="00BA6CEA" w:rsidRDefault="00166D8B" w:rsidP="00166D8B">
            <w:pPr>
              <w:jc w:val="both"/>
              <w:rPr>
                <w:rFonts w:ascii="Arial" w:hAnsi="Arial" w:cs="Arial"/>
                <w:szCs w:val="24"/>
              </w:rPr>
            </w:pPr>
          </w:p>
          <w:p w:rsidR="00166D8B" w:rsidRDefault="00166D8B" w:rsidP="00166D8B">
            <w:pPr>
              <w:jc w:val="both"/>
              <w:rPr>
                <w:rFonts w:ascii="Arial" w:hAnsi="Arial" w:cs="Arial"/>
                <w:sz w:val="24"/>
                <w:szCs w:val="24"/>
              </w:rPr>
            </w:pPr>
            <w:r>
              <w:rPr>
                <w:rFonts w:ascii="Arial" w:hAnsi="Arial" w:cs="Arial"/>
                <w:sz w:val="24"/>
                <w:szCs w:val="24"/>
              </w:rPr>
              <w:t xml:space="preserve">To put this in some further perspective, following this revaluation, Hexagon will be paying SHPS a very considerable annual deficit contribution of £766,000 on a total pension budget of £1.102m. </w:t>
            </w:r>
          </w:p>
          <w:p w:rsidR="00166D8B" w:rsidRPr="00BA6CEA" w:rsidRDefault="00166D8B" w:rsidP="00166D8B">
            <w:pPr>
              <w:jc w:val="both"/>
              <w:rPr>
                <w:rFonts w:ascii="Arial" w:hAnsi="Arial" w:cs="Arial"/>
                <w:szCs w:val="24"/>
              </w:rPr>
            </w:pPr>
          </w:p>
          <w:p w:rsidR="00166D8B" w:rsidRDefault="00166D8B" w:rsidP="00166D8B">
            <w:pPr>
              <w:jc w:val="both"/>
              <w:rPr>
                <w:rFonts w:ascii="Arial" w:hAnsi="Arial" w:cs="Arial"/>
                <w:sz w:val="24"/>
                <w:szCs w:val="24"/>
              </w:rPr>
            </w:pPr>
            <w:r>
              <w:rPr>
                <w:rFonts w:ascii="Arial" w:hAnsi="Arial" w:cs="Arial"/>
                <w:sz w:val="24"/>
                <w:szCs w:val="24"/>
              </w:rPr>
              <w:t>The scheme’s assets versus liabilities are calculated with reference to several variables including the projected performance of the Scheme’s investments, projected salary increases to members, projections on how long members are likely to live, and lastly, the rate applying to Government gilt investments.</w:t>
            </w:r>
          </w:p>
          <w:p w:rsidR="00166D8B" w:rsidRPr="00BA6CEA" w:rsidRDefault="00166D8B" w:rsidP="00166D8B">
            <w:pPr>
              <w:jc w:val="both"/>
              <w:rPr>
                <w:rFonts w:ascii="Arial" w:hAnsi="Arial" w:cs="Arial"/>
                <w:szCs w:val="24"/>
              </w:rPr>
            </w:pPr>
          </w:p>
          <w:p w:rsidR="00166D8B" w:rsidRDefault="00166D8B" w:rsidP="00166D8B">
            <w:pPr>
              <w:jc w:val="both"/>
              <w:rPr>
                <w:rFonts w:ascii="Arial" w:hAnsi="Arial" w:cs="Arial"/>
                <w:sz w:val="24"/>
                <w:szCs w:val="24"/>
              </w:rPr>
            </w:pPr>
            <w:r>
              <w:rPr>
                <w:rFonts w:ascii="Arial" w:hAnsi="Arial" w:cs="Arial"/>
                <w:sz w:val="24"/>
                <w:szCs w:val="24"/>
              </w:rPr>
              <w:t xml:space="preserve">The Pensions Group did consider whether there might be an argument for keeping the scheme open because Government gilts appear to be at an all-time historic low. Unfortunately, we have been unable to obtain any reasonable assurance which would suggest we could safely assume an improvement in the performance of the fund. This is both because predicting future gilt rates is anything but an exact science, but also because as outlined above, there are several other variables that go into the calculation of future liabilities, making predictions difficult. </w:t>
            </w:r>
          </w:p>
          <w:p w:rsidR="00166D8B" w:rsidRDefault="00166D8B" w:rsidP="001901EB">
            <w:pPr>
              <w:jc w:val="both"/>
              <w:rPr>
                <w:rFonts w:ascii="Arial" w:hAnsi="Arial" w:cs="Arial"/>
                <w:sz w:val="24"/>
                <w:szCs w:val="24"/>
              </w:rPr>
            </w:pPr>
          </w:p>
        </w:tc>
      </w:tr>
      <w:tr w:rsidR="00166D8B" w:rsidRPr="00166D8B" w:rsidTr="0063556E">
        <w:tc>
          <w:tcPr>
            <w:tcW w:w="959" w:type="dxa"/>
            <w:tcBorders>
              <w:top w:val="nil"/>
              <w:left w:val="nil"/>
              <w:bottom w:val="nil"/>
              <w:right w:val="nil"/>
            </w:tcBorders>
          </w:tcPr>
          <w:p w:rsidR="00166D8B" w:rsidRPr="00166D8B" w:rsidRDefault="00166D8B" w:rsidP="0063556E">
            <w:pPr>
              <w:jc w:val="both"/>
              <w:rPr>
                <w:rFonts w:ascii="Arial" w:hAnsi="Arial" w:cs="Arial"/>
                <w:b/>
                <w:i/>
                <w:sz w:val="28"/>
                <w:szCs w:val="24"/>
              </w:rPr>
            </w:pPr>
            <w:r>
              <w:rPr>
                <w:rFonts w:ascii="Arial" w:hAnsi="Arial" w:cs="Arial"/>
                <w:b/>
                <w:i/>
                <w:sz w:val="28"/>
                <w:szCs w:val="24"/>
              </w:rPr>
              <w:lastRenderedPageBreak/>
              <w:t>10.0</w:t>
            </w:r>
          </w:p>
        </w:tc>
        <w:tc>
          <w:tcPr>
            <w:tcW w:w="7789" w:type="dxa"/>
            <w:tcBorders>
              <w:top w:val="nil"/>
              <w:left w:val="nil"/>
              <w:bottom w:val="nil"/>
              <w:right w:val="nil"/>
            </w:tcBorders>
          </w:tcPr>
          <w:p w:rsidR="00166D8B" w:rsidRDefault="00166D8B" w:rsidP="001901EB">
            <w:pPr>
              <w:jc w:val="both"/>
              <w:rPr>
                <w:rFonts w:ascii="Arial" w:hAnsi="Arial" w:cs="Arial"/>
                <w:b/>
                <w:i/>
                <w:sz w:val="28"/>
                <w:szCs w:val="24"/>
              </w:rPr>
            </w:pPr>
            <w:r>
              <w:rPr>
                <w:rFonts w:ascii="Arial" w:hAnsi="Arial" w:cs="Arial"/>
                <w:b/>
                <w:i/>
                <w:sz w:val="28"/>
                <w:szCs w:val="24"/>
              </w:rPr>
              <w:t>The Preferred Option – Closure of the DB Scheme (Option E)</w:t>
            </w:r>
          </w:p>
          <w:p w:rsidR="00166D8B" w:rsidRPr="00166D8B" w:rsidRDefault="00166D8B" w:rsidP="001901EB">
            <w:pPr>
              <w:jc w:val="both"/>
              <w:rPr>
                <w:rFonts w:ascii="Arial" w:hAnsi="Arial" w:cs="Arial"/>
                <w:b/>
                <w:i/>
                <w:sz w:val="28"/>
                <w:szCs w:val="24"/>
              </w:rPr>
            </w:pPr>
          </w:p>
        </w:tc>
      </w:tr>
      <w:tr w:rsidR="00166D8B" w:rsidTr="0063556E">
        <w:tc>
          <w:tcPr>
            <w:tcW w:w="959" w:type="dxa"/>
            <w:tcBorders>
              <w:top w:val="nil"/>
              <w:left w:val="nil"/>
              <w:bottom w:val="nil"/>
              <w:right w:val="nil"/>
            </w:tcBorders>
          </w:tcPr>
          <w:p w:rsidR="00166D8B" w:rsidRDefault="00166D8B" w:rsidP="0063556E">
            <w:pPr>
              <w:jc w:val="both"/>
              <w:rPr>
                <w:rFonts w:ascii="Arial" w:hAnsi="Arial" w:cs="Arial"/>
                <w:sz w:val="24"/>
                <w:szCs w:val="24"/>
              </w:rPr>
            </w:pPr>
          </w:p>
        </w:tc>
        <w:tc>
          <w:tcPr>
            <w:tcW w:w="7789" w:type="dxa"/>
            <w:tcBorders>
              <w:top w:val="nil"/>
              <w:left w:val="nil"/>
              <w:bottom w:val="nil"/>
              <w:right w:val="nil"/>
            </w:tcBorders>
          </w:tcPr>
          <w:p w:rsidR="00166D8B" w:rsidRDefault="00166D8B" w:rsidP="00166D8B">
            <w:pPr>
              <w:jc w:val="both"/>
              <w:rPr>
                <w:rFonts w:ascii="Arial" w:hAnsi="Arial" w:cs="Arial"/>
                <w:sz w:val="24"/>
                <w:szCs w:val="24"/>
              </w:rPr>
            </w:pPr>
            <w:r>
              <w:rPr>
                <w:rFonts w:ascii="Arial" w:hAnsi="Arial" w:cs="Arial"/>
                <w:sz w:val="24"/>
                <w:szCs w:val="24"/>
              </w:rPr>
              <w:t>Taking all of the risks into consideration, the Pensions Working Group and Directors’ Group are now</w:t>
            </w:r>
            <w:r>
              <w:rPr>
                <w:rFonts w:ascii="Arial" w:hAnsi="Arial" w:cs="Arial"/>
                <w:b/>
                <w:sz w:val="24"/>
                <w:szCs w:val="24"/>
              </w:rPr>
              <w:t xml:space="preserve"> RECOMMENDING </w:t>
            </w:r>
            <w:r>
              <w:rPr>
                <w:rFonts w:ascii="Arial" w:hAnsi="Arial" w:cs="Arial"/>
                <w:sz w:val="24"/>
                <w:szCs w:val="24"/>
              </w:rPr>
              <w:t xml:space="preserve">that we consult staff on closing the Final Salary Scheme and offering the option for staff to move to the Defined Contribution scheme which is available to all other Hexagon staff members (Option E as outlined above). </w:t>
            </w:r>
          </w:p>
          <w:p w:rsidR="00166D8B" w:rsidRDefault="00166D8B" w:rsidP="00166D8B">
            <w:pPr>
              <w:jc w:val="both"/>
              <w:rPr>
                <w:rFonts w:ascii="Arial" w:hAnsi="Arial" w:cs="Arial"/>
                <w:sz w:val="24"/>
                <w:szCs w:val="24"/>
              </w:rPr>
            </w:pPr>
          </w:p>
          <w:p w:rsidR="00166D8B" w:rsidRDefault="00166D8B" w:rsidP="00166D8B">
            <w:pPr>
              <w:jc w:val="both"/>
              <w:rPr>
                <w:rFonts w:ascii="Arial" w:hAnsi="Arial" w:cs="Arial"/>
                <w:sz w:val="24"/>
                <w:szCs w:val="24"/>
              </w:rPr>
            </w:pPr>
            <w:r>
              <w:rPr>
                <w:rFonts w:ascii="Arial" w:hAnsi="Arial" w:cs="Arial"/>
                <w:sz w:val="24"/>
                <w:szCs w:val="24"/>
              </w:rPr>
              <w:t xml:space="preserve">The key reason for this recommendation is that the risk of future liabilities remains high and we believe that Hexagon has now reached the limit of risk we can reasonably expect to absorb going forward. This is especially true in the context of the 2015 summer budget announcement which materially reduces our ability to absorb further unbudgeted risks in the future.  </w:t>
            </w:r>
          </w:p>
          <w:p w:rsidR="00166D8B" w:rsidRPr="00477605" w:rsidRDefault="00166D8B" w:rsidP="00166D8B">
            <w:pPr>
              <w:jc w:val="both"/>
              <w:rPr>
                <w:rFonts w:ascii="Arial" w:hAnsi="Arial" w:cs="Arial"/>
                <w:szCs w:val="24"/>
              </w:rPr>
            </w:pPr>
          </w:p>
          <w:p w:rsidR="00166D8B" w:rsidRDefault="00166D8B" w:rsidP="00166D8B">
            <w:pPr>
              <w:jc w:val="both"/>
              <w:rPr>
                <w:rFonts w:ascii="Arial" w:hAnsi="Arial" w:cs="Arial"/>
                <w:sz w:val="24"/>
                <w:szCs w:val="24"/>
              </w:rPr>
            </w:pPr>
            <w:r>
              <w:rPr>
                <w:rFonts w:ascii="Arial" w:hAnsi="Arial" w:cs="Arial"/>
                <w:sz w:val="24"/>
                <w:szCs w:val="24"/>
              </w:rPr>
              <w:t>Indications from First Actuarial are that many other housing associations are also considering closing the scheme. It should be noted, however, that many associations within the L8 (a comparator group of medium sized London HA’s), have considerably fewer staff in the scheme as a % of their workforce than we do, so the implications of closing their scheme may be different in terms of the risk to industrial relations, employment engagement, etc.</w:t>
            </w:r>
          </w:p>
          <w:p w:rsidR="00166D8B" w:rsidRDefault="00166D8B" w:rsidP="00166D8B">
            <w:pPr>
              <w:jc w:val="both"/>
              <w:rPr>
                <w:rFonts w:ascii="Arial" w:hAnsi="Arial" w:cs="Arial"/>
                <w:sz w:val="24"/>
                <w:szCs w:val="24"/>
              </w:rPr>
            </w:pPr>
          </w:p>
          <w:p w:rsidR="00166D8B" w:rsidRDefault="00166D8B" w:rsidP="00166D8B">
            <w:pPr>
              <w:jc w:val="both"/>
              <w:rPr>
                <w:rFonts w:ascii="Arial" w:hAnsi="Arial" w:cs="Arial"/>
                <w:sz w:val="24"/>
                <w:szCs w:val="24"/>
              </w:rPr>
            </w:pPr>
          </w:p>
          <w:p w:rsidR="00166D8B" w:rsidRDefault="00166D8B" w:rsidP="001901EB">
            <w:pPr>
              <w:jc w:val="both"/>
              <w:rPr>
                <w:rFonts w:ascii="Arial" w:hAnsi="Arial" w:cs="Arial"/>
                <w:sz w:val="24"/>
                <w:szCs w:val="24"/>
              </w:rPr>
            </w:pPr>
          </w:p>
        </w:tc>
      </w:tr>
      <w:tr w:rsidR="00166D8B" w:rsidRPr="00166D8B" w:rsidTr="0063556E">
        <w:tc>
          <w:tcPr>
            <w:tcW w:w="959" w:type="dxa"/>
            <w:tcBorders>
              <w:top w:val="nil"/>
              <w:left w:val="nil"/>
              <w:bottom w:val="nil"/>
              <w:right w:val="nil"/>
            </w:tcBorders>
          </w:tcPr>
          <w:p w:rsidR="00166D8B" w:rsidRPr="00166D8B" w:rsidRDefault="00166D8B" w:rsidP="0063556E">
            <w:pPr>
              <w:jc w:val="both"/>
              <w:rPr>
                <w:rFonts w:ascii="Arial" w:hAnsi="Arial" w:cs="Arial"/>
                <w:b/>
                <w:i/>
                <w:sz w:val="28"/>
                <w:szCs w:val="24"/>
              </w:rPr>
            </w:pPr>
            <w:r>
              <w:rPr>
                <w:rFonts w:ascii="Arial" w:hAnsi="Arial" w:cs="Arial"/>
                <w:b/>
                <w:i/>
                <w:sz w:val="28"/>
                <w:szCs w:val="24"/>
              </w:rPr>
              <w:lastRenderedPageBreak/>
              <w:t>11.0</w:t>
            </w:r>
          </w:p>
        </w:tc>
        <w:tc>
          <w:tcPr>
            <w:tcW w:w="7789" w:type="dxa"/>
            <w:tcBorders>
              <w:top w:val="nil"/>
              <w:left w:val="nil"/>
              <w:bottom w:val="nil"/>
              <w:right w:val="nil"/>
            </w:tcBorders>
          </w:tcPr>
          <w:p w:rsidR="00166D8B" w:rsidRDefault="00166D8B" w:rsidP="001901EB">
            <w:pPr>
              <w:jc w:val="both"/>
              <w:rPr>
                <w:rFonts w:ascii="Arial" w:hAnsi="Arial" w:cs="Arial"/>
                <w:b/>
                <w:i/>
                <w:sz w:val="28"/>
                <w:szCs w:val="24"/>
              </w:rPr>
            </w:pPr>
            <w:r>
              <w:rPr>
                <w:rFonts w:ascii="Arial" w:hAnsi="Arial" w:cs="Arial"/>
                <w:b/>
                <w:i/>
                <w:sz w:val="28"/>
                <w:szCs w:val="24"/>
              </w:rPr>
              <w:t>Transitional Relief</w:t>
            </w:r>
          </w:p>
          <w:p w:rsidR="00166D8B" w:rsidRPr="00166D8B" w:rsidRDefault="00166D8B" w:rsidP="001901EB">
            <w:pPr>
              <w:jc w:val="both"/>
              <w:rPr>
                <w:rFonts w:ascii="Arial" w:hAnsi="Arial" w:cs="Arial"/>
                <w:b/>
                <w:i/>
                <w:sz w:val="28"/>
                <w:szCs w:val="24"/>
              </w:rPr>
            </w:pPr>
          </w:p>
        </w:tc>
      </w:tr>
      <w:tr w:rsidR="000A1CA6" w:rsidTr="0063556E">
        <w:tc>
          <w:tcPr>
            <w:tcW w:w="959" w:type="dxa"/>
            <w:tcBorders>
              <w:top w:val="nil"/>
              <w:left w:val="nil"/>
              <w:bottom w:val="nil"/>
              <w:right w:val="nil"/>
            </w:tcBorders>
          </w:tcPr>
          <w:p w:rsidR="000A1CA6" w:rsidRDefault="000A1CA6" w:rsidP="0063556E">
            <w:pPr>
              <w:jc w:val="both"/>
              <w:rPr>
                <w:rFonts w:ascii="Arial" w:hAnsi="Arial" w:cs="Arial"/>
                <w:sz w:val="24"/>
                <w:szCs w:val="24"/>
              </w:rPr>
            </w:pPr>
          </w:p>
        </w:tc>
        <w:tc>
          <w:tcPr>
            <w:tcW w:w="7789" w:type="dxa"/>
            <w:tcBorders>
              <w:top w:val="nil"/>
              <w:left w:val="nil"/>
              <w:bottom w:val="nil"/>
              <w:right w:val="nil"/>
            </w:tcBorders>
          </w:tcPr>
          <w:p w:rsidR="00AC51CD" w:rsidRDefault="00AC51CD" w:rsidP="0046440F">
            <w:pPr>
              <w:jc w:val="both"/>
              <w:rPr>
                <w:rFonts w:ascii="Arial" w:hAnsi="Arial" w:cs="Arial"/>
                <w:sz w:val="24"/>
                <w:szCs w:val="24"/>
              </w:rPr>
            </w:pPr>
            <w:r>
              <w:rPr>
                <w:rFonts w:ascii="Arial" w:hAnsi="Arial" w:cs="Arial"/>
                <w:sz w:val="24"/>
                <w:szCs w:val="24"/>
              </w:rPr>
              <w:t>T</w:t>
            </w:r>
            <w:r w:rsidR="0046440F">
              <w:rPr>
                <w:rFonts w:ascii="Arial" w:hAnsi="Arial" w:cs="Arial"/>
                <w:sz w:val="24"/>
                <w:szCs w:val="24"/>
              </w:rPr>
              <w:t xml:space="preserve">he Group </w:t>
            </w:r>
            <w:r>
              <w:rPr>
                <w:rFonts w:ascii="Arial" w:hAnsi="Arial" w:cs="Arial"/>
                <w:sz w:val="24"/>
                <w:szCs w:val="24"/>
              </w:rPr>
              <w:t xml:space="preserve">recognises that there is a material risk that </w:t>
            </w:r>
            <w:r w:rsidR="0046440F">
              <w:rPr>
                <w:rFonts w:ascii="Arial" w:hAnsi="Arial" w:cs="Arial"/>
                <w:sz w:val="24"/>
                <w:szCs w:val="24"/>
              </w:rPr>
              <w:t>closing the scheme</w:t>
            </w:r>
            <w:r>
              <w:rPr>
                <w:rFonts w:ascii="Arial" w:hAnsi="Arial" w:cs="Arial"/>
                <w:sz w:val="24"/>
                <w:szCs w:val="24"/>
              </w:rPr>
              <w:t xml:space="preserve"> will have a negative impact on staff morale, our otherwise excellent levels of employee engagement, and possibly staff retention. The Group therefore further </w:t>
            </w:r>
            <w:r w:rsidR="00044A8F">
              <w:rPr>
                <w:rFonts w:ascii="Arial" w:hAnsi="Arial" w:cs="Arial"/>
                <w:b/>
                <w:sz w:val="24"/>
                <w:szCs w:val="24"/>
              </w:rPr>
              <w:t>RECOMMENDS</w:t>
            </w:r>
            <w:r w:rsidRPr="00B707D2">
              <w:rPr>
                <w:rFonts w:ascii="Arial" w:hAnsi="Arial" w:cs="Arial"/>
                <w:b/>
                <w:sz w:val="24"/>
                <w:szCs w:val="24"/>
              </w:rPr>
              <w:t xml:space="preserve"> </w:t>
            </w:r>
            <w:r w:rsidR="0046440F">
              <w:rPr>
                <w:rFonts w:ascii="Arial" w:hAnsi="Arial" w:cs="Arial"/>
                <w:sz w:val="24"/>
                <w:szCs w:val="24"/>
              </w:rPr>
              <w:t xml:space="preserve">that we </w:t>
            </w:r>
            <w:r>
              <w:rPr>
                <w:rFonts w:ascii="Arial" w:hAnsi="Arial" w:cs="Arial"/>
                <w:sz w:val="24"/>
                <w:szCs w:val="24"/>
              </w:rPr>
              <w:t xml:space="preserve">also consult staff on a proposal to offer staff </w:t>
            </w:r>
            <w:r w:rsidR="0046440F">
              <w:rPr>
                <w:rFonts w:ascii="Arial" w:hAnsi="Arial" w:cs="Arial"/>
                <w:sz w:val="24"/>
                <w:szCs w:val="24"/>
              </w:rPr>
              <w:t xml:space="preserve">who do move over into the DC scheme, </w:t>
            </w:r>
            <w:r>
              <w:rPr>
                <w:rFonts w:ascii="Arial" w:hAnsi="Arial" w:cs="Arial"/>
                <w:sz w:val="24"/>
                <w:szCs w:val="24"/>
              </w:rPr>
              <w:t xml:space="preserve">a temporary increase to their </w:t>
            </w:r>
            <w:r w:rsidR="0046440F">
              <w:rPr>
                <w:rFonts w:ascii="Arial" w:hAnsi="Arial" w:cs="Arial"/>
                <w:sz w:val="24"/>
                <w:szCs w:val="24"/>
              </w:rPr>
              <w:t>contributions</w:t>
            </w:r>
            <w:r>
              <w:rPr>
                <w:rFonts w:ascii="Arial" w:hAnsi="Arial" w:cs="Arial"/>
                <w:sz w:val="24"/>
                <w:szCs w:val="24"/>
              </w:rPr>
              <w:t xml:space="preserve">. </w:t>
            </w:r>
          </w:p>
          <w:p w:rsidR="00AC51CD" w:rsidRDefault="00AC51CD" w:rsidP="0046440F">
            <w:pPr>
              <w:jc w:val="both"/>
              <w:rPr>
                <w:rFonts w:ascii="Arial" w:hAnsi="Arial" w:cs="Arial"/>
                <w:sz w:val="24"/>
                <w:szCs w:val="24"/>
              </w:rPr>
            </w:pPr>
          </w:p>
          <w:p w:rsidR="00AC51CD" w:rsidRDefault="0046440F" w:rsidP="0046440F">
            <w:pPr>
              <w:jc w:val="both"/>
              <w:rPr>
                <w:rFonts w:ascii="Arial" w:hAnsi="Arial" w:cs="Arial"/>
                <w:sz w:val="24"/>
                <w:szCs w:val="24"/>
              </w:rPr>
            </w:pPr>
            <w:r>
              <w:rPr>
                <w:rFonts w:ascii="Arial" w:hAnsi="Arial" w:cs="Arial"/>
                <w:sz w:val="24"/>
                <w:szCs w:val="24"/>
              </w:rPr>
              <w:t xml:space="preserve">At the current time, contributions are </w:t>
            </w:r>
            <w:r w:rsidR="00DD3A01">
              <w:rPr>
                <w:rFonts w:ascii="Arial" w:hAnsi="Arial" w:cs="Arial"/>
                <w:sz w:val="24"/>
                <w:szCs w:val="24"/>
              </w:rPr>
              <w:t>7.4%,</w:t>
            </w:r>
            <w:r>
              <w:rPr>
                <w:rFonts w:ascii="Arial" w:hAnsi="Arial" w:cs="Arial"/>
                <w:sz w:val="24"/>
                <w:szCs w:val="24"/>
              </w:rPr>
              <w:t xml:space="preserve"> but we think there is an argument for increasing</w:t>
            </w:r>
            <w:r w:rsidR="00DD3A01">
              <w:rPr>
                <w:rFonts w:ascii="Arial" w:hAnsi="Arial" w:cs="Arial"/>
                <w:sz w:val="24"/>
                <w:szCs w:val="24"/>
              </w:rPr>
              <w:t xml:space="preserve"> these</w:t>
            </w:r>
            <w:r>
              <w:rPr>
                <w:rFonts w:ascii="Arial" w:hAnsi="Arial" w:cs="Arial"/>
                <w:sz w:val="24"/>
                <w:szCs w:val="24"/>
              </w:rPr>
              <w:t xml:space="preserve"> </w:t>
            </w:r>
            <w:r w:rsidR="00166D8B">
              <w:rPr>
                <w:rFonts w:ascii="Arial" w:hAnsi="Arial" w:cs="Arial"/>
                <w:sz w:val="24"/>
                <w:szCs w:val="24"/>
              </w:rPr>
              <w:t xml:space="preserve">by 2.6% </w:t>
            </w:r>
            <w:r w:rsidR="00756510">
              <w:rPr>
                <w:rFonts w:ascii="Arial" w:hAnsi="Arial" w:cs="Arial"/>
                <w:sz w:val="24"/>
                <w:szCs w:val="24"/>
              </w:rPr>
              <w:t xml:space="preserve">(up to a maximum of 10%) </w:t>
            </w:r>
            <w:r w:rsidR="00166D8B">
              <w:rPr>
                <w:rFonts w:ascii="Arial" w:hAnsi="Arial" w:cs="Arial"/>
                <w:sz w:val="24"/>
                <w:szCs w:val="24"/>
              </w:rPr>
              <w:t xml:space="preserve">for a time </w:t>
            </w:r>
            <w:r w:rsidR="00AC51CD">
              <w:rPr>
                <w:rFonts w:ascii="Arial" w:hAnsi="Arial" w:cs="Arial"/>
                <w:sz w:val="24"/>
                <w:szCs w:val="24"/>
              </w:rPr>
              <w:t xml:space="preserve">limited period of 3 </w:t>
            </w:r>
            <w:r>
              <w:rPr>
                <w:rFonts w:ascii="Arial" w:hAnsi="Arial" w:cs="Arial"/>
                <w:sz w:val="24"/>
                <w:szCs w:val="24"/>
              </w:rPr>
              <w:t xml:space="preserve">years. </w:t>
            </w:r>
            <w:r w:rsidR="00AC51CD">
              <w:rPr>
                <w:rFonts w:ascii="Arial" w:hAnsi="Arial" w:cs="Arial"/>
                <w:sz w:val="24"/>
                <w:szCs w:val="24"/>
              </w:rPr>
              <w:t xml:space="preserve">The logic of this amount is that the Finance Director estimates it would be revenue neutral in our business plan given current staff turnover assumptions. </w:t>
            </w:r>
          </w:p>
          <w:p w:rsidR="00AC51CD" w:rsidRDefault="00AC51CD" w:rsidP="0046440F">
            <w:pPr>
              <w:jc w:val="both"/>
              <w:rPr>
                <w:rFonts w:ascii="Arial" w:hAnsi="Arial" w:cs="Arial"/>
                <w:sz w:val="24"/>
                <w:szCs w:val="24"/>
              </w:rPr>
            </w:pPr>
          </w:p>
          <w:p w:rsidR="0046440F" w:rsidRDefault="0046440F" w:rsidP="0046440F">
            <w:pPr>
              <w:jc w:val="both"/>
              <w:rPr>
                <w:rFonts w:ascii="Arial" w:hAnsi="Arial" w:cs="Arial"/>
                <w:sz w:val="24"/>
                <w:szCs w:val="24"/>
              </w:rPr>
            </w:pPr>
            <w:r>
              <w:rPr>
                <w:rFonts w:ascii="Arial" w:hAnsi="Arial" w:cs="Arial"/>
                <w:sz w:val="24"/>
                <w:szCs w:val="24"/>
              </w:rPr>
              <w:t xml:space="preserve">This </w:t>
            </w:r>
            <w:r w:rsidR="00044A8F">
              <w:rPr>
                <w:rFonts w:ascii="Arial" w:hAnsi="Arial" w:cs="Arial"/>
                <w:sz w:val="24"/>
                <w:szCs w:val="24"/>
              </w:rPr>
              <w:t xml:space="preserve">proposal </w:t>
            </w:r>
            <w:r w:rsidR="00BA6CEA">
              <w:rPr>
                <w:rFonts w:ascii="Arial" w:hAnsi="Arial" w:cs="Arial"/>
                <w:sz w:val="24"/>
                <w:szCs w:val="24"/>
              </w:rPr>
              <w:t xml:space="preserve">would </w:t>
            </w:r>
            <w:r>
              <w:rPr>
                <w:rFonts w:ascii="Arial" w:hAnsi="Arial" w:cs="Arial"/>
                <w:sz w:val="24"/>
                <w:szCs w:val="24"/>
              </w:rPr>
              <w:t xml:space="preserve">recognise that there is a significant change to the </w:t>
            </w:r>
            <w:r w:rsidR="00DD3A01">
              <w:rPr>
                <w:rFonts w:ascii="Arial" w:hAnsi="Arial" w:cs="Arial"/>
                <w:sz w:val="24"/>
                <w:szCs w:val="24"/>
              </w:rPr>
              <w:t xml:space="preserve">SHS DB </w:t>
            </w:r>
            <w:r>
              <w:rPr>
                <w:rFonts w:ascii="Arial" w:hAnsi="Arial" w:cs="Arial"/>
                <w:sz w:val="24"/>
                <w:szCs w:val="24"/>
              </w:rPr>
              <w:t>pension arrangements which warrants a goodwill gesture for a</w:t>
            </w:r>
            <w:r w:rsidR="00DD3A01">
              <w:rPr>
                <w:rFonts w:ascii="Arial" w:hAnsi="Arial" w:cs="Arial"/>
                <w:sz w:val="24"/>
                <w:szCs w:val="24"/>
              </w:rPr>
              <w:t xml:space="preserve"> fixed period</w:t>
            </w:r>
            <w:r>
              <w:rPr>
                <w:rFonts w:ascii="Arial" w:hAnsi="Arial" w:cs="Arial"/>
                <w:sz w:val="24"/>
                <w:szCs w:val="24"/>
              </w:rPr>
              <w:t>.</w:t>
            </w:r>
          </w:p>
          <w:p w:rsidR="00AC51CD" w:rsidRDefault="00AC51CD" w:rsidP="0046440F">
            <w:pPr>
              <w:jc w:val="both"/>
              <w:rPr>
                <w:rFonts w:ascii="Arial" w:hAnsi="Arial" w:cs="Arial"/>
                <w:sz w:val="24"/>
                <w:szCs w:val="24"/>
              </w:rPr>
            </w:pPr>
          </w:p>
          <w:p w:rsidR="00AC51CD" w:rsidRDefault="00AC51CD" w:rsidP="0046440F">
            <w:pPr>
              <w:jc w:val="both"/>
              <w:rPr>
                <w:rFonts w:ascii="Arial" w:hAnsi="Arial" w:cs="Arial"/>
                <w:sz w:val="24"/>
                <w:szCs w:val="24"/>
              </w:rPr>
            </w:pPr>
            <w:r>
              <w:rPr>
                <w:rFonts w:ascii="Arial" w:hAnsi="Arial" w:cs="Arial"/>
                <w:sz w:val="24"/>
                <w:szCs w:val="24"/>
              </w:rPr>
              <w:t>In making this recommendation</w:t>
            </w:r>
            <w:r w:rsidR="00044A8F">
              <w:rPr>
                <w:rFonts w:ascii="Arial" w:hAnsi="Arial" w:cs="Arial"/>
                <w:sz w:val="24"/>
                <w:szCs w:val="24"/>
              </w:rPr>
              <w:t xml:space="preserve"> of “transitional relief”,</w:t>
            </w:r>
            <w:r>
              <w:rPr>
                <w:rFonts w:ascii="Arial" w:hAnsi="Arial" w:cs="Arial"/>
                <w:sz w:val="24"/>
                <w:szCs w:val="24"/>
              </w:rPr>
              <w:t xml:space="preserve"> </w:t>
            </w:r>
            <w:r w:rsidR="00044A8F">
              <w:rPr>
                <w:rFonts w:ascii="Arial" w:hAnsi="Arial" w:cs="Arial"/>
                <w:sz w:val="24"/>
                <w:szCs w:val="24"/>
              </w:rPr>
              <w:t xml:space="preserve">the Group was also </w:t>
            </w:r>
            <w:r>
              <w:rPr>
                <w:rFonts w:ascii="Arial" w:hAnsi="Arial" w:cs="Arial"/>
                <w:sz w:val="24"/>
                <w:szCs w:val="24"/>
              </w:rPr>
              <w:t>very mindful of the current contractual position of the 58 affected s</w:t>
            </w:r>
            <w:r w:rsidR="00044A8F">
              <w:rPr>
                <w:rFonts w:ascii="Arial" w:hAnsi="Arial" w:cs="Arial"/>
                <w:sz w:val="24"/>
                <w:szCs w:val="24"/>
              </w:rPr>
              <w:t>taff, whi</w:t>
            </w:r>
            <w:r>
              <w:rPr>
                <w:rFonts w:ascii="Arial" w:hAnsi="Arial" w:cs="Arial"/>
                <w:sz w:val="24"/>
                <w:szCs w:val="24"/>
              </w:rPr>
              <w:t xml:space="preserve">ch is outlined </w:t>
            </w:r>
            <w:r w:rsidR="00044A8F">
              <w:rPr>
                <w:rFonts w:ascii="Arial" w:hAnsi="Arial" w:cs="Arial"/>
                <w:sz w:val="24"/>
                <w:szCs w:val="24"/>
              </w:rPr>
              <w:t xml:space="preserve">in more detail </w:t>
            </w:r>
            <w:r>
              <w:rPr>
                <w:rFonts w:ascii="Arial" w:hAnsi="Arial" w:cs="Arial"/>
                <w:sz w:val="24"/>
                <w:szCs w:val="24"/>
              </w:rPr>
              <w:t xml:space="preserve">below. </w:t>
            </w:r>
          </w:p>
          <w:p w:rsidR="00AC51CD" w:rsidRDefault="00AC51CD" w:rsidP="0046440F">
            <w:pPr>
              <w:jc w:val="both"/>
              <w:rPr>
                <w:rFonts w:ascii="Arial" w:hAnsi="Arial" w:cs="Arial"/>
                <w:sz w:val="24"/>
                <w:szCs w:val="24"/>
              </w:rPr>
            </w:pPr>
          </w:p>
        </w:tc>
      </w:tr>
      <w:tr w:rsidR="00166D8B" w:rsidRPr="00166D8B" w:rsidTr="0063556E">
        <w:tc>
          <w:tcPr>
            <w:tcW w:w="959" w:type="dxa"/>
            <w:tcBorders>
              <w:top w:val="nil"/>
              <w:left w:val="nil"/>
              <w:bottom w:val="nil"/>
              <w:right w:val="nil"/>
            </w:tcBorders>
          </w:tcPr>
          <w:p w:rsidR="00166D8B" w:rsidRPr="00166D8B" w:rsidRDefault="00166D8B" w:rsidP="0063556E">
            <w:pPr>
              <w:jc w:val="both"/>
              <w:rPr>
                <w:rFonts w:ascii="Arial" w:hAnsi="Arial" w:cs="Arial"/>
                <w:b/>
                <w:i/>
                <w:sz w:val="28"/>
                <w:szCs w:val="24"/>
              </w:rPr>
            </w:pPr>
            <w:r>
              <w:rPr>
                <w:rFonts w:ascii="Arial" w:hAnsi="Arial" w:cs="Arial"/>
                <w:b/>
                <w:i/>
                <w:sz w:val="28"/>
                <w:szCs w:val="24"/>
              </w:rPr>
              <w:t>12.0</w:t>
            </w:r>
          </w:p>
        </w:tc>
        <w:tc>
          <w:tcPr>
            <w:tcW w:w="7789" w:type="dxa"/>
            <w:tcBorders>
              <w:top w:val="nil"/>
              <w:left w:val="nil"/>
              <w:bottom w:val="nil"/>
              <w:right w:val="nil"/>
            </w:tcBorders>
          </w:tcPr>
          <w:p w:rsidR="00166D8B" w:rsidRDefault="00166D8B" w:rsidP="0046440F">
            <w:pPr>
              <w:jc w:val="both"/>
              <w:rPr>
                <w:rFonts w:ascii="Arial" w:hAnsi="Arial" w:cs="Arial"/>
                <w:b/>
                <w:i/>
                <w:sz w:val="28"/>
                <w:szCs w:val="24"/>
              </w:rPr>
            </w:pPr>
            <w:r>
              <w:rPr>
                <w:rFonts w:ascii="Arial" w:hAnsi="Arial" w:cs="Arial"/>
                <w:b/>
                <w:i/>
                <w:sz w:val="28"/>
                <w:szCs w:val="24"/>
              </w:rPr>
              <w:t>Risk of Closure</w:t>
            </w:r>
          </w:p>
          <w:p w:rsidR="00166D8B" w:rsidRPr="00166D8B" w:rsidRDefault="00166D8B" w:rsidP="0046440F">
            <w:pPr>
              <w:jc w:val="both"/>
              <w:rPr>
                <w:rFonts w:ascii="Arial" w:hAnsi="Arial" w:cs="Arial"/>
                <w:b/>
                <w:i/>
                <w:sz w:val="28"/>
                <w:szCs w:val="24"/>
              </w:rPr>
            </w:pPr>
          </w:p>
        </w:tc>
      </w:tr>
      <w:tr w:rsidR="00166D8B" w:rsidTr="0063556E">
        <w:tc>
          <w:tcPr>
            <w:tcW w:w="959" w:type="dxa"/>
            <w:tcBorders>
              <w:top w:val="nil"/>
              <w:left w:val="nil"/>
              <w:bottom w:val="nil"/>
              <w:right w:val="nil"/>
            </w:tcBorders>
          </w:tcPr>
          <w:p w:rsidR="00166D8B" w:rsidRDefault="00166D8B" w:rsidP="0063556E">
            <w:pPr>
              <w:jc w:val="both"/>
              <w:rPr>
                <w:rFonts w:ascii="Arial" w:hAnsi="Arial" w:cs="Arial"/>
                <w:sz w:val="24"/>
                <w:szCs w:val="24"/>
              </w:rPr>
            </w:pPr>
          </w:p>
        </w:tc>
        <w:tc>
          <w:tcPr>
            <w:tcW w:w="7789" w:type="dxa"/>
            <w:tcBorders>
              <w:top w:val="nil"/>
              <w:left w:val="nil"/>
              <w:bottom w:val="nil"/>
              <w:right w:val="nil"/>
            </w:tcBorders>
          </w:tcPr>
          <w:p w:rsidR="00166D8B" w:rsidRDefault="00166D8B" w:rsidP="00166D8B">
            <w:pPr>
              <w:jc w:val="both"/>
              <w:rPr>
                <w:rFonts w:ascii="Arial" w:hAnsi="Arial" w:cs="Arial"/>
                <w:sz w:val="24"/>
                <w:szCs w:val="24"/>
              </w:rPr>
            </w:pPr>
            <w:r>
              <w:rPr>
                <w:rFonts w:ascii="Arial" w:hAnsi="Arial" w:cs="Arial"/>
                <w:sz w:val="24"/>
                <w:szCs w:val="24"/>
              </w:rPr>
              <w:t xml:space="preserve">The Pensions Working Group and Directors’ Group have carefully considered the risk of closure. </w:t>
            </w:r>
          </w:p>
          <w:p w:rsidR="00166D8B" w:rsidRDefault="00166D8B" w:rsidP="0046440F">
            <w:pPr>
              <w:jc w:val="both"/>
              <w:rPr>
                <w:rFonts w:ascii="Arial" w:hAnsi="Arial" w:cs="Arial"/>
                <w:sz w:val="24"/>
                <w:szCs w:val="24"/>
              </w:rPr>
            </w:pPr>
          </w:p>
          <w:p w:rsidR="001C4A5A" w:rsidRDefault="001C4A5A" w:rsidP="0046440F">
            <w:pPr>
              <w:jc w:val="both"/>
              <w:rPr>
                <w:rFonts w:ascii="Arial" w:hAnsi="Arial" w:cs="Arial"/>
                <w:b/>
                <w:sz w:val="24"/>
                <w:szCs w:val="24"/>
              </w:rPr>
            </w:pPr>
            <w:r w:rsidRPr="001C4A5A">
              <w:rPr>
                <w:rFonts w:ascii="Arial" w:hAnsi="Arial" w:cs="Arial"/>
                <w:b/>
                <w:sz w:val="24"/>
                <w:szCs w:val="24"/>
              </w:rPr>
              <w:t>Moral</w:t>
            </w:r>
            <w:r w:rsidR="00756510">
              <w:rPr>
                <w:rFonts w:ascii="Arial" w:hAnsi="Arial" w:cs="Arial"/>
                <w:b/>
                <w:sz w:val="24"/>
                <w:szCs w:val="24"/>
              </w:rPr>
              <w:t>e</w:t>
            </w:r>
            <w:r w:rsidRPr="001C4A5A">
              <w:rPr>
                <w:rFonts w:ascii="Arial" w:hAnsi="Arial" w:cs="Arial"/>
                <w:b/>
                <w:sz w:val="24"/>
                <w:szCs w:val="24"/>
              </w:rPr>
              <w:t>/Employee engagement risks</w:t>
            </w:r>
          </w:p>
          <w:p w:rsidR="00756510" w:rsidRPr="001C4A5A" w:rsidRDefault="00756510" w:rsidP="0046440F">
            <w:pPr>
              <w:jc w:val="both"/>
              <w:rPr>
                <w:rFonts w:ascii="Arial" w:hAnsi="Arial" w:cs="Arial"/>
                <w:b/>
                <w:sz w:val="24"/>
                <w:szCs w:val="24"/>
              </w:rPr>
            </w:pPr>
          </w:p>
          <w:p w:rsidR="001C4A5A" w:rsidRDefault="001C4A5A" w:rsidP="001C4A5A">
            <w:pPr>
              <w:jc w:val="both"/>
              <w:rPr>
                <w:rFonts w:ascii="Arial" w:hAnsi="Arial" w:cs="Arial"/>
                <w:sz w:val="24"/>
                <w:szCs w:val="24"/>
              </w:rPr>
            </w:pPr>
            <w:r>
              <w:rPr>
                <w:rFonts w:ascii="Arial" w:hAnsi="Arial" w:cs="Arial"/>
                <w:sz w:val="24"/>
                <w:szCs w:val="24"/>
              </w:rPr>
              <w:t xml:space="preserve">As described above, the main risk is that employees that join the scheme will feel that a commitment has been broken and that they were not informed at the time they joined that the scheme would only be open for a limited period and would then be closed due to financial difficulties. This in turn may impact on morale and employee engagement. </w:t>
            </w:r>
          </w:p>
          <w:p w:rsidR="001C4A5A" w:rsidRPr="00477605" w:rsidRDefault="001C4A5A" w:rsidP="001C4A5A">
            <w:pPr>
              <w:jc w:val="both"/>
              <w:rPr>
                <w:rFonts w:ascii="Arial" w:hAnsi="Arial" w:cs="Arial"/>
                <w:szCs w:val="24"/>
              </w:rPr>
            </w:pPr>
          </w:p>
          <w:p w:rsidR="001C4A5A" w:rsidRDefault="001C4A5A" w:rsidP="001C4A5A">
            <w:pPr>
              <w:jc w:val="both"/>
              <w:rPr>
                <w:rFonts w:ascii="Arial" w:hAnsi="Arial" w:cs="Arial"/>
                <w:sz w:val="24"/>
                <w:szCs w:val="24"/>
              </w:rPr>
            </w:pPr>
            <w:r>
              <w:rPr>
                <w:rFonts w:ascii="Arial" w:hAnsi="Arial" w:cs="Arial"/>
                <w:sz w:val="24"/>
                <w:szCs w:val="24"/>
              </w:rPr>
              <w:t>Although that may be a material risk, we believe that with proper communication, we can to some extent, mitigate this risk by explaining clearly that the additional costs are not of Hexagon’s making and that the risks have simply become too great for us to carry on spending tenants’ rents in this manner. Nevertheless, we still expect there to be some disappointment and possible fall out from the proposals. The November interim update and January full Board report would of course attempt to summarise the feedback before a final recommendation is made.</w:t>
            </w:r>
          </w:p>
          <w:p w:rsidR="001C4A5A" w:rsidRDefault="001C4A5A" w:rsidP="001C4A5A">
            <w:pPr>
              <w:jc w:val="both"/>
              <w:rPr>
                <w:rFonts w:ascii="Arial" w:hAnsi="Arial" w:cs="Arial"/>
                <w:sz w:val="24"/>
                <w:szCs w:val="24"/>
              </w:rPr>
            </w:pPr>
          </w:p>
          <w:p w:rsidR="001C4A5A" w:rsidRDefault="001C4A5A" w:rsidP="001C4A5A">
            <w:pPr>
              <w:jc w:val="both"/>
              <w:rPr>
                <w:rFonts w:ascii="Arial" w:hAnsi="Arial" w:cs="Arial"/>
                <w:sz w:val="24"/>
                <w:szCs w:val="24"/>
              </w:rPr>
            </w:pPr>
            <w:r>
              <w:rPr>
                <w:rFonts w:ascii="Arial" w:hAnsi="Arial" w:cs="Arial"/>
                <w:sz w:val="24"/>
                <w:szCs w:val="24"/>
              </w:rPr>
              <w:t xml:space="preserve">It should be noted that in general, staff are very aware that Final Salary Schemes are an increasingly rare benefit, particularly to new employees. Whilst some employers have kept their schemes open to </w:t>
            </w:r>
            <w:r>
              <w:rPr>
                <w:rFonts w:ascii="Arial" w:hAnsi="Arial" w:cs="Arial"/>
                <w:sz w:val="24"/>
                <w:szCs w:val="24"/>
              </w:rPr>
              <w:lastRenderedPageBreak/>
              <w:t>existing employees, a large and growing number of employers are closing schemes to new employees and the option of leaving the association to join a Final Salary Scheme elsewhere is very limited indeed.</w:t>
            </w:r>
          </w:p>
          <w:p w:rsidR="001C4A5A" w:rsidRDefault="001C4A5A" w:rsidP="0046440F">
            <w:pPr>
              <w:jc w:val="both"/>
              <w:rPr>
                <w:rFonts w:ascii="Arial" w:hAnsi="Arial" w:cs="Arial"/>
                <w:sz w:val="24"/>
                <w:szCs w:val="24"/>
              </w:rPr>
            </w:pPr>
          </w:p>
          <w:p w:rsidR="001C4A5A" w:rsidRDefault="001C4A5A" w:rsidP="0046440F">
            <w:pPr>
              <w:jc w:val="both"/>
              <w:rPr>
                <w:rFonts w:ascii="Arial" w:hAnsi="Arial" w:cs="Arial"/>
                <w:b/>
                <w:sz w:val="24"/>
                <w:szCs w:val="24"/>
              </w:rPr>
            </w:pPr>
            <w:r w:rsidRPr="001C4A5A">
              <w:rPr>
                <w:rFonts w:ascii="Arial" w:hAnsi="Arial" w:cs="Arial"/>
                <w:b/>
                <w:sz w:val="24"/>
                <w:szCs w:val="24"/>
              </w:rPr>
              <w:t>Contracts of employment risks</w:t>
            </w:r>
          </w:p>
          <w:p w:rsidR="00756510" w:rsidRDefault="00756510" w:rsidP="0046440F">
            <w:pPr>
              <w:jc w:val="both"/>
              <w:rPr>
                <w:rFonts w:ascii="Arial" w:hAnsi="Arial" w:cs="Arial"/>
                <w:b/>
                <w:sz w:val="24"/>
                <w:szCs w:val="24"/>
              </w:rPr>
            </w:pPr>
          </w:p>
          <w:p w:rsidR="00014678" w:rsidRDefault="00014678" w:rsidP="00014678">
            <w:pPr>
              <w:jc w:val="both"/>
              <w:rPr>
                <w:rFonts w:ascii="Arial" w:hAnsi="Arial" w:cs="Arial"/>
                <w:sz w:val="24"/>
                <w:szCs w:val="24"/>
              </w:rPr>
            </w:pPr>
            <w:r>
              <w:rPr>
                <w:rFonts w:ascii="Arial" w:hAnsi="Arial" w:cs="Arial"/>
                <w:sz w:val="24"/>
                <w:szCs w:val="24"/>
              </w:rPr>
              <w:t>A further risk relates to the contractual position held by the 58 staff active in the DB scheme. It appears that all current</w:t>
            </w:r>
            <w:r w:rsidR="00756510">
              <w:rPr>
                <w:rFonts w:ascii="Arial" w:hAnsi="Arial" w:cs="Arial"/>
                <w:sz w:val="24"/>
                <w:szCs w:val="24"/>
              </w:rPr>
              <w:t xml:space="preserve"> DB members may have an implied </w:t>
            </w:r>
            <w:r>
              <w:rPr>
                <w:rFonts w:ascii="Arial" w:hAnsi="Arial" w:cs="Arial"/>
                <w:sz w:val="24"/>
                <w:szCs w:val="24"/>
              </w:rPr>
              <w:t>contractual entitlement to a 1/60</w:t>
            </w:r>
            <w:r w:rsidRPr="0029460F">
              <w:rPr>
                <w:rFonts w:ascii="Arial" w:hAnsi="Arial" w:cs="Arial"/>
                <w:sz w:val="24"/>
                <w:szCs w:val="24"/>
                <w:vertAlign w:val="superscript"/>
              </w:rPr>
              <w:t>th</w:t>
            </w:r>
            <w:r>
              <w:rPr>
                <w:rFonts w:ascii="Arial" w:hAnsi="Arial" w:cs="Arial"/>
                <w:sz w:val="24"/>
                <w:szCs w:val="24"/>
              </w:rPr>
              <w:t xml:space="preserve"> Final Salary Scheme. The reason for this is that prior to a change made five years ago, staff contracts made reference to a version of the Staff Handbook which outlined the Final Salary 1/60</w:t>
            </w:r>
            <w:r w:rsidRPr="00564BC0">
              <w:rPr>
                <w:rFonts w:ascii="Arial" w:hAnsi="Arial" w:cs="Arial"/>
                <w:sz w:val="24"/>
                <w:szCs w:val="24"/>
                <w:vertAlign w:val="superscript"/>
              </w:rPr>
              <w:t>th</w:t>
            </w:r>
            <w:r>
              <w:rPr>
                <w:rFonts w:ascii="Arial" w:hAnsi="Arial" w:cs="Arial"/>
                <w:sz w:val="24"/>
                <w:szCs w:val="24"/>
              </w:rPr>
              <w:t xml:space="preserve"> Scheme pension arrangements.</w:t>
            </w:r>
          </w:p>
          <w:p w:rsidR="00014678" w:rsidRDefault="00014678" w:rsidP="00014678">
            <w:pPr>
              <w:jc w:val="both"/>
              <w:rPr>
                <w:rFonts w:ascii="Arial" w:hAnsi="Arial" w:cs="Arial"/>
                <w:sz w:val="24"/>
                <w:szCs w:val="24"/>
              </w:rPr>
            </w:pPr>
          </w:p>
          <w:p w:rsidR="00014678" w:rsidRDefault="00014678" w:rsidP="00014678">
            <w:pPr>
              <w:jc w:val="both"/>
              <w:rPr>
                <w:rFonts w:ascii="Arial" w:hAnsi="Arial" w:cs="Arial"/>
                <w:sz w:val="24"/>
                <w:szCs w:val="24"/>
              </w:rPr>
            </w:pPr>
            <w:r>
              <w:rPr>
                <w:rFonts w:ascii="Arial" w:hAnsi="Arial" w:cs="Arial"/>
                <w:sz w:val="24"/>
                <w:szCs w:val="24"/>
              </w:rPr>
              <w:t xml:space="preserve">Devonshires advised us on this point back in 2010 and we recently asked for this advice to be updated. In summary, they report that there remains a risk, but that the risk could be dealt with in a number of possible ways. </w:t>
            </w:r>
          </w:p>
          <w:p w:rsidR="00014678" w:rsidRDefault="00014678" w:rsidP="00014678">
            <w:pPr>
              <w:jc w:val="both"/>
              <w:rPr>
                <w:rFonts w:ascii="Arial" w:hAnsi="Arial" w:cs="Arial"/>
                <w:sz w:val="24"/>
                <w:szCs w:val="24"/>
              </w:rPr>
            </w:pPr>
          </w:p>
          <w:p w:rsidR="00014678" w:rsidRDefault="00014678" w:rsidP="00014678">
            <w:pPr>
              <w:jc w:val="both"/>
              <w:rPr>
                <w:rFonts w:ascii="Arial" w:hAnsi="Arial" w:cs="Arial"/>
                <w:sz w:val="24"/>
                <w:szCs w:val="24"/>
              </w:rPr>
            </w:pPr>
            <w:r>
              <w:rPr>
                <w:rFonts w:ascii="Arial" w:hAnsi="Arial" w:cs="Arial"/>
                <w:sz w:val="24"/>
                <w:szCs w:val="24"/>
              </w:rPr>
              <w:t xml:space="preserve">The first and most obvious way is to seek staff’s consent for the move from the DB to the DC scheme. In such circumstances, staff might reasonably expect some form of quid pro quo, hence the proposal to provide some “transitional relief” as described above. </w:t>
            </w:r>
          </w:p>
          <w:p w:rsidR="00014678" w:rsidRDefault="00014678" w:rsidP="00014678">
            <w:pPr>
              <w:jc w:val="both"/>
              <w:rPr>
                <w:rFonts w:ascii="Arial" w:hAnsi="Arial" w:cs="Arial"/>
                <w:sz w:val="24"/>
                <w:szCs w:val="24"/>
              </w:rPr>
            </w:pPr>
          </w:p>
          <w:p w:rsidR="00014678" w:rsidRDefault="00014678" w:rsidP="00014678">
            <w:pPr>
              <w:jc w:val="both"/>
              <w:rPr>
                <w:rFonts w:ascii="Arial" w:hAnsi="Arial" w:cs="Arial"/>
                <w:sz w:val="24"/>
                <w:szCs w:val="24"/>
              </w:rPr>
            </w:pPr>
            <w:r>
              <w:rPr>
                <w:rFonts w:ascii="Arial" w:hAnsi="Arial" w:cs="Arial"/>
                <w:sz w:val="24"/>
                <w:szCs w:val="24"/>
              </w:rPr>
              <w:t xml:space="preserve">Where consent would not be forthcoming, despite the offer of such relief, (and we might reasonably expect that it would not be agreed in either some or indeed many cases) Devonshires have laid out two further options.  </w:t>
            </w:r>
          </w:p>
          <w:p w:rsidR="00756510" w:rsidRDefault="00756510" w:rsidP="00014678">
            <w:pPr>
              <w:jc w:val="both"/>
              <w:rPr>
                <w:rFonts w:ascii="Arial" w:hAnsi="Arial" w:cs="Arial"/>
                <w:sz w:val="24"/>
                <w:szCs w:val="24"/>
              </w:rPr>
            </w:pPr>
          </w:p>
          <w:p w:rsidR="00014678" w:rsidRDefault="00014678" w:rsidP="00014678">
            <w:pPr>
              <w:jc w:val="both"/>
              <w:rPr>
                <w:rFonts w:ascii="Arial" w:hAnsi="Arial" w:cs="Arial"/>
                <w:sz w:val="24"/>
                <w:szCs w:val="24"/>
              </w:rPr>
            </w:pPr>
            <w:r>
              <w:rPr>
                <w:rFonts w:ascii="Arial" w:hAnsi="Arial" w:cs="Arial"/>
                <w:sz w:val="24"/>
                <w:szCs w:val="24"/>
              </w:rPr>
              <w:t xml:space="preserve">The first option, which Devonshires recommend as the favoured option, would involve dismissing the staff in question and then re-employing them. </w:t>
            </w:r>
          </w:p>
          <w:p w:rsidR="00014678" w:rsidRPr="00B707D2" w:rsidRDefault="00014678" w:rsidP="00014678">
            <w:pPr>
              <w:jc w:val="both"/>
              <w:rPr>
                <w:rFonts w:ascii="Arial" w:hAnsi="Arial" w:cs="Arial"/>
                <w:szCs w:val="24"/>
              </w:rPr>
            </w:pPr>
          </w:p>
          <w:p w:rsidR="00014678" w:rsidRDefault="00014678" w:rsidP="00014678">
            <w:pPr>
              <w:jc w:val="both"/>
              <w:rPr>
                <w:rFonts w:ascii="Arial" w:hAnsi="Arial" w:cs="Arial"/>
                <w:sz w:val="24"/>
                <w:szCs w:val="24"/>
              </w:rPr>
            </w:pPr>
            <w:r>
              <w:rPr>
                <w:rFonts w:ascii="Arial" w:hAnsi="Arial" w:cs="Arial"/>
                <w:sz w:val="24"/>
                <w:szCs w:val="24"/>
              </w:rPr>
              <w:t xml:space="preserve">Devonshires advise that the risk of this approach is that staff may bring unfair dismissal claims whether or not they accept the new offer. However, they also advise that provided we have a sound business case, a fair procedure is followed, and the only change to contracts relates to the pension, we should be able to successfully defend any such claim. </w:t>
            </w:r>
          </w:p>
          <w:p w:rsidR="00014678" w:rsidRPr="00B707D2" w:rsidRDefault="00014678" w:rsidP="00014678">
            <w:pPr>
              <w:jc w:val="both"/>
              <w:rPr>
                <w:rFonts w:ascii="Arial" w:hAnsi="Arial" w:cs="Arial"/>
                <w:szCs w:val="24"/>
              </w:rPr>
            </w:pPr>
          </w:p>
          <w:p w:rsidR="00014678" w:rsidRDefault="00014678" w:rsidP="00014678">
            <w:pPr>
              <w:jc w:val="both"/>
              <w:rPr>
                <w:rFonts w:ascii="Arial" w:hAnsi="Arial" w:cs="Arial"/>
                <w:sz w:val="24"/>
                <w:szCs w:val="24"/>
              </w:rPr>
            </w:pPr>
            <w:r>
              <w:rPr>
                <w:rFonts w:ascii="Arial" w:hAnsi="Arial" w:cs="Arial"/>
                <w:sz w:val="24"/>
                <w:szCs w:val="24"/>
              </w:rPr>
              <w:t xml:space="preserve">A further complication, however, is that if this option is pursued, in addition to the 60 day consultation, we would need to also allow staff to serve out their notice periods. Many of the employees would be entitled to 12 weeks’ notice. In addition, if the number of “objectors” exceeds 20, we would technically need to serve notice to the Secretary of State and hold a 30 day period of collective consultation. As the new pension arrangements need to be in place before 1 April and notified to the Pensions Trust at the end of January, </w:t>
            </w:r>
            <w:r w:rsidR="00756510">
              <w:rPr>
                <w:rFonts w:ascii="Arial" w:hAnsi="Arial" w:cs="Arial"/>
                <w:sz w:val="24"/>
                <w:szCs w:val="24"/>
              </w:rPr>
              <w:t>this timescale is challenging. I</w:t>
            </w:r>
            <w:r>
              <w:rPr>
                <w:rFonts w:ascii="Arial" w:hAnsi="Arial" w:cs="Arial"/>
                <w:sz w:val="24"/>
                <w:szCs w:val="24"/>
              </w:rPr>
              <w:t>t appears</w:t>
            </w:r>
            <w:r w:rsidR="00B05596">
              <w:rPr>
                <w:rFonts w:ascii="Arial" w:hAnsi="Arial" w:cs="Arial"/>
                <w:sz w:val="24"/>
                <w:szCs w:val="24"/>
              </w:rPr>
              <w:t>,</w:t>
            </w:r>
            <w:r>
              <w:rPr>
                <w:rFonts w:ascii="Arial" w:hAnsi="Arial" w:cs="Arial"/>
                <w:sz w:val="24"/>
                <w:szCs w:val="24"/>
              </w:rPr>
              <w:t xml:space="preserve"> </w:t>
            </w:r>
            <w:r w:rsidR="00756510">
              <w:rPr>
                <w:rFonts w:ascii="Arial" w:hAnsi="Arial" w:cs="Arial"/>
                <w:sz w:val="24"/>
                <w:szCs w:val="24"/>
              </w:rPr>
              <w:t>however</w:t>
            </w:r>
            <w:r w:rsidR="00B05596">
              <w:rPr>
                <w:rFonts w:ascii="Arial" w:hAnsi="Arial" w:cs="Arial"/>
                <w:sz w:val="24"/>
                <w:szCs w:val="24"/>
              </w:rPr>
              <w:t>,</w:t>
            </w:r>
            <w:r w:rsidR="00756510">
              <w:rPr>
                <w:rFonts w:ascii="Arial" w:hAnsi="Arial" w:cs="Arial"/>
                <w:sz w:val="24"/>
                <w:szCs w:val="24"/>
              </w:rPr>
              <w:t xml:space="preserve"> </w:t>
            </w:r>
            <w:r>
              <w:rPr>
                <w:rFonts w:ascii="Arial" w:hAnsi="Arial" w:cs="Arial"/>
                <w:sz w:val="24"/>
                <w:szCs w:val="24"/>
              </w:rPr>
              <w:t xml:space="preserve">that </w:t>
            </w:r>
            <w:r w:rsidR="00756510">
              <w:rPr>
                <w:rFonts w:ascii="Arial" w:hAnsi="Arial" w:cs="Arial"/>
                <w:sz w:val="24"/>
                <w:szCs w:val="24"/>
              </w:rPr>
              <w:t>we may be able to provide notice to SHPS of our intention to leave the scheme after 1</w:t>
            </w:r>
            <w:r w:rsidR="00756510" w:rsidRPr="00756510">
              <w:rPr>
                <w:rFonts w:ascii="Arial" w:hAnsi="Arial" w:cs="Arial"/>
                <w:sz w:val="24"/>
                <w:szCs w:val="24"/>
                <w:vertAlign w:val="superscript"/>
              </w:rPr>
              <w:t>st</w:t>
            </w:r>
            <w:r w:rsidR="00756510">
              <w:rPr>
                <w:rFonts w:ascii="Arial" w:hAnsi="Arial" w:cs="Arial"/>
                <w:sz w:val="24"/>
                <w:szCs w:val="24"/>
              </w:rPr>
              <w:t xml:space="preserve"> April, so we are not ruling this out at present.</w:t>
            </w:r>
            <w:r>
              <w:rPr>
                <w:rFonts w:ascii="Arial" w:hAnsi="Arial" w:cs="Arial"/>
                <w:sz w:val="24"/>
                <w:szCs w:val="24"/>
              </w:rPr>
              <w:t xml:space="preserve"> </w:t>
            </w:r>
          </w:p>
          <w:p w:rsidR="00014678" w:rsidRPr="00B707D2" w:rsidRDefault="00014678" w:rsidP="00014678">
            <w:pPr>
              <w:jc w:val="both"/>
              <w:rPr>
                <w:rFonts w:ascii="Arial" w:hAnsi="Arial" w:cs="Arial"/>
                <w:szCs w:val="24"/>
              </w:rPr>
            </w:pPr>
          </w:p>
          <w:p w:rsidR="00756510" w:rsidRDefault="00756510" w:rsidP="00014678">
            <w:pPr>
              <w:jc w:val="both"/>
              <w:rPr>
                <w:rFonts w:ascii="Arial" w:hAnsi="Arial" w:cs="Arial"/>
                <w:sz w:val="24"/>
                <w:szCs w:val="24"/>
              </w:rPr>
            </w:pPr>
          </w:p>
          <w:p w:rsidR="00014678" w:rsidRDefault="00014678" w:rsidP="00014678">
            <w:pPr>
              <w:jc w:val="both"/>
              <w:rPr>
                <w:rFonts w:ascii="Arial" w:hAnsi="Arial" w:cs="Arial"/>
                <w:sz w:val="24"/>
                <w:szCs w:val="24"/>
              </w:rPr>
            </w:pPr>
            <w:r>
              <w:rPr>
                <w:rFonts w:ascii="Arial" w:hAnsi="Arial" w:cs="Arial"/>
                <w:sz w:val="24"/>
                <w:szCs w:val="24"/>
              </w:rPr>
              <w:t xml:space="preserve">A second option would be to simply unilaterally impose the change. This would involve a unilateral variation to employment contracts following the 60 day consultation on the pension changes. </w:t>
            </w:r>
          </w:p>
          <w:p w:rsidR="00014678" w:rsidRPr="00B707D2" w:rsidRDefault="00014678" w:rsidP="00014678">
            <w:pPr>
              <w:jc w:val="both"/>
              <w:rPr>
                <w:rFonts w:ascii="Arial" w:hAnsi="Arial" w:cs="Arial"/>
                <w:szCs w:val="24"/>
              </w:rPr>
            </w:pPr>
          </w:p>
          <w:p w:rsidR="00014678" w:rsidRDefault="00014678" w:rsidP="00014678">
            <w:pPr>
              <w:jc w:val="both"/>
              <w:rPr>
                <w:rFonts w:ascii="Arial" w:hAnsi="Arial" w:cs="Arial"/>
                <w:sz w:val="24"/>
                <w:szCs w:val="24"/>
              </w:rPr>
            </w:pPr>
            <w:r>
              <w:rPr>
                <w:rFonts w:ascii="Arial" w:hAnsi="Arial" w:cs="Arial"/>
                <w:sz w:val="24"/>
                <w:szCs w:val="24"/>
              </w:rPr>
              <w:t xml:space="preserve">The risk here is that some employees may choose to resign and issue a claim for constructive dismissal. Devonshires assess this risk to be small, however they do point out that any awards made could be higher than those made for unfair dismissal, hence their preference for dismissal and re-engagement. </w:t>
            </w:r>
          </w:p>
          <w:p w:rsidR="00014678" w:rsidRPr="00B707D2" w:rsidRDefault="00014678" w:rsidP="00014678">
            <w:pPr>
              <w:jc w:val="both"/>
              <w:rPr>
                <w:rFonts w:ascii="Arial" w:hAnsi="Arial" w:cs="Arial"/>
                <w:szCs w:val="24"/>
              </w:rPr>
            </w:pPr>
          </w:p>
          <w:p w:rsidR="00014678" w:rsidRDefault="00014678" w:rsidP="00014678">
            <w:pPr>
              <w:jc w:val="both"/>
              <w:rPr>
                <w:rFonts w:ascii="Arial" w:hAnsi="Arial" w:cs="Arial"/>
                <w:sz w:val="24"/>
                <w:szCs w:val="24"/>
              </w:rPr>
            </w:pPr>
            <w:r>
              <w:rPr>
                <w:rFonts w:ascii="Arial" w:hAnsi="Arial" w:cs="Arial"/>
                <w:sz w:val="24"/>
                <w:szCs w:val="24"/>
              </w:rPr>
              <w:t xml:space="preserve">The Human Resources Manager has advised the Pensions Working Group that in her view, because many of the staff are long serving, she believes that the risk of resignation and a constructive dismissal claim is small. </w:t>
            </w:r>
          </w:p>
          <w:p w:rsidR="00014678" w:rsidRPr="00B707D2" w:rsidRDefault="00014678" w:rsidP="00014678">
            <w:pPr>
              <w:jc w:val="both"/>
              <w:rPr>
                <w:rFonts w:ascii="Arial" w:hAnsi="Arial" w:cs="Arial"/>
                <w:szCs w:val="24"/>
              </w:rPr>
            </w:pPr>
          </w:p>
          <w:p w:rsidR="00014678" w:rsidRDefault="00014678" w:rsidP="00014678">
            <w:pPr>
              <w:jc w:val="both"/>
              <w:rPr>
                <w:rFonts w:ascii="Arial" w:hAnsi="Arial" w:cs="Arial"/>
                <w:sz w:val="24"/>
                <w:szCs w:val="24"/>
              </w:rPr>
            </w:pPr>
            <w:r>
              <w:rPr>
                <w:rFonts w:ascii="Arial" w:hAnsi="Arial" w:cs="Arial"/>
                <w:sz w:val="24"/>
                <w:szCs w:val="24"/>
              </w:rPr>
              <w:t xml:space="preserve">The Pensions Working Group discussed the implementation options available in some detail. The group concluded that in the absence of feedback from the staff consultation, it is slightly premature to decide now on exactly how the changes to pension arrangements (which are also subject to consultation) should progress. The three options, namely mutual agreement, dismissal and re-engagement, or  unilateral imposition will depend to some extent on the results of the consultation. </w:t>
            </w:r>
          </w:p>
          <w:p w:rsidR="00014678" w:rsidRPr="00B707D2" w:rsidRDefault="00014678" w:rsidP="00014678">
            <w:pPr>
              <w:jc w:val="both"/>
              <w:rPr>
                <w:rFonts w:ascii="Arial" w:hAnsi="Arial" w:cs="Arial"/>
                <w:szCs w:val="24"/>
              </w:rPr>
            </w:pPr>
          </w:p>
          <w:p w:rsidR="00014678" w:rsidRDefault="00014678" w:rsidP="00014678">
            <w:pPr>
              <w:jc w:val="both"/>
              <w:rPr>
                <w:rFonts w:ascii="Arial" w:hAnsi="Arial" w:cs="Arial"/>
                <w:sz w:val="24"/>
                <w:szCs w:val="24"/>
              </w:rPr>
            </w:pPr>
            <w:r>
              <w:rPr>
                <w:rFonts w:ascii="Arial" w:hAnsi="Arial" w:cs="Arial"/>
                <w:sz w:val="24"/>
                <w:szCs w:val="24"/>
              </w:rPr>
              <w:t>The Group did however take the clear view that the medium and long term financial revaluation risks which would arise from a decision to keep the scheme open, would be significantly greater than the short term employment tribunal risks involved in closing the scheme. This is why the final recommendation is to close the scheme, despite the HR risks identified.</w:t>
            </w:r>
          </w:p>
          <w:p w:rsidR="00014678" w:rsidRDefault="00014678" w:rsidP="00014678">
            <w:pPr>
              <w:jc w:val="both"/>
              <w:rPr>
                <w:rFonts w:ascii="Arial" w:hAnsi="Arial" w:cs="Arial"/>
                <w:sz w:val="24"/>
                <w:szCs w:val="24"/>
              </w:rPr>
            </w:pPr>
          </w:p>
          <w:p w:rsidR="00014678" w:rsidRDefault="00014678" w:rsidP="00014678">
            <w:pPr>
              <w:jc w:val="both"/>
              <w:rPr>
                <w:rFonts w:ascii="Arial" w:hAnsi="Arial" w:cs="Arial"/>
                <w:sz w:val="24"/>
                <w:szCs w:val="24"/>
              </w:rPr>
            </w:pPr>
            <w:r>
              <w:rPr>
                <w:rFonts w:ascii="Arial" w:hAnsi="Arial" w:cs="Arial"/>
                <w:sz w:val="24"/>
                <w:szCs w:val="24"/>
              </w:rPr>
              <w:t xml:space="preserve">The Group therefore is </w:t>
            </w:r>
            <w:r w:rsidRPr="00B707D2">
              <w:rPr>
                <w:rFonts w:ascii="Arial" w:hAnsi="Arial" w:cs="Arial"/>
                <w:b/>
                <w:sz w:val="24"/>
                <w:szCs w:val="24"/>
              </w:rPr>
              <w:t>RECOMMENDING</w:t>
            </w:r>
            <w:r>
              <w:rPr>
                <w:rFonts w:ascii="Arial" w:hAnsi="Arial" w:cs="Arial"/>
                <w:sz w:val="24"/>
                <w:szCs w:val="24"/>
              </w:rPr>
              <w:t xml:space="preserve"> that a further report is prepared by the HR Manager for the November Board which will summarise the consultation results to that point in time. Fortunately, our November Board meeting will more or less coincide with the end of the consultation period. The logic here is that any decision taken on how we implement the changes should be informed by staff feedback. </w:t>
            </w:r>
          </w:p>
          <w:p w:rsidR="001C4A5A" w:rsidRPr="001C4A5A" w:rsidRDefault="001C4A5A" w:rsidP="0046440F">
            <w:pPr>
              <w:jc w:val="both"/>
              <w:rPr>
                <w:rFonts w:ascii="Arial" w:hAnsi="Arial" w:cs="Arial"/>
                <w:sz w:val="24"/>
                <w:szCs w:val="24"/>
              </w:rPr>
            </w:pPr>
          </w:p>
        </w:tc>
      </w:tr>
      <w:tr w:rsidR="000A1CA6" w:rsidRPr="002831A2" w:rsidTr="0063556E">
        <w:tc>
          <w:tcPr>
            <w:tcW w:w="959" w:type="dxa"/>
            <w:tcBorders>
              <w:top w:val="nil"/>
              <w:left w:val="nil"/>
              <w:bottom w:val="nil"/>
              <w:right w:val="nil"/>
            </w:tcBorders>
          </w:tcPr>
          <w:p w:rsidR="000A1CA6" w:rsidRPr="002831A2" w:rsidRDefault="00BA45AB" w:rsidP="0063556E">
            <w:pPr>
              <w:jc w:val="both"/>
              <w:rPr>
                <w:rFonts w:ascii="Arial" w:hAnsi="Arial" w:cs="Arial"/>
                <w:b/>
                <w:i/>
                <w:sz w:val="28"/>
                <w:szCs w:val="28"/>
              </w:rPr>
            </w:pPr>
            <w:r>
              <w:rPr>
                <w:rFonts w:ascii="Arial" w:hAnsi="Arial" w:cs="Arial"/>
                <w:b/>
                <w:i/>
                <w:sz w:val="28"/>
                <w:szCs w:val="28"/>
              </w:rPr>
              <w:lastRenderedPageBreak/>
              <w:t>13.0</w:t>
            </w:r>
          </w:p>
        </w:tc>
        <w:tc>
          <w:tcPr>
            <w:tcW w:w="7789" w:type="dxa"/>
            <w:tcBorders>
              <w:top w:val="nil"/>
              <w:left w:val="nil"/>
              <w:bottom w:val="nil"/>
              <w:right w:val="nil"/>
            </w:tcBorders>
          </w:tcPr>
          <w:p w:rsidR="000A1CA6" w:rsidRDefault="000A1CA6" w:rsidP="0063556E">
            <w:pPr>
              <w:jc w:val="both"/>
              <w:rPr>
                <w:rFonts w:ascii="Arial" w:hAnsi="Arial" w:cs="Arial"/>
                <w:b/>
                <w:i/>
                <w:sz w:val="28"/>
                <w:szCs w:val="28"/>
              </w:rPr>
            </w:pPr>
            <w:r>
              <w:rPr>
                <w:rFonts w:ascii="Arial" w:hAnsi="Arial" w:cs="Arial"/>
                <w:b/>
                <w:i/>
                <w:sz w:val="28"/>
                <w:szCs w:val="28"/>
              </w:rPr>
              <w:t>Consultation with staff</w:t>
            </w:r>
          </w:p>
          <w:p w:rsidR="000A1CA6" w:rsidRPr="00477605" w:rsidRDefault="000A1CA6" w:rsidP="0063556E">
            <w:pPr>
              <w:jc w:val="both"/>
              <w:rPr>
                <w:rFonts w:ascii="Arial" w:hAnsi="Arial" w:cs="Arial"/>
                <w:b/>
                <w:i/>
                <w:sz w:val="22"/>
                <w:szCs w:val="28"/>
              </w:rPr>
            </w:pPr>
          </w:p>
        </w:tc>
      </w:tr>
      <w:tr w:rsidR="000A1CA6" w:rsidTr="0063556E">
        <w:tc>
          <w:tcPr>
            <w:tcW w:w="959" w:type="dxa"/>
            <w:tcBorders>
              <w:top w:val="nil"/>
              <w:left w:val="nil"/>
              <w:bottom w:val="nil"/>
              <w:right w:val="nil"/>
            </w:tcBorders>
          </w:tcPr>
          <w:p w:rsidR="000A1CA6" w:rsidRDefault="000A1CA6" w:rsidP="0063556E">
            <w:pPr>
              <w:jc w:val="both"/>
              <w:rPr>
                <w:rFonts w:ascii="Arial" w:hAnsi="Arial" w:cs="Arial"/>
                <w:sz w:val="24"/>
                <w:szCs w:val="24"/>
              </w:rPr>
            </w:pPr>
          </w:p>
        </w:tc>
        <w:tc>
          <w:tcPr>
            <w:tcW w:w="7789" w:type="dxa"/>
            <w:tcBorders>
              <w:top w:val="nil"/>
              <w:left w:val="nil"/>
              <w:bottom w:val="nil"/>
              <w:right w:val="nil"/>
            </w:tcBorders>
          </w:tcPr>
          <w:p w:rsidR="000A1CA6" w:rsidRDefault="000A1CA6" w:rsidP="0063556E">
            <w:pPr>
              <w:jc w:val="both"/>
              <w:rPr>
                <w:rFonts w:ascii="Arial" w:hAnsi="Arial" w:cs="Arial"/>
                <w:sz w:val="24"/>
                <w:szCs w:val="24"/>
              </w:rPr>
            </w:pPr>
            <w:r>
              <w:rPr>
                <w:rFonts w:ascii="Arial" w:hAnsi="Arial" w:cs="Arial"/>
                <w:sz w:val="24"/>
                <w:szCs w:val="24"/>
              </w:rPr>
              <w:t xml:space="preserve">In order to implement any changes to the </w:t>
            </w:r>
            <w:r w:rsidR="0029460F">
              <w:rPr>
                <w:rFonts w:ascii="Arial" w:hAnsi="Arial" w:cs="Arial"/>
                <w:sz w:val="24"/>
                <w:szCs w:val="24"/>
              </w:rPr>
              <w:t xml:space="preserve">pension arrangements, SHPS will require us to inform them by the end of January. </w:t>
            </w:r>
            <w:r>
              <w:rPr>
                <w:rFonts w:ascii="Arial" w:hAnsi="Arial" w:cs="Arial"/>
                <w:sz w:val="24"/>
                <w:szCs w:val="24"/>
              </w:rPr>
              <w:t xml:space="preserve">If we do not confirm any changes, a default position </w:t>
            </w:r>
            <w:r w:rsidR="0029460F">
              <w:rPr>
                <w:rFonts w:ascii="Arial" w:hAnsi="Arial" w:cs="Arial"/>
                <w:sz w:val="24"/>
                <w:szCs w:val="24"/>
              </w:rPr>
              <w:t xml:space="preserve">would be that the employer would be </w:t>
            </w:r>
            <w:r>
              <w:rPr>
                <w:rFonts w:ascii="Arial" w:hAnsi="Arial" w:cs="Arial"/>
                <w:sz w:val="24"/>
                <w:szCs w:val="24"/>
              </w:rPr>
              <w:t xml:space="preserve">responsible for </w:t>
            </w:r>
            <w:r w:rsidR="0029460F">
              <w:rPr>
                <w:rFonts w:ascii="Arial" w:hAnsi="Arial" w:cs="Arial"/>
                <w:sz w:val="24"/>
                <w:szCs w:val="24"/>
              </w:rPr>
              <w:t xml:space="preserve">all </w:t>
            </w:r>
            <w:r>
              <w:rPr>
                <w:rFonts w:ascii="Arial" w:hAnsi="Arial" w:cs="Arial"/>
                <w:sz w:val="24"/>
                <w:szCs w:val="24"/>
              </w:rPr>
              <w:t>the increased costs.</w:t>
            </w:r>
          </w:p>
          <w:p w:rsidR="000A1CA6" w:rsidRPr="00477605" w:rsidRDefault="000A1CA6" w:rsidP="0063556E">
            <w:pPr>
              <w:jc w:val="both"/>
              <w:rPr>
                <w:rFonts w:ascii="Arial" w:hAnsi="Arial" w:cs="Arial"/>
                <w:szCs w:val="24"/>
              </w:rPr>
            </w:pPr>
          </w:p>
          <w:p w:rsidR="000A1CA6" w:rsidRDefault="000A1CA6" w:rsidP="0063556E">
            <w:pPr>
              <w:jc w:val="both"/>
              <w:rPr>
                <w:rFonts w:ascii="Arial" w:hAnsi="Arial" w:cs="Arial"/>
                <w:sz w:val="24"/>
                <w:szCs w:val="24"/>
              </w:rPr>
            </w:pPr>
            <w:r>
              <w:rPr>
                <w:rFonts w:ascii="Arial" w:hAnsi="Arial" w:cs="Arial"/>
                <w:sz w:val="24"/>
                <w:szCs w:val="24"/>
              </w:rPr>
              <w:t>Before we can inform SHPS of our decision, however, we have a statutory requirement to carry out formal 60 day consultation with our staff on the proposed changes.</w:t>
            </w:r>
          </w:p>
          <w:p w:rsidR="000A1CA6" w:rsidRDefault="000A1CA6" w:rsidP="0063556E">
            <w:pPr>
              <w:jc w:val="both"/>
              <w:rPr>
                <w:rFonts w:ascii="Arial" w:hAnsi="Arial" w:cs="Arial"/>
                <w:szCs w:val="24"/>
              </w:rPr>
            </w:pPr>
          </w:p>
          <w:p w:rsidR="00756510" w:rsidRPr="00477605" w:rsidRDefault="00756510" w:rsidP="0063556E">
            <w:pPr>
              <w:jc w:val="both"/>
              <w:rPr>
                <w:rFonts w:ascii="Arial" w:hAnsi="Arial" w:cs="Arial"/>
                <w:szCs w:val="24"/>
              </w:rPr>
            </w:pPr>
          </w:p>
          <w:p w:rsidR="000A1CA6" w:rsidRDefault="000A1CA6" w:rsidP="0029460F">
            <w:pPr>
              <w:jc w:val="both"/>
              <w:rPr>
                <w:rFonts w:ascii="Arial" w:hAnsi="Arial" w:cs="Arial"/>
                <w:sz w:val="24"/>
                <w:szCs w:val="24"/>
              </w:rPr>
            </w:pPr>
            <w:r>
              <w:rPr>
                <w:rFonts w:ascii="Arial" w:hAnsi="Arial" w:cs="Arial"/>
                <w:sz w:val="24"/>
                <w:szCs w:val="24"/>
              </w:rPr>
              <w:lastRenderedPageBreak/>
              <w:t xml:space="preserve">With that in mind, we are </w:t>
            </w:r>
            <w:r w:rsidRPr="00493D0B">
              <w:rPr>
                <w:rFonts w:ascii="Arial" w:hAnsi="Arial" w:cs="Arial"/>
                <w:b/>
                <w:sz w:val="24"/>
                <w:szCs w:val="24"/>
              </w:rPr>
              <w:t>RECOMMENDING</w:t>
            </w:r>
            <w:r>
              <w:rPr>
                <w:rFonts w:ascii="Arial" w:hAnsi="Arial" w:cs="Arial"/>
                <w:sz w:val="24"/>
                <w:szCs w:val="24"/>
              </w:rPr>
              <w:t xml:space="preserve"> that we consult staff on the proposals outlined above</w:t>
            </w:r>
            <w:r w:rsidR="00044A8F">
              <w:rPr>
                <w:rFonts w:ascii="Arial" w:hAnsi="Arial" w:cs="Arial"/>
                <w:sz w:val="24"/>
                <w:szCs w:val="24"/>
              </w:rPr>
              <w:t>, that we bring an interim update to the November Board</w:t>
            </w:r>
            <w:r w:rsidR="00B707D2">
              <w:rPr>
                <w:rFonts w:ascii="Arial" w:hAnsi="Arial" w:cs="Arial"/>
                <w:sz w:val="24"/>
                <w:szCs w:val="24"/>
              </w:rPr>
              <w:t xml:space="preserve">, and that we </w:t>
            </w:r>
            <w:r>
              <w:rPr>
                <w:rFonts w:ascii="Arial" w:hAnsi="Arial" w:cs="Arial"/>
                <w:sz w:val="24"/>
                <w:szCs w:val="24"/>
              </w:rPr>
              <w:t xml:space="preserve">bring the results </w:t>
            </w:r>
            <w:r w:rsidR="00980C34">
              <w:rPr>
                <w:rFonts w:ascii="Arial" w:hAnsi="Arial" w:cs="Arial"/>
                <w:sz w:val="24"/>
                <w:szCs w:val="24"/>
              </w:rPr>
              <w:t xml:space="preserve">and final recommendations </w:t>
            </w:r>
            <w:r>
              <w:rPr>
                <w:rFonts w:ascii="Arial" w:hAnsi="Arial" w:cs="Arial"/>
                <w:sz w:val="24"/>
                <w:szCs w:val="24"/>
              </w:rPr>
              <w:t xml:space="preserve">back to a full Board meeting to be held on </w:t>
            </w:r>
            <w:r w:rsidR="0029460F">
              <w:rPr>
                <w:rFonts w:ascii="Arial" w:hAnsi="Arial" w:cs="Arial"/>
                <w:sz w:val="24"/>
                <w:szCs w:val="24"/>
              </w:rPr>
              <w:t xml:space="preserve">Tuesday, </w:t>
            </w:r>
            <w:r>
              <w:rPr>
                <w:rFonts w:ascii="Arial" w:hAnsi="Arial" w:cs="Arial"/>
                <w:sz w:val="24"/>
                <w:szCs w:val="24"/>
              </w:rPr>
              <w:t>2</w:t>
            </w:r>
            <w:r w:rsidR="0029460F">
              <w:rPr>
                <w:rFonts w:ascii="Arial" w:hAnsi="Arial" w:cs="Arial"/>
                <w:sz w:val="24"/>
                <w:szCs w:val="24"/>
              </w:rPr>
              <w:t>6</w:t>
            </w:r>
            <w:r w:rsidRPr="001C7244">
              <w:rPr>
                <w:rFonts w:ascii="Arial" w:hAnsi="Arial" w:cs="Arial"/>
                <w:sz w:val="24"/>
                <w:szCs w:val="24"/>
                <w:vertAlign w:val="superscript"/>
              </w:rPr>
              <w:t>th</w:t>
            </w:r>
            <w:r>
              <w:rPr>
                <w:rFonts w:ascii="Arial" w:hAnsi="Arial" w:cs="Arial"/>
                <w:sz w:val="24"/>
                <w:szCs w:val="24"/>
              </w:rPr>
              <w:t xml:space="preserve"> January 201</w:t>
            </w:r>
            <w:r w:rsidR="0029460F">
              <w:rPr>
                <w:rFonts w:ascii="Arial" w:hAnsi="Arial" w:cs="Arial"/>
                <w:sz w:val="24"/>
                <w:szCs w:val="24"/>
              </w:rPr>
              <w:t>6</w:t>
            </w:r>
            <w:r>
              <w:rPr>
                <w:rFonts w:ascii="Arial" w:hAnsi="Arial" w:cs="Arial"/>
                <w:sz w:val="24"/>
                <w:szCs w:val="24"/>
              </w:rPr>
              <w:t xml:space="preserve">. </w:t>
            </w:r>
          </w:p>
          <w:p w:rsidR="0029460F" w:rsidRPr="00477605" w:rsidRDefault="0029460F" w:rsidP="0029460F">
            <w:pPr>
              <w:jc w:val="both"/>
              <w:rPr>
                <w:rFonts w:ascii="Arial" w:hAnsi="Arial" w:cs="Arial"/>
                <w:szCs w:val="24"/>
              </w:rPr>
            </w:pPr>
          </w:p>
        </w:tc>
      </w:tr>
      <w:tr w:rsidR="000A1CA6" w:rsidRPr="00630213" w:rsidTr="0063556E">
        <w:tc>
          <w:tcPr>
            <w:tcW w:w="959" w:type="dxa"/>
            <w:tcBorders>
              <w:top w:val="nil"/>
              <w:left w:val="nil"/>
              <w:bottom w:val="nil"/>
              <w:right w:val="nil"/>
            </w:tcBorders>
          </w:tcPr>
          <w:p w:rsidR="000A1CA6" w:rsidRPr="00630213" w:rsidRDefault="0029460F" w:rsidP="00BA45AB">
            <w:pPr>
              <w:jc w:val="both"/>
              <w:rPr>
                <w:rFonts w:ascii="Arial" w:hAnsi="Arial" w:cs="Arial"/>
                <w:b/>
                <w:i/>
                <w:sz w:val="28"/>
                <w:szCs w:val="28"/>
              </w:rPr>
            </w:pPr>
            <w:r>
              <w:rPr>
                <w:rFonts w:ascii="Arial" w:hAnsi="Arial" w:cs="Arial"/>
                <w:b/>
                <w:i/>
                <w:sz w:val="28"/>
                <w:szCs w:val="28"/>
              </w:rPr>
              <w:lastRenderedPageBreak/>
              <w:t>1</w:t>
            </w:r>
            <w:r w:rsidR="00BA45AB">
              <w:rPr>
                <w:rFonts w:ascii="Arial" w:hAnsi="Arial" w:cs="Arial"/>
                <w:b/>
                <w:i/>
                <w:sz w:val="28"/>
                <w:szCs w:val="28"/>
              </w:rPr>
              <w:t>4</w:t>
            </w:r>
            <w:r w:rsidR="000A1CA6" w:rsidRPr="00630213">
              <w:rPr>
                <w:rFonts w:ascii="Arial" w:hAnsi="Arial" w:cs="Arial"/>
                <w:b/>
                <w:i/>
                <w:sz w:val="28"/>
                <w:szCs w:val="28"/>
              </w:rPr>
              <w:t>.0</w:t>
            </w:r>
          </w:p>
        </w:tc>
        <w:tc>
          <w:tcPr>
            <w:tcW w:w="7789" w:type="dxa"/>
            <w:tcBorders>
              <w:top w:val="nil"/>
              <w:left w:val="nil"/>
              <w:bottom w:val="nil"/>
              <w:right w:val="nil"/>
            </w:tcBorders>
          </w:tcPr>
          <w:p w:rsidR="000A1CA6" w:rsidRDefault="000A1CA6" w:rsidP="0063556E">
            <w:pPr>
              <w:jc w:val="both"/>
              <w:rPr>
                <w:rFonts w:ascii="Arial" w:hAnsi="Arial" w:cs="Arial"/>
                <w:b/>
                <w:i/>
                <w:sz w:val="28"/>
                <w:szCs w:val="28"/>
              </w:rPr>
            </w:pPr>
            <w:r>
              <w:rPr>
                <w:rFonts w:ascii="Arial" w:hAnsi="Arial" w:cs="Arial"/>
                <w:b/>
                <w:i/>
                <w:sz w:val="28"/>
                <w:szCs w:val="28"/>
              </w:rPr>
              <w:t>Financial implications</w:t>
            </w:r>
          </w:p>
          <w:p w:rsidR="000A1CA6" w:rsidRPr="006E17C1" w:rsidRDefault="000A1CA6" w:rsidP="0063556E">
            <w:pPr>
              <w:jc w:val="both"/>
              <w:rPr>
                <w:rFonts w:ascii="Arial" w:hAnsi="Arial" w:cs="Arial"/>
                <w:b/>
                <w:i/>
                <w:szCs w:val="28"/>
              </w:rPr>
            </w:pPr>
          </w:p>
        </w:tc>
      </w:tr>
      <w:tr w:rsidR="000A1CA6" w:rsidRPr="005D168D" w:rsidTr="0063556E">
        <w:tc>
          <w:tcPr>
            <w:tcW w:w="959" w:type="dxa"/>
            <w:tcBorders>
              <w:top w:val="nil"/>
              <w:left w:val="nil"/>
              <w:bottom w:val="nil"/>
              <w:right w:val="nil"/>
            </w:tcBorders>
          </w:tcPr>
          <w:p w:rsidR="000A1CA6" w:rsidRPr="005D168D" w:rsidRDefault="000A1CA6" w:rsidP="0063556E">
            <w:pPr>
              <w:jc w:val="both"/>
              <w:rPr>
                <w:rFonts w:ascii="Arial" w:hAnsi="Arial" w:cs="Arial"/>
                <w:sz w:val="24"/>
                <w:szCs w:val="24"/>
              </w:rPr>
            </w:pPr>
          </w:p>
        </w:tc>
        <w:tc>
          <w:tcPr>
            <w:tcW w:w="7789" w:type="dxa"/>
            <w:tcBorders>
              <w:top w:val="nil"/>
              <w:left w:val="nil"/>
              <w:bottom w:val="nil"/>
              <w:right w:val="nil"/>
            </w:tcBorders>
          </w:tcPr>
          <w:p w:rsidR="000A1CA6" w:rsidRDefault="000A1CA6" w:rsidP="0063556E">
            <w:pPr>
              <w:jc w:val="both"/>
              <w:rPr>
                <w:rFonts w:ascii="Arial" w:hAnsi="Arial" w:cs="Arial"/>
                <w:sz w:val="24"/>
                <w:szCs w:val="24"/>
              </w:rPr>
            </w:pPr>
            <w:r>
              <w:rPr>
                <w:rFonts w:ascii="Arial" w:hAnsi="Arial" w:cs="Arial"/>
                <w:sz w:val="24"/>
                <w:szCs w:val="24"/>
              </w:rPr>
              <w:t xml:space="preserve">The Finance &amp; IT Director has produced a </w:t>
            </w:r>
            <w:r w:rsidR="0029460F">
              <w:rPr>
                <w:rFonts w:ascii="Arial" w:hAnsi="Arial" w:cs="Arial"/>
                <w:sz w:val="24"/>
                <w:szCs w:val="24"/>
              </w:rPr>
              <w:t xml:space="preserve">revised Business Plan which incorporates all of the </w:t>
            </w:r>
            <w:r w:rsidR="00980C34">
              <w:rPr>
                <w:rFonts w:ascii="Arial" w:hAnsi="Arial" w:cs="Arial"/>
                <w:sz w:val="24"/>
                <w:szCs w:val="24"/>
              </w:rPr>
              <w:t xml:space="preserve">additional </w:t>
            </w:r>
            <w:r w:rsidR="0029460F">
              <w:rPr>
                <w:rFonts w:ascii="Arial" w:hAnsi="Arial" w:cs="Arial"/>
                <w:sz w:val="24"/>
                <w:szCs w:val="24"/>
              </w:rPr>
              <w:t xml:space="preserve">pension costs </w:t>
            </w:r>
            <w:r w:rsidR="00980C34">
              <w:rPr>
                <w:rFonts w:ascii="Arial" w:hAnsi="Arial" w:cs="Arial"/>
                <w:sz w:val="24"/>
                <w:szCs w:val="24"/>
              </w:rPr>
              <w:t xml:space="preserve">identified to us by the Pensions Trust. These include the new additional deficit contributions, the changes to the indexation in current deficit payments, changes to NI costs, and revised costs for auto enrolment minimum </w:t>
            </w:r>
            <w:r w:rsidR="00B707D2">
              <w:rPr>
                <w:rFonts w:ascii="Arial" w:hAnsi="Arial" w:cs="Arial"/>
                <w:sz w:val="24"/>
                <w:szCs w:val="24"/>
              </w:rPr>
              <w:t>contributions</w:t>
            </w:r>
            <w:r w:rsidR="00980C34">
              <w:rPr>
                <w:rFonts w:ascii="Arial" w:hAnsi="Arial" w:cs="Arial"/>
                <w:sz w:val="24"/>
                <w:szCs w:val="24"/>
              </w:rPr>
              <w:t xml:space="preserve">.  </w:t>
            </w:r>
            <w:r w:rsidR="0029460F">
              <w:rPr>
                <w:rFonts w:ascii="Arial" w:hAnsi="Arial" w:cs="Arial"/>
                <w:sz w:val="24"/>
                <w:szCs w:val="24"/>
              </w:rPr>
              <w:t xml:space="preserve">This report is covered under </w:t>
            </w:r>
            <w:r w:rsidR="00BA45AB" w:rsidRPr="00BA45AB">
              <w:rPr>
                <w:rFonts w:ascii="Arial" w:hAnsi="Arial" w:cs="Arial"/>
                <w:b/>
                <w:sz w:val="24"/>
                <w:szCs w:val="24"/>
              </w:rPr>
              <w:t xml:space="preserve">Item </w:t>
            </w:r>
            <w:r w:rsidR="00BA45AB">
              <w:rPr>
                <w:rFonts w:ascii="Arial" w:hAnsi="Arial" w:cs="Arial"/>
                <w:b/>
                <w:sz w:val="24"/>
                <w:szCs w:val="24"/>
              </w:rPr>
              <w:t>4</w:t>
            </w:r>
            <w:r w:rsidR="0029460F">
              <w:rPr>
                <w:rFonts w:ascii="Arial" w:hAnsi="Arial" w:cs="Arial"/>
                <w:sz w:val="24"/>
                <w:szCs w:val="24"/>
              </w:rPr>
              <w:t xml:space="preserve"> elsewhere on this agenda</w:t>
            </w:r>
            <w:r w:rsidR="00980C34">
              <w:rPr>
                <w:rFonts w:ascii="Arial" w:hAnsi="Arial" w:cs="Arial"/>
                <w:sz w:val="24"/>
                <w:szCs w:val="24"/>
              </w:rPr>
              <w:t>.</w:t>
            </w:r>
          </w:p>
          <w:p w:rsidR="0029460F" w:rsidRPr="00477605" w:rsidRDefault="0029460F" w:rsidP="0063556E">
            <w:pPr>
              <w:jc w:val="both"/>
              <w:rPr>
                <w:rFonts w:ascii="Arial" w:hAnsi="Arial" w:cs="Arial"/>
                <w:szCs w:val="24"/>
              </w:rPr>
            </w:pPr>
          </w:p>
          <w:p w:rsidR="0029460F" w:rsidRDefault="0029460F" w:rsidP="0063556E">
            <w:pPr>
              <w:jc w:val="both"/>
              <w:rPr>
                <w:rFonts w:ascii="Arial" w:hAnsi="Arial" w:cs="Arial"/>
                <w:sz w:val="24"/>
                <w:szCs w:val="24"/>
              </w:rPr>
            </w:pPr>
            <w:r>
              <w:rPr>
                <w:rFonts w:ascii="Arial" w:hAnsi="Arial" w:cs="Arial"/>
                <w:sz w:val="24"/>
                <w:szCs w:val="24"/>
              </w:rPr>
              <w:t xml:space="preserve">In summary, all of the </w:t>
            </w:r>
            <w:r w:rsidR="00980C34">
              <w:rPr>
                <w:rFonts w:ascii="Arial" w:hAnsi="Arial" w:cs="Arial"/>
                <w:sz w:val="24"/>
                <w:szCs w:val="24"/>
              </w:rPr>
              <w:t xml:space="preserve">increased </w:t>
            </w:r>
            <w:r>
              <w:rPr>
                <w:rFonts w:ascii="Arial" w:hAnsi="Arial" w:cs="Arial"/>
                <w:sz w:val="24"/>
                <w:szCs w:val="24"/>
              </w:rPr>
              <w:t xml:space="preserve">pension costs identified in this report, </w:t>
            </w:r>
            <w:r w:rsidR="00DD3A01">
              <w:rPr>
                <w:rFonts w:ascii="Arial" w:hAnsi="Arial" w:cs="Arial"/>
                <w:sz w:val="24"/>
                <w:szCs w:val="24"/>
              </w:rPr>
              <w:t>are now incorporated into the plan</w:t>
            </w:r>
            <w:r>
              <w:rPr>
                <w:rFonts w:ascii="Arial" w:hAnsi="Arial" w:cs="Arial"/>
                <w:sz w:val="24"/>
                <w:szCs w:val="24"/>
              </w:rPr>
              <w:t>.</w:t>
            </w:r>
          </w:p>
          <w:p w:rsidR="000A1CA6" w:rsidRPr="00781613" w:rsidRDefault="000A1CA6" w:rsidP="0029460F">
            <w:pPr>
              <w:jc w:val="both"/>
              <w:rPr>
                <w:rFonts w:ascii="Arial" w:hAnsi="Arial" w:cs="Arial"/>
                <w:b/>
                <w:szCs w:val="24"/>
              </w:rPr>
            </w:pPr>
          </w:p>
        </w:tc>
      </w:tr>
      <w:tr w:rsidR="000A1CA6" w:rsidRPr="00E14BC3" w:rsidTr="0063556E">
        <w:tc>
          <w:tcPr>
            <w:tcW w:w="959" w:type="dxa"/>
            <w:tcBorders>
              <w:top w:val="nil"/>
              <w:left w:val="nil"/>
              <w:bottom w:val="nil"/>
              <w:right w:val="nil"/>
            </w:tcBorders>
          </w:tcPr>
          <w:p w:rsidR="000A1CA6" w:rsidRPr="00E14BC3" w:rsidRDefault="00564BC0" w:rsidP="00BA45AB">
            <w:pPr>
              <w:jc w:val="both"/>
              <w:rPr>
                <w:rFonts w:ascii="Arial" w:hAnsi="Arial" w:cs="Arial"/>
                <w:b/>
                <w:i/>
                <w:sz w:val="28"/>
                <w:szCs w:val="24"/>
              </w:rPr>
            </w:pPr>
            <w:r>
              <w:rPr>
                <w:rFonts w:ascii="Arial" w:hAnsi="Arial" w:cs="Arial"/>
                <w:b/>
                <w:i/>
                <w:sz w:val="28"/>
                <w:szCs w:val="24"/>
              </w:rPr>
              <w:t>1</w:t>
            </w:r>
            <w:r w:rsidR="00BA45AB">
              <w:rPr>
                <w:rFonts w:ascii="Arial" w:hAnsi="Arial" w:cs="Arial"/>
                <w:b/>
                <w:i/>
                <w:sz w:val="28"/>
                <w:szCs w:val="24"/>
              </w:rPr>
              <w:t>5</w:t>
            </w:r>
            <w:r w:rsidR="000A1CA6" w:rsidRPr="00E14BC3">
              <w:rPr>
                <w:rFonts w:ascii="Arial" w:hAnsi="Arial" w:cs="Arial"/>
                <w:b/>
                <w:i/>
                <w:sz w:val="28"/>
                <w:szCs w:val="24"/>
              </w:rPr>
              <w:t>.0</w:t>
            </w:r>
          </w:p>
        </w:tc>
        <w:tc>
          <w:tcPr>
            <w:tcW w:w="7789" w:type="dxa"/>
            <w:tcBorders>
              <w:top w:val="nil"/>
              <w:left w:val="nil"/>
              <w:bottom w:val="nil"/>
              <w:right w:val="nil"/>
            </w:tcBorders>
          </w:tcPr>
          <w:p w:rsidR="000A1CA6" w:rsidRDefault="00564BC0" w:rsidP="0063556E">
            <w:pPr>
              <w:jc w:val="both"/>
              <w:rPr>
                <w:rFonts w:ascii="Arial" w:hAnsi="Arial" w:cs="Arial"/>
                <w:b/>
                <w:i/>
                <w:sz w:val="28"/>
                <w:szCs w:val="24"/>
              </w:rPr>
            </w:pPr>
            <w:r>
              <w:rPr>
                <w:rFonts w:ascii="Arial" w:hAnsi="Arial" w:cs="Arial"/>
                <w:b/>
                <w:i/>
                <w:sz w:val="28"/>
                <w:szCs w:val="24"/>
              </w:rPr>
              <w:t>Annual and Lifetime Allowance</w:t>
            </w:r>
          </w:p>
          <w:p w:rsidR="000A1CA6" w:rsidRPr="005E7A5B" w:rsidRDefault="000A1CA6" w:rsidP="0063556E">
            <w:pPr>
              <w:jc w:val="both"/>
              <w:rPr>
                <w:rFonts w:ascii="Arial" w:hAnsi="Arial" w:cs="Arial"/>
                <w:b/>
                <w:i/>
                <w:szCs w:val="24"/>
              </w:rPr>
            </w:pPr>
          </w:p>
        </w:tc>
      </w:tr>
      <w:tr w:rsidR="000A1CA6" w:rsidRPr="00630213" w:rsidTr="0063556E">
        <w:tc>
          <w:tcPr>
            <w:tcW w:w="959" w:type="dxa"/>
            <w:tcBorders>
              <w:top w:val="nil"/>
              <w:left w:val="nil"/>
              <w:bottom w:val="nil"/>
              <w:right w:val="nil"/>
            </w:tcBorders>
          </w:tcPr>
          <w:p w:rsidR="000A1CA6" w:rsidRDefault="000A1CA6" w:rsidP="0063556E">
            <w:pPr>
              <w:jc w:val="both"/>
              <w:rPr>
                <w:rFonts w:ascii="Arial" w:hAnsi="Arial" w:cs="Arial"/>
                <w:b/>
                <w:i/>
                <w:sz w:val="24"/>
                <w:szCs w:val="24"/>
              </w:rPr>
            </w:pPr>
          </w:p>
        </w:tc>
        <w:tc>
          <w:tcPr>
            <w:tcW w:w="7789" w:type="dxa"/>
            <w:tcBorders>
              <w:top w:val="nil"/>
              <w:left w:val="nil"/>
              <w:bottom w:val="nil"/>
              <w:right w:val="nil"/>
            </w:tcBorders>
          </w:tcPr>
          <w:p w:rsidR="000A1CA6" w:rsidRDefault="00E73346" w:rsidP="00E73346">
            <w:pPr>
              <w:jc w:val="both"/>
              <w:rPr>
                <w:rFonts w:ascii="Arial" w:hAnsi="Arial" w:cs="Arial"/>
                <w:sz w:val="24"/>
                <w:szCs w:val="24"/>
              </w:rPr>
            </w:pPr>
            <w:r>
              <w:rPr>
                <w:rFonts w:ascii="Arial" w:hAnsi="Arial" w:cs="Arial"/>
                <w:sz w:val="24"/>
                <w:szCs w:val="24"/>
              </w:rPr>
              <w:t xml:space="preserve">In discussion with First Actuarial, it has become apparent that recent tax changes, namely the reduction of the annual allowance and the lifetime allowance from April 2016, means that longer serving employees who are granted a pay rise significantly above inflation may exceed the annual allowance. We don’t think the risks for us are particularly great, in the current climate, but they may apply to staff who are being promoted. </w:t>
            </w:r>
            <w:r w:rsidR="003C0C10">
              <w:rPr>
                <w:rFonts w:ascii="Arial" w:hAnsi="Arial" w:cs="Arial"/>
                <w:sz w:val="24"/>
                <w:szCs w:val="24"/>
              </w:rPr>
              <w:t>A second risk is that h</w:t>
            </w:r>
            <w:r>
              <w:rPr>
                <w:rFonts w:ascii="Arial" w:hAnsi="Arial" w:cs="Arial"/>
                <w:sz w:val="24"/>
                <w:szCs w:val="24"/>
              </w:rPr>
              <w:t>igher paid employees who have been in a Final Salary scheme for many years will risk breaching the lifeti</w:t>
            </w:r>
            <w:r w:rsidR="003C0C10">
              <w:rPr>
                <w:rFonts w:ascii="Arial" w:hAnsi="Arial" w:cs="Arial"/>
                <w:sz w:val="24"/>
                <w:szCs w:val="24"/>
              </w:rPr>
              <w:t>me allowance</w:t>
            </w:r>
            <w:r>
              <w:rPr>
                <w:rFonts w:ascii="Arial" w:hAnsi="Arial" w:cs="Arial"/>
                <w:sz w:val="24"/>
                <w:szCs w:val="24"/>
              </w:rPr>
              <w:t>.</w:t>
            </w:r>
          </w:p>
          <w:p w:rsidR="00E73346" w:rsidRDefault="00E73346" w:rsidP="00E73346">
            <w:pPr>
              <w:jc w:val="both"/>
              <w:rPr>
                <w:rFonts w:ascii="Arial" w:hAnsi="Arial" w:cs="Arial"/>
                <w:sz w:val="24"/>
                <w:szCs w:val="24"/>
              </w:rPr>
            </w:pPr>
          </w:p>
          <w:p w:rsidR="00E73346" w:rsidRDefault="00E73346" w:rsidP="00E73346">
            <w:pPr>
              <w:jc w:val="both"/>
              <w:rPr>
                <w:rFonts w:ascii="Arial" w:hAnsi="Arial" w:cs="Arial"/>
                <w:sz w:val="24"/>
                <w:szCs w:val="24"/>
              </w:rPr>
            </w:pPr>
            <w:r>
              <w:rPr>
                <w:rFonts w:ascii="Arial" w:hAnsi="Arial" w:cs="Arial"/>
                <w:sz w:val="24"/>
                <w:szCs w:val="24"/>
              </w:rPr>
              <w:t>First Actuarial recommend that Hexagon will need to be mindful of these changes, both in respect of the overall pension strategy, but also in terms of the remuneration policy for senior employees.</w:t>
            </w:r>
            <w:r w:rsidR="000518E1">
              <w:rPr>
                <w:rFonts w:ascii="Arial" w:hAnsi="Arial" w:cs="Arial"/>
                <w:sz w:val="24"/>
                <w:szCs w:val="24"/>
              </w:rPr>
              <w:t xml:space="preserve"> For example, when we next recruit Director level posts, the Board will need to be mindful that an offer of a pension contribution may no longer be a relevant benefit to those we are aiming to recruit</w:t>
            </w:r>
            <w:r w:rsidR="00D47EDE">
              <w:rPr>
                <w:rFonts w:ascii="Arial" w:hAnsi="Arial" w:cs="Arial"/>
                <w:sz w:val="24"/>
                <w:szCs w:val="24"/>
              </w:rPr>
              <w:t xml:space="preserve">. This may in turn require a more flexible approach to the total remuneration package. </w:t>
            </w:r>
            <w:r w:rsidR="000518E1">
              <w:rPr>
                <w:rFonts w:ascii="Arial" w:hAnsi="Arial" w:cs="Arial"/>
                <w:sz w:val="24"/>
                <w:szCs w:val="24"/>
              </w:rPr>
              <w:t xml:space="preserve">   </w:t>
            </w:r>
          </w:p>
          <w:p w:rsidR="00E73346" w:rsidRDefault="00E73346" w:rsidP="00E73346">
            <w:pPr>
              <w:jc w:val="both"/>
              <w:rPr>
                <w:rFonts w:ascii="Arial" w:hAnsi="Arial" w:cs="Arial"/>
                <w:sz w:val="24"/>
                <w:szCs w:val="24"/>
              </w:rPr>
            </w:pPr>
          </w:p>
          <w:p w:rsidR="00E73346" w:rsidRDefault="00E73346" w:rsidP="00E73346">
            <w:pPr>
              <w:jc w:val="both"/>
              <w:rPr>
                <w:rFonts w:ascii="Arial" w:hAnsi="Arial" w:cs="Arial"/>
                <w:sz w:val="24"/>
                <w:szCs w:val="24"/>
              </w:rPr>
            </w:pPr>
            <w:r>
              <w:rPr>
                <w:rFonts w:ascii="Arial" w:hAnsi="Arial" w:cs="Arial"/>
                <w:sz w:val="24"/>
                <w:szCs w:val="24"/>
              </w:rPr>
              <w:t>With</w:t>
            </w:r>
            <w:r w:rsidR="00D47EDE">
              <w:rPr>
                <w:rFonts w:ascii="Arial" w:hAnsi="Arial" w:cs="Arial"/>
                <w:sz w:val="24"/>
                <w:szCs w:val="24"/>
              </w:rPr>
              <w:t xml:space="preserve"> all</w:t>
            </w:r>
            <w:r>
              <w:rPr>
                <w:rFonts w:ascii="Arial" w:hAnsi="Arial" w:cs="Arial"/>
                <w:sz w:val="24"/>
                <w:szCs w:val="24"/>
              </w:rPr>
              <w:t xml:space="preserve"> that in mind, we are </w:t>
            </w:r>
            <w:r w:rsidR="00D47EDE">
              <w:rPr>
                <w:rFonts w:ascii="Arial" w:hAnsi="Arial" w:cs="Arial"/>
                <w:sz w:val="24"/>
                <w:szCs w:val="24"/>
              </w:rPr>
              <w:t xml:space="preserve">also </w:t>
            </w:r>
            <w:r w:rsidRPr="00E73346">
              <w:rPr>
                <w:rFonts w:ascii="Arial" w:hAnsi="Arial" w:cs="Arial"/>
                <w:b/>
                <w:sz w:val="24"/>
                <w:szCs w:val="24"/>
              </w:rPr>
              <w:t>RECOMMENDING</w:t>
            </w:r>
            <w:r>
              <w:rPr>
                <w:rFonts w:ascii="Arial" w:hAnsi="Arial" w:cs="Arial"/>
                <w:sz w:val="24"/>
                <w:szCs w:val="24"/>
              </w:rPr>
              <w:t xml:space="preserve"> to the Board that the HR Department liaise with First Actuarial to ensure that they fully understand the circumstances that would give rise to an unexpected tax bill arising from either the annual and/or lifetime allowances </w:t>
            </w:r>
            <w:r w:rsidR="003C0C10">
              <w:rPr>
                <w:rFonts w:ascii="Arial" w:hAnsi="Arial" w:cs="Arial"/>
                <w:sz w:val="24"/>
                <w:szCs w:val="24"/>
              </w:rPr>
              <w:t>changes and that this is subject to an update with clear recommendations in the January 2016 Board report.</w:t>
            </w:r>
          </w:p>
          <w:p w:rsidR="00E73346" w:rsidRPr="00564BC0" w:rsidRDefault="00E73346" w:rsidP="00E73346">
            <w:pPr>
              <w:jc w:val="both"/>
              <w:rPr>
                <w:rFonts w:ascii="Arial" w:hAnsi="Arial" w:cs="Arial"/>
                <w:sz w:val="24"/>
                <w:szCs w:val="24"/>
              </w:rPr>
            </w:pPr>
          </w:p>
        </w:tc>
      </w:tr>
    </w:tbl>
    <w:p w:rsidR="0063556E" w:rsidRDefault="0063556E"/>
    <w:sectPr w:rsidR="0063556E" w:rsidSect="0063556E">
      <w:footerReference w:type="default" r:id="rId9"/>
      <w:pgSz w:w="11906" w:h="16838"/>
      <w:pgMar w:top="1270" w:right="1797" w:bottom="127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98C" w:rsidRDefault="007A398C">
      <w:r>
        <w:separator/>
      </w:r>
    </w:p>
  </w:endnote>
  <w:endnote w:type="continuationSeparator" w:id="0">
    <w:p w:rsidR="007A398C" w:rsidRDefault="007A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8E1" w:rsidRDefault="000518E1">
    <w:pPr>
      <w:pStyle w:val="Footer"/>
      <w:pBdr>
        <w:bottom w:val="single" w:sz="12" w:space="1" w:color="auto"/>
      </w:pBdr>
      <w:rPr>
        <w:lang w:val="en-GB"/>
      </w:rPr>
    </w:pPr>
  </w:p>
  <w:p w:rsidR="000518E1" w:rsidRDefault="000518E1">
    <w:pPr>
      <w:pStyle w:val="Footer"/>
      <w:rPr>
        <w:rFonts w:ascii="Arial" w:hAnsi="Arial" w:cs="Arial"/>
        <w:lang w:val="en-GB"/>
      </w:rPr>
    </w:pPr>
    <w:r>
      <w:rPr>
        <w:rFonts w:ascii="Arial" w:hAnsi="Arial" w:cs="Arial"/>
        <w:lang w:val="en-GB"/>
      </w:rPr>
      <w:t>Proposed changes to Pension Arrangements – proposed consultation</w:t>
    </w:r>
  </w:p>
  <w:p w:rsidR="000518E1" w:rsidRPr="001D7CEE" w:rsidRDefault="000518E1">
    <w:pPr>
      <w:pStyle w:val="Footer"/>
      <w:rPr>
        <w:rFonts w:ascii="Arial" w:hAnsi="Arial" w:cs="Arial"/>
        <w:lang w:val="en-GB"/>
      </w:rPr>
    </w:pPr>
    <w:r>
      <w:rPr>
        <w:rFonts w:ascii="Arial" w:hAnsi="Arial" w:cs="Arial"/>
        <w:lang w:val="en-GB"/>
      </w:rPr>
      <w:t xml:space="preserve">Report to the </w:t>
    </w:r>
    <w:r w:rsidRPr="001D7CEE">
      <w:rPr>
        <w:rFonts w:ascii="Arial" w:hAnsi="Arial" w:cs="Arial"/>
        <w:lang w:val="en-GB"/>
      </w:rPr>
      <w:t xml:space="preserve">Board – </w:t>
    </w:r>
    <w:r>
      <w:rPr>
        <w:rFonts w:ascii="Arial" w:hAnsi="Arial" w:cs="Arial"/>
        <w:lang w:val="en-GB"/>
      </w:rPr>
      <w:t>29</w:t>
    </w:r>
    <w:r w:rsidRPr="00D246CC">
      <w:rPr>
        <w:rFonts w:ascii="Arial" w:hAnsi="Arial" w:cs="Arial"/>
        <w:vertAlign w:val="superscript"/>
        <w:lang w:val="en-GB"/>
      </w:rPr>
      <w:t>th</w:t>
    </w:r>
    <w:r>
      <w:rPr>
        <w:rFonts w:ascii="Arial" w:hAnsi="Arial" w:cs="Arial"/>
        <w:lang w:val="en-GB"/>
      </w:rPr>
      <w:t xml:space="preserve"> September 2015</w:t>
    </w:r>
    <w:r w:rsidRPr="001D7CEE">
      <w:rPr>
        <w:rFonts w:ascii="Arial" w:hAnsi="Arial" w:cs="Arial"/>
        <w:lang w:val="en-GB"/>
      </w:rPr>
      <w:tab/>
    </w:r>
    <w:r>
      <w:rPr>
        <w:rFonts w:ascii="Arial" w:hAnsi="Arial" w:cs="Arial"/>
        <w:lang w:val="en-GB"/>
      </w:rPr>
      <w:tab/>
    </w:r>
    <w:r w:rsidRPr="001D7CEE">
      <w:rPr>
        <w:rStyle w:val="PageNumber"/>
      </w:rPr>
      <w:fldChar w:fldCharType="begin"/>
    </w:r>
    <w:r w:rsidRPr="001D7CEE">
      <w:rPr>
        <w:rStyle w:val="PageNumber"/>
      </w:rPr>
      <w:instrText xml:space="preserve"> PAGE </w:instrText>
    </w:r>
    <w:r w:rsidRPr="001D7CEE">
      <w:rPr>
        <w:rStyle w:val="PageNumber"/>
      </w:rPr>
      <w:fldChar w:fldCharType="separate"/>
    </w:r>
    <w:r w:rsidR="003C4E34">
      <w:rPr>
        <w:rStyle w:val="PageNumber"/>
        <w:noProof/>
      </w:rPr>
      <w:t>2</w:t>
    </w:r>
    <w:r w:rsidRPr="001D7CEE">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98C" w:rsidRDefault="007A398C">
      <w:r>
        <w:separator/>
      </w:r>
    </w:p>
  </w:footnote>
  <w:footnote w:type="continuationSeparator" w:id="0">
    <w:p w:rsidR="007A398C" w:rsidRDefault="007A39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11B56"/>
    <w:multiLevelType w:val="hybridMultilevel"/>
    <w:tmpl w:val="30881F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24F0B5F"/>
    <w:multiLevelType w:val="hybridMultilevel"/>
    <w:tmpl w:val="9D66DE44"/>
    <w:lvl w:ilvl="0" w:tplc="713212FC">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BD2AB4"/>
    <w:multiLevelType w:val="hybridMultilevel"/>
    <w:tmpl w:val="DBEA2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CA6"/>
    <w:rsid w:val="00014678"/>
    <w:rsid w:val="00044A8F"/>
    <w:rsid w:val="000518E1"/>
    <w:rsid w:val="000A1CA6"/>
    <w:rsid w:val="000A6211"/>
    <w:rsid w:val="000E0D27"/>
    <w:rsid w:val="00166D8B"/>
    <w:rsid w:val="001901EB"/>
    <w:rsid w:val="001C4A5A"/>
    <w:rsid w:val="0029460F"/>
    <w:rsid w:val="00386EC6"/>
    <w:rsid w:val="003C0C10"/>
    <w:rsid w:val="003C4E34"/>
    <w:rsid w:val="0041627E"/>
    <w:rsid w:val="0046440F"/>
    <w:rsid w:val="00477605"/>
    <w:rsid w:val="00564BC0"/>
    <w:rsid w:val="0063556E"/>
    <w:rsid w:val="006771E2"/>
    <w:rsid w:val="0072160D"/>
    <w:rsid w:val="00756510"/>
    <w:rsid w:val="00777CA3"/>
    <w:rsid w:val="007A398C"/>
    <w:rsid w:val="00955DC7"/>
    <w:rsid w:val="00974476"/>
    <w:rsid w:val="00980C34"/>
    <w:rsid w:val="009A29EE"/>
    <w:rsid w:val="009E7583"/>
    <w:rsid w:val="00A81341"/>
    <w:rsid w:val="00A95BA2"/>
    <w:rsid w:val="00AC51CD"/>
    <w:rsid w:val="00AD300C"/>
    <w:rsid w:val="00B05596"/>
    <w:rsid w:val="00B707D2"/>
    <w:rsid w:val="00BA45AB"/>
    <w:rsid w:val="00BA6CEA"/>
    <w:rsid w:val="00C95DB8"/>
    <w:rsid w:val="00CF0122"/>
    <w:rsid w:val="00CF1171"/>
    <w:rsid w:val="00D246CC"/>
    <w:rsid w:val="00D47EDE"/>
    <w:rsid w:val="00DA25C6"/>
    <w:rsid w:val="00DA2CD4"/>
    <w:rsid w:val="00DD3A01"/>
    <w:rsid w:val="00E352BA"/>
    <w:rsid w:val="00E73346"/>
    <w:rsid w:val="00E834EA"/>
    <w:rsid w:val="00E842A3"/>
    <w:rsid w:val="00ED1BC3"/>
    <w:rsid w:val="00F64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CA6"/>
    <w:pPr>
      <w:spacing w:after="0" w:line="240" w:lineRule="auto"/>
    </w:pPr>
    <w:rPr>
      <w:rFonts w:ascii="Times New Roman" w:eastAsia="Times New Roman" w:hAnsi="Times New Roman" w:cs="Times New Roman"/>
      <w:sz w:val="20"/>
      <w:szCs w:val="20"/>
    </w:rPr>
  </w:style>
  <w:style w:type="paragraph" w:styleId="Heading1">
    <w:name w:val="heading 1"/>
    <w:aliases w:val="Heading 1 Char1 Char Char,Heading 1 Char Char Char Char,Heading 1 Char Char1,Heading 1 Char1 Char,Heading 1 Char Char Char"/>
    <w:basedOn w:val="Normal"/>
    <w:next w:val="Normal"/>
    <w:link w:val="Heading1Char1"/>
    <w:qFormat/>
    <w:rsid w:val="000A1CA6"/>
    <w:pPr>
      <w:keepNext/>
      <w:outlineLvl w:val="0"/>
    </w:pPr>
    <w:rPr>
      <w:sz w:val="24"/>
      <w:szCs w:val="24"/>
    </w:rPr>
  </w:style>
  <w:style w:type="paragraph" w:styleId="Heading6">
    <w:name w:val="heading 6"/>
    <w:basedOn w:val="Normal"/>
    <w:next w:val="Normal"/>
    <w:link w:val="Heading6Char"/>
    <w:qFormat/>
    <w:rsid w:val="000A1CA6"/>
    <w:pPr>
      <w:keepNext/>
      <w:outlineLvl w:val="5"/>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0A1CA6"/>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rsid w:val="000A1CA6"/>
    <w:rPr>
      <w:rFonts w:ascii="Arial" w:eastAsia="Times New Roman" w:hAnsi="Arial" w:cs="Arial"/>
      <w:b/>
      <w:bCs/>
      <w:sz w:val="36"/>
      <w:szCs w:val="36"/>
    </w:rPr>
  </w:style>
  <w:style w:type="paragraph" w:styleId="Footer">
    <w:name w:val="footer"/>
    <w:basedOn w:val="Normal"/>
    <w:link w:val="FooterChar"/>
    <w:rsid w:val="000A1CA6"/>
    <w:pPr>
      <w:tabs>
        <w:tab w:val="center" w:pos="4153"/>
        <w:tab w:val="right" w:pos="8306"/>
      </w:tabs>
    </w:pPr>
    <w:rPr>
      <w:lang w:val="en-AU"/>
    </w:rPr>
  </w:style>
  <w:style w:type="character" w:customStyle="1" w:styleId="FooterChar">
    <w:name w:val="Footer Char"/>
    <w:basedOn w:val="DefaultParagraphFont"/>
    <w:link w:val="Footer"/>
    <w:rsid w:val="000A1CA6"/>
    <w:rPr>
      <w:rFonts w:ascii="Times New Roman" w:eastAsia="Times New Roman" w:hAnsi="Times New Roman" w:cs="Times New Roman"/>
      <w:sz w:val="20"/>
      <w:szCs w:val="20"/>
      <w:lang w:val="en-AU"/>
    </w:rPr>
  </w:style>
  <w:style w:type="character" w:styleId="PageNumber">
    <w:name w:val="page number"/>
    <w:basedOn w:val="DefaultParagraphFont"/>
    <w:rsid w:val="000A1CA6"/>
  </w:style>
  <w:style w:type="table" w:styleId="TableGrid">
    <w:name w:val="Table Grid"/>
    <w:basedOn w:val="TableNormal"/>
    <w:rsid w:val="000A1CA6"/>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eading 1 Char1 Char Char Char,Heading 1 Char Char Char Char Char,Heading 1 Char Char1 Char,Heading 1 Char1 Char Char1,Heading 1 Char Char Char Char1"/>
    <w:basedOn w:val="DefaultParagraphFont"/>
    <w:link w:val="Heading1"/>
    <w:rsid w:val="000A1CA6"/>
    <w:rPr>
      <w:rFonts w:ascii="Times New Roman" w:eastAsia="Times New Roman" w:hAnsi="Times New Roman" w:cs="Times New Roman"/>
      <w:sz w:val="24"/>
      <w:szCs w:val="24"/>
    </w:rPr>
  </w:style>
  <w:style w:type="paragraph" w:styleId="ListParagraph">
    <w:name w:val="List Paragraph"/>
    <w:basedOn w:val="Normal"/>
    <w:uiPriority w:val="34"/>
    <w:qFormat/>
    <w:rsid w:val="009A29EE"/>
    <w:pPr>
      <w:ind w:left="720"/>
      <w:contextualSpacing/>
    </w:pPr>
  </w:style>
  <w:style w:type="paragraph" w:styleId="Header">
    <w:name w:val="header"/>
    <w:basedOn w:val="Normal"/>
    <w:link w:val="HeaderChar"/>
    <w:uiPriority w:val="99"/>
    <w:unhideWhenUsed/>
    <w:rsid w:val="00D246CC"/>
    <w:pPr>
      <w:tabs>
        <w:tab w:val="center" w:pos="4513"/>
        <w:tab w:val="right" w:pos="9026"/>
      </w:tabs>
    </w:pPr>
  </w:style>
  <w:style w:type="character" w:customStyle="1" w:styleId="HeaderChar">
    <w:name w:val="Header Char"/>
    <w:basedOn w:val="DefaultParagraphFont"/>
    <w:link w:val="Header"/>
    <w:uiPriority w:val="99"/>
    <w:rsid w:val="00D246C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64FFA"/>
    <w:rPr>
      <w:rFonts w:ascii="Tahoma" w:hAnsi="Tahoma" w:cs="Tahoma"/>
      <w:sz w:val="16"/>
      <w:szCs w:val="16"/>
    </w:rPr>
  </w:style>
  <w:style w:type="character" w:customStyle="1" w:styleId="BalloonTextChar">
    <w:name w:val="Balloon Text Char"/>
    <w:basedOn w:val="DefaultParagraphFont"/>
    <w:link w:val="BalloonText"/>
    <w:uiPriority w:val="99"/>
    <w:semiHidden/>
    <w:rsid w:val="00F64FFA"/>
    <w:rPr>
      <w:rFonts w:ascii="Tahoma" w:eastAsia="Times New Roman" w:hAnsi="Tahoma" w:cs="Tahoma"/>
      <w:sz w:val="16"/>
      <w:szCs w:val="16"/>
    </w:rPr>
  </w:style>
  <w:style w:type="character" w:styleId="Hyperlink">
    <w:name w:val="Hyperlink"/>
    <w:basedOn w:val="DefaultParagraphFont"/>
    <w:uiPriority w:val="99"/>
    <w:unhideWhenUsed/>
    <w:rsid w:val="00C95D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CA6"/>
    <w:pPr>
      <w:spacing w:after="0" w:line="240" w:lineRule="auto"/>
    </w:pPr>
    <w:rPr>
      <w:rFonts w:ascii="Times New Roman" w:eastAsia="Times New Roman" w:hAnsi="Times New Roman" w:cs="Times New Roman"/>
      <w:sz w:val="20"/>
      <w:szCs w:val="20"/>
    </w:rPr>
  </w:style>
  <w:style w:type="paragraph" w:styleId="Heading1">
    <w:name w:val="heading 1"/>
    <w:aliases w:val="Heading 1 Char1 Char Char,Heading 1 Char Char Char Char,Heading 1 Char Char1,Heading 1 Char1 Char,Heading 1 Char Char Char"/>
    <w:basedOn w:val="Normal"/>
    <w:next w:val="Normal"/>
    <w:link w:val="Heading1Char1"/>
    <w:qFormat/>
    <w:rsid w:val="000A1CA6"/>
    <w:pPr>
      <w:keepNext/>
      <w:outlineLvl w:val="0"/>
    </w:pPr>
    <w:rPr>
      <w:sz w:val="24"/>
      <w:szCs w:val="24"/>
    </w:rPr>
  </w:style>
  <w:style w:type="paragraph" w:styleId="Heading6">
    <w:name w:val="heading 6"/>
    <w:basedOn w:val="Normal"/>
    <w:next w:val="Normal"/>
    <w:link w:val="Heading6Char"/>
    <w:qFormat/>
    <w:rsid w:val="000A1CA6"/>
    <w:pPr>
      <w:keepNext/>
      <w:outlineLvl w:val="5"/>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0A1CA6"/>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rsid w:val="000A1CA6"/>
    <w:rPr>
      <w:rFonts w:ascii="Arial" w:eastAsia="Times New Roman" w:hAnsi="Arial" w:cs="Arial"/>
      <w:b/>
      <w:bCs/>
      <w:sz w:val="36"/>
      <w:szCs w:val="36"/>
    </w:rPr>
  </w:style>
  <w:style w:type="paragraph" w:styleId="Footer">
    <w:name w:val="footer"/>
    <w:basedOn w:val="Normal"/>
    <w:link w:val="FooterChar"/>
    <w:rsid w:val="000A1CA6"/>
    <w:pPr>
      <w:tabs>
        <w:tab w:val="center" w:pos="4153"/>
        <w:tab w:val="right" w:pos="8306"/>
      </w:tabs>
    </w:pPr>
    <w:rPr>
      <w:lang w:val="en-AU"/>
    </w:rPr>
  </w:style>
  <w:style w:type="character" w:customStyle="1" w:styleId="FooterChar">
    <w:name w:val="Footer Char"/>
    <w:basedOn w:val="DefaultParagraphFont"/>
    <w:link w:val="Footer"/>
    <w:rsid w:val="000A1CA6"/>
    <w:rPr>
      <w:rFonts w:ascii="Times New Roman" w:eastAsia="Times New Roman" w:hAnsi="Times New Roman" w:cs="Times New Roman"/>
      <w:sz w:val="20"/>
      <w:szCs w:val="20"/>
      <w:lang w:val="en-AU"/>
    </w:rPr>
  </w:style>
  <w:style w:type="character" w:styleId="PageNumber">
    <w:name w:val="page number"/>
    <w:basedOn w:val="DefaultParagraphFont"/>
    <w:rsid w:val="000A1CA6"/>
  </w:style>
  <w:style w:type="table" w:styleId="TableGrid">
    <w:name w:val="Table Grid"/>
    <w:basedOn w:val="TableNormal"/>
    <w:rsid w:val="000A1CA6"/>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eading 1 Char1 Char Char Char,Heading 1 Char Char Char Char Char,Heading 1 Char Char1 Char,Heading 1 Char1 Char Char1,Heading 1 Char Char Char Char1"/>
    <w:basedOn w:val="DefaultParagraphFont"/>
    <w:link w:val="Heading1"/>
    <w:rsid w:val="000A1CA6"/>
    <w:rPr>
      <w:rFonts w:ascii="Times New Roman" w:eastAsia="Times New Roman" w:hAnsi="Times New Roman" w:cs="Times New Roman"/>
      <w:sz w:val="24"/>
      <w:szCs w:val="24"/>
    </w:rPr>
  </w:style>
  <w:style w:type="paragraph" w:styleId="ListParagraph">
    <w:name w:val="List Paragraph"/>
    <w:basedOn w:val="Normal"/>
    <w:uiPriority w:val="34"/>
    <w:qFormat/>
    <w:rsid w:val="009A29EE"/>
    <w:pPr>
      <w:ind w:left="720"/>
      <w:contextualSpacing/>
    </w:pPr>
  </w:style>
  <w:style w:type="paragraph" w:styleId="Header">
    <w:name w:val="header"/>
    <w:basedOn w:val="Normal"/>
    <w:link w:val="HeaderChar"/>
    <w:uiPriority w:val="99"/>
    <w:unhideWhenUsed/>
    <w:rsid w:val="00D246CC"/>
    <w:pPr>
      <w:tabs>
        <w:tab w:val="center" w:pos="4513"/>
        <w:tab w:val="right" w:pos="9026"/>
      </w:tabs>
    </w:pPr>
  </w:style>
  <w:style w:type="character" w:customStyle="1" w:styleId="HeaderChar">
    <w:name w:val="Header Char"/>
    <w:basedOn w:val="DefaultParagraphFont"/>
    <w:link w:val="Header"/>
    <w:uiPriority w:val="99"/>
    <w:rsid w:val="00D246C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64FFA"/>
    <w:rPr>
      <w:rFonts w:ascii="Tahoma" w:hAnsi="Tahoma" w:cs="Tahoma"/>
      <w:sz w:val="16"/>
      <w:szCs w:val="16"/>
    </w:rPr>
  </w:style>
  <w:style w:type="character" w:customStyle="1" w:styleId="BalloonTextChar">
    <w:name w:val="Balloon Text Char"/>
    <w:basedOn w:val="DefaultParagraphFont"/>
    <w:link w:val="BalloonText"/>
    <w:uiPriority w:val="99"/>
    <w:semiHidden/>
    <w:rsid w:val="00F64FFA"/>
    <w:rPr>
      <w:rFonts w:ascii="Tahoma" w:eastAsia="Times New Roman" w:hAnsi="Tahoma" w:cs="Tahoma"/>
      <w:sz w:val="16"/>
      <w:szCs w:val="16"/>
    </w:rPr>
  </w:style>
  <w:style w:type="character" w:styleId="Hyperlink">
    <w:name w:val="Hyperlink"/>
    <w:basedOn w:val="DefaultParagraphFont"/>
    <w:uiPriority w:val="99"/>
    <w:unhideWhenUsed/>
    <w:rsid w:val="00C95D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05A29-1C0E-4585-8FB2-2ECC7AC61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9</Pages>
  <Words>3064</Words>
  <Characters>17467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Sharpe</dc:creator>
  <cp:lastModifiedBy>Valerie Sharpe</cp:lastModifiedBy>
  <cp:revision>7</cp:revision>
  <cp:lastPrinted>2015-09-21T11:06:00Z</cp:lastPrinted>
  <dcterms:created xsi:type="dcterms:W3CDTF">2015-09-15T15:09:00Z</dcterms:created>
  <dcterms:modified xsi:type="dcterms:W3CDTF">2015-09-21T11:06:00Z</dcterms:modified>
</cp:coreProperties>
</file>