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DF" w:rsidRDefault="00E228DF" w:rsidP="00E228DF">
      <w:pPr>
        <w:pStyle w:val="Heading1"/>
        <w:rPr>
          <w:rFonts w:ascii="Arial" w:hAnsi="Arial" w:cs="Arial"/>
          <w:b/>
          <w:bCs/>
          <w:sz w:val="36"/>
          <w:szCs w:val="36"/>
        </w:rPr>
      </w:pPr>
      <w:bookmarkStart w:id="0" w:name="_GoBack"/>
      <w:bookmarkEnd w:id="0"/>
      <w:r>
        <w:rPr>
          <w:rFonts w:ascii="Arial" w:hAnsi="Arial" w:cs="Arial"/>
          <w:b/>
          <w:bCs/>
          <w:sz w:val="36"/>
          <w:szCs w:val="36"/>
        </w:rPr>
        <w:t>Hexagon Housing Association Ltd</w:t>
      </w:r>
    </w:p>
    <w:p w:rsidR="00E228DF" w:rsidRPr="00DC7D31" w:rsidRDefault="00E228DF" w:rsidP="00E228DF">
      <w:pPr>
        <w:rPr>
          <w:rFonts w:ascii="Arial" w:hAnsi="Arial" w:cs="Arial"/>
          <w:bCs/>
          <w:sz w:val="22"/>
          <w:szCs w:val="28"/>
        </w:rPr>
      </w:pPr>
    </w:p>
    <w:p w:rsidR="00E228DF" w:rsidRDefault="00E228DF" w:rsidP="00E228DF">
      <w:pPr>
        <w:pStyle w:val="Heading1"/>
        <w:rPr>
          <w:rFonts w:ascii="Arial" w:hAnsi="Arial" w:cs="Arial"/>
          <w:b/>
          <w:bCs/>
          <w:sz w:val="36"/>
          <w:szCs w:val="36"/>
          <w:lang w:val="en-AU"/>
        </w:rPr>
      </w:pPr>
      <w:r>
        <w:rPr>
          <w:rFonts w:ascii="Arial" w:hAnsi="Arial" w:cs="Arial"/>
          <w:b/>
          <w:bCs/>
          <w:sz w:val="36"/>
          <w:szCs w:val="36"/>
          <w:lang w:val="en-AU"/>
        </w:rPr>
        <w:t>Board of Management</w:t>
      </w:r>
    </w:p>
    <w:p w:rsidR="00E228DF" w:rsidRPr="00CD70EB" w:rsidRDefault="00E228DF" w:rsidP="00E228DF">
      <w:pPr>
        <w:rPr>
          <w:rFonts w:ascii="Arial" w:hAnsi="Arial" w:cs="Arial"/>
          <w:b/>
          <w:bCs/>
          <w:sz w:val="22"/>
          <w:szCs w:val="32"/>
        </w:rPr>
      </w:pPr>
    </w:p>
    <w:p w:rsidR="00E228DF" w:rsidRDefault="00E228DF" w:rsidP="00E228DF">
      <w:pPr>
        <w:rPr>
          <w:rFonts w:ascii="Arial" w:hAnsi="Arial" w:cs="Arial"/>
          <w:b/>
          <w:bCs/>
          <w:sz w:val="36"/>
          <w:szCs w:val="36"/>
        </w:rPr>
      </w:pPr>
      <w:r>
        <w:rPr>
          <w:rFonts w:ascii="Arial" w:hAnsi="Arial" w:cs="Arial"/>
          <w:b/>
          <w:bCs/>
          <w:sz w:val="36"/>
          <w:szCs w:val="36"/>
        </w:rPr>
        <w:t>24</w:t>
      </w:r>
      <w:r w:rsidRPr="00AD1889">
        <w:rPr>
          <w:rFonts w:ascii="Arial" w:hAnsi="Arial" w:cs="Arial"/>
          <w:b/>
          <w:bCs/>
          <w:sz w:val="36"/>
          <w:szCs w:val="36"/>
          <w:vertAlign w:val="superscript"/>
        </w:rPr>
        <w:t>th</w:t>
      </w:r>
      <w:r>
        <w:rPr>
          <w:rFonts w:ascii="Arial" w:hAnsi="Arial" w:cs="Arial"/>
          <w:b/>
          <w:bCs/>
          <w:sz w:val="36"/>
          <w:szCs w:val="36"/>
        </w:rPr>
        <w:t xml:space="preserve"> November 2015</w:t>
      </w:r>
    </w:p>
    <w:p w:rsidR="00E228DF" w:rsidRPr="00CD70EB" w:rsidRDefault="00E228DF" w:rsidP="00E228DF">
      <w:pPr>
        <w:rPr>
          <w:rFonts w:ascii="Arial" w:hAnsi="Arial" w:cs="Arial"/>
          <w:b/>
          <w:bCs/>
          <w:sz w:val="22"/>
          <w:szCs w:val="36"/>
        </w:rPr>
      </w:pPr>
    </w:p>
    <w:p w:rsidR="00E228DF" w:rsidRDefault="008D511E" w:rsidP="00E228DF">
      <w:pPr>
        <w:pStyle w:val="Heading6"/>
      </w:pPr>
      <w:r>
        <w:t>Agenda Item 5</w:t>
      </w:r>
    </w:p>
    <w:p w:rsidR="00E228DF" w:rsidRPr="00CD70EB" w:rsidRDefault="00E228DF" w:rsidP="00E228DF">
      <w:pPr>
        <w:rPr>
          <w:rFonts w:ascii="Arial" w:hAnsi="Arial" w:cs="Arial"/>
          <w:b/>
          <w:bCs/>
          <w:sz w:val="22"/>
          <w:szCs w:val="36"/>
        </w:rPr>
      </w:pPr>
    </w:p>
    <w:p w:rsidR="00E228DF" w:rsidRDefault="00E228DF" w:rsidP="00E228DF">
      <w:pPr>
        <w:rPr>
          <w:rFonts w:ascii="Arial" w:hAnsi="Arial" w:cs="Arial"/>
          <w:b/>
          <w:bCs/>
          <w:sz w:val="36"/>
          <w:szCs w:val="36"/>
        </w:rPr>
      </w:pPr>
      <w:r>
        <w:rPr>
          <w:rFonts w:ascii="Arial" w:hAnsi="Arial" w:cs="Arial"/>
          <w:b/>
          <w:bCs/>
          <w:sz w:val="36"/>
          <w:szCs w:val="36"/>
        </w:rPr>
        <w:t>Strategic matters arising from the Stock Improvement Annual Report</w:t>
      </w:r>
    </w:p>
    <w:p w:rsidR="00E228DF" w:rsidRPr="00CD70EB" w:rsidRDefault="00E228DF" w:rsidP="00E228DF">
      <w:pPr>
        <w:rPr>
          <w:rFonts w:ascii="Arial" w:hAnsi="Arial" w:cs="Arial"/>
          <w:b/>
          <w:bCs/>
          <w:sz w:val="22"/>
          <w:szCs w:val="36"/>
        </w:rPr>
      </w:pPr>
    </w:p>
    <w:p w:rsidR="00E228DF" w:rsidRDefault="00E228DF" w:rsidP="00E228DF">
      <w:pPr>
        <w:rPr>
          <w:rFonts w:ascii="Arial" w:hAnsi="Arial" w:cs="Arial"/>
          <w:b/>
          <w:bCs/>
          <w:sz w:val="36"/>
          <w:szCs w:val="36"/>
        </w:rPr>
      </w:pPr>
      <w:r>
        <w:rPr>
          <w:rFonts w:ascii="Arial" w:hAnsi="Arial" w:cs="Arial"/>
          <w:b/>
          <w:bCs/>
          <w:sz w:val="36"/>
          <w:szCs w:val="36"/>
        </w:rPr>
        <w:t>Report by the Property Services Director</w:t>
      </w:r>
    </w:p>
    <w:p w:rsidR="00E228DF" w:rsidRDefault="00E228DF" w:rsidP="00E228DF">
      <w:pPr>
        <w:rPr>
          <w:rFonts w:ascii="Arial" w:hAnsi="Arial" w:cs="Arial"/>
          <w:b/>
          <w:bCs/>
          <w:sz w:val="36"/>
          <w:szCs w:val="36"/>
        </w:rPr>
      </w:pPr>
    </w:p>
    <w:p w:rsidR="00E228DF" w:rsidRDefault="00E228DF" w:rsidP="00E228DF">
      <w:pPr>
        <w:rPr>
          <w:rFonts w:ascii="Arial" w:hAnsi="Arial" w:cs="Arial"/>
          <w:b/>
          <w:bCs/>
          <w:sz w:val="32"/>
          <w:szCs w:val="32"/>
        </w:rPr>
      </w:pPr>
      <w:r>
        <w:rPr>
          <w:rFonts w:ascii="Arial" w:hAnsi="Arial" w:cs="Arial"/>
          <w:b/>
          <w:bCs/>
          <w:sz w:val="36"/>
          <w:szCs w:val="36"/>
        </w:rPr>
        <w:t>Lead Board Member Ian Watts</w:t>
      </w:r>
    </w:p>
    <w:p w:rsidR="00F415B2" w:rsidRDefault="00F415B2"/>
    <w:p w:rsidR="00E228DF" w:rsidRDefault="00E228DF"/>
    <w:p w:rsidR="00E228DF" w:rsidRPr="00E228DF" w:rsidRDefault="00E228DF" w:rsidP="00C953C7">
      <w:pPr>
        <w:pStyle w:val="ListParagraph"/>
        <w:numPr>
          <w:ilvl w:val="0"/>
          <w:numId w:val="4"/>
        </w:numPr>
        <w:ind w:left="709" w:hanging="709"/>
        <w:jc w:val="both"/>
        <w:rPr>
          <w:rFonts w:ascii="Arial" w:hAnsi="Arial" w:cs="Arial"/>
          <w:b/>
          <w:sz w:val="24"/>
          <w:szCs w:val="24"/>
        </w:rPr>
      </w:pPr>
      <w:r w:rsidRPr="00E228DF">
        <w:rPr>
          <w:rFonts w:ascii="Arial" w:hAnsi="Arial" w:cs="Arial"/>
          <w:b/>
          <w:sz w:val="24"/>
          <w:szCs w:val="24"/>
        </w:rPr>
        <w:t>Summary</w:t>
      </w:r>
    </w:p>
    <w:p w:rsidR="00E228DF" w:rsidRDefault="00E228DF" w:rsidP="00C953C7">
      <w:pPr>
        <w:jc w:val="both"/>
        <w:rPr>
          <w:rFonts w:ascii="Arial" w:hAnsi="Arial" w:cs="Arial"/>
          <w:sz w:val="24"/>
          <w:szCs w:val="24"/>
        </w:rPr>
      </w:pPr>
    </w:p>
    <w:p w:rsidR="00E228DF" w:rsidRDefault="00E228DF" w:rsidP="00C953C7">
      <w:pPr>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t>On 28</w:t>
      </w:r>
      <w:r w:rsidRPr="00680EF0">
        <w:rPr>
          <w:rFonts w:ascii="Arial" w:hAnsi="Arial" w:cs="Arial"/>
          <w:sz w:val="24"/>
          <w:szCs w:val="24"/>
          <w:vertAlign w:val="superscript"/>
        </w:rPr>
        <w:t>th</w:t>
      </w:r>
      <w:r>
        <w:rPr>
          <w:rFonts w:ascii="Arial" w:hAnsi="Arial" w:cs="Arial"/>
          <w:sz w:val="24"/>
          <w:szCs w:val="24"/>
        </w:rPr>
        <w:t xml:space="preserve"> October 2015, the Directors’ Group received an annual review report from the Stock Improvement Manager. This report reviewed performance over the last year and identified some key priorities for the coming year.</w:t>
      </w:r>
    </w:p>
    <w:p w:rsidR="00E228DF" w:rsidRDefault="00E228DF" w:rsidP="00C953C7">
      <w:pPr>
        <w:jc w:val="both"/>
        <w:rPr>
          <w:rFonts w:ascii="Arial" w:hAnsi="Arial" w:cs="Arial"/>
          <w:sz w:val="24"/>
          <w:szCs w:val="24"/>
        </w:rPr>
      </w:pPr>
    </w:p>
    <w:p w:rsidR="00E228DF" w:rsidRDefault="00E228DF" w:rsidP="00C953C7">
      <w:pPr>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t>Arising from the Stock Improvement Team annual report, the Directors have identified two strategic issues facing Stock Improvement over the coming twelve months:</w:t>
      </w:r>
    </w:p>
    <w:p w:rsidR="00E228DF" w:rsidRDefault="00E228DF" w:rsidP="00C953C7">
      <w:pPr>
        <w:jc w:val="both"/>
        <w:rPr>
          <w:rFonts w:ascii="Arial" w:hAnsi="Arial" w:cs="Arial"/>
          <w:sz w:val="24"/>
          <w:szCs w:val="24"/>
        </w:rPr>
      </w:pPr>
    </w:p>
    <w:p w:rsidR="00E228DF" w:rsidRPr="00F57634" w:rsidRDefault="00E228DF" w:rsidP="00C953C7">
      <w:pPr>
        <w:pStyle w:val="ListParagraph"/>
        <w:numPr>
          <w:ilvl w:val="0"/>
          <w:numId w:val="2"/>
        </w:numPr>
        <w:jc w:val="both"/>
        <w:rPr>
          <w:rFonts w:ascii="Arial" w:hAnsi="Arial" w:cs="Arial"/>
          <w:b/>
          <w:sz w:val="24"/>
          <w:szCs w:val="24"/>
        </w:rPr>
      </w:pPr>
      <w:r w:rsidRPr="00F57634">
        <w:rPr>
          <w:rFonts w:ascii="Arial" w:hAnsi="Arial" w:cs="Arial"/>
          <w:b/>
          <w:sz w:val="24"/>
          <w:szCs w:val="24"/>
        </w:rPr>
        <w:t>Greening the stock next phase</w:t>
      </w:r>
    </w:p>
    <w:p w:rsidR="00E228DF" w:rsidRPr="00F57634" w:rsidRDefault="00E228DF" w:rsidP="00C953C7">
      <w:pPr>
        <w:pStyle w:val="ListParagraph"/>
        <w:jc w:val="both"/>
        <w:rPr>
          <w:rFonts w:ascii="Arial" w:hAnsi="Arial" w:cs="Arial"/>
          <w:b/>
          <w:sz w:val="24"/>
          <w:szCs w:val="24"/>
        </w:rPr>
      </w:pPr>
    </w:p>
    <w:p w:rsidR="00E228DF" w:rsidRPr="00F57634" w:rsidRDefault="00E228DF" w:rsidP="00C953C7">
      <w:pPr>
        <w:pStyle w:val="ListParagraph"/>
        <w:numPr>
          <w:ilvl w:val="0"/>
          <w:numId w:val="2"/>
        </w:numPr>
        <w:jc w:val="both"/>
        <w:rPr>
          <w:rFonts w:ascii="Arial" w:hAnsi="Arial" w:cs="Arial"/>
          <w:b/>
          <w:sz w:val="24"/>
          <w:szCs w:val="24"/>
        </w:rPr>
      </w:pPr>
      <w:r w:rsidRPr="00F57634">
        <w:rPr>
          <w:rFonts w:ascii="Arial" w:hAnsi="Arial" w:cs="Arial"/>
          <w:b/>
          <w:sz w:val="24"/>
          <w:szCs w:val="24"/>
        </w:rPr>
        <w:t>Driving product related efficiencies</w:t>
      </w:r>
    </w:p>
    <w:p w:rsidR="00E228DF" w:rsidRPr="00E228DF" w:rsidRDefault="00E228DF" w:rsidP="00C953C7">
      <w:pPr>
        <w:jc w:val="both"/>
        <w:rPr>
          <w:rFonts w:ascii="Arial" w:hAnsi="Arial" w:cs="Arial"/>
          <w:sz w:val="24"/>
          <w:szCs w:val="24"/>
        </w:rPr>
      </w:pPr>
    </w:p>
    <w:p w:rsidR="00E228DF" w:rsidRDefault="00E228DF" w:rsidP="00C953C7">
      <w:pPr>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57634">
        <w:rPr>
          <w:rFonts w:ascii="Arial" w:hAnsi="Arial" w:cs="Arial"/>
          <w:sz w:val="24"/>
          <w:szCs w:val="24"/>
        </w:rPr>
        <w:t>O</w:t>
      </w:r>
      <w:r>
        <w:rPr>
          <w:rFonts w:ascii="Arial" w:hAnsi="Arial" w:cs="Arial"/>
          <w:sz w:val="24"/>
          <w:szCs w:val="24"/>
        </w:rPr>
        <w:t>utline</w:t>
      </w:r>
      <w:r w:rsidR="00F57634">
        <w:rPr>
          <w:rFonts w:ascii="Arial" w:hAnsi="Arial" w:cs="Arial"/>
          <w:sz w:val="24"/>
          <w:szCs w:val="24"/>
        </w:rPr>
        <w:t>d</w:t>
      </w:r>
      <w:r>
        <w:rPr>
          <w:rFonts w:ascii="Arial" w:hAnsi="Arial" w:cs="Arial"/>
          <w:sz w:val="24"/>
          <w:szCs w:val="24"/>
        </w:rPr>
        <w:t xml:space="preserve"> below in Section 3 </w:t>
      </w:r>
      <w:r w:rsidR="00F57634">
        <w:rPr>
          <w:rFonts w:ascii="Arial" w:hAnsi="Arial" w:cs="Arial"/>
          <w:sz w:val="24"/>
          <w:szCs w:val="24"/>
        </w:rPr>
        <w:t xml:space="preserve">are </w:t>
      </w:r>
      <w:r>
        <w:rPr>
          <w:rFonts w:ascii="Arial" w:hAnsi="Arial" w:cs="Arial"/>
          <w:sz w:val="24"/>
          <w:szCs w:val="24"/>
        </w:rPr>
        <w:t xml:space="preserve">the plans for the coming year. Section </w:t>
      </w:r>
      <w:r w:rsidR="00F57634">
        <w:rPr>
          <w:rFonts w:ascii="Arial" w:hAnsi="Arial" w:cs="Arial"/>
          <w:sz w:val="24"/>
          <w:szCs w:val="24"/>
        </w:rPr>
        <w:t>5</w:t>
      </w:r>
      <w:r>
        <w:rPr>
          <w:rFonts w:ascii="Arial" w:hAnsi="Arial" w:cs="Arial"/>
          <w:sz w:val="24"/>
          <w:szCs w:val="24"/>
        </w:rPr>
        <w:t xml:space="preserve">, identifies progress on the strategic items identified last year. </w:t>
      </w:r>
    </w:p>
    <w:p w:rsidR="00E228DF" w:rsidRPr="00475572" w:rsidRDefault="00E228DF" w:rsidP="00C953C7">
      <w:pPr>
        <w:pStyle w:val="Heading6"/>
        <w:jc w:val="both"/>
        <w:rPr>
          <w:sz w:val="24"/>
          <w:szCs w:val="24"/>
        </w:rPr>
      </w:pPr>
    </w:p>
    <w:p w:rsidR="007E483A" w:rsidRDefault="00C953C7" w:rsidP="00C953C7">
      <w:pPr>
        <w:pStyle w:val="Heading1"/>
        <w:jc w:val="both"/>
        <w:rPr>
          <w:rFonts w:ascii="Arial" w:hAnsi="Arial" w:cs="Arial"/>
          <w:b/>
        </w:rPr>
      </w:pPr>
      <w:r>
        <w:rPr>
          <w:rFonts w:ascii="Arial" w:hAnsi="Arial" w:cs="Arial"/>
          <w:b/>
        </w:rPr>
        <w:t>2.0</w:t>
      </w:r>
      <w:r>
        <w:rPr>
          <w:rFonts w:ascii="Arial" w:hAnsi="Arial" w:cs="Arial"/>
          <w:b/>
        </w:rPr>
        <w:tab/>
      </w:r>
      <w:r w:rsidR="00475572" w:rsidRPr="00475572">
        <w:rPr>
          <w:rFonts w:ascii="Arial" w:hAnsi="Arial" w:cs="Arial"/>
          <w:b/>
        </w:rPr>
        <w:t>Recommendation:</w:t>
      </w:r>
      <w:r w:rsidR="007E483A">
        <w:rPr>
          <w:rFonts w:ascii="Arial" w:hAnsi="Arial" w:cs="Arial"/>
          <w:b/>
        </w:rPr>
        <w:t xml:space="preserve">    </w:t>
      </w:r>
    </w:p>
    <w:p w:rsidR="00C953C7" w:rsidRDefault="00C953C7" w:rsidP="00C953C7">
      <w:pPr>
        <w:jc w:val="both"/>
      </w:pPr>
    </w:p>
    <w:p w:rsidR="00C953C7" w:rsidRDefault="00C953C7" w:rsidP="00C953C7">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That the Board confirm the two strategic areas of focus for the next 12 months and their agreement with the two recommendations as outlined in </w:t>
      </w:r>
      <w:r w:rsidR="00773949">
        <w:rPr>
          <w:rFonts w:ascii="Arial" w:hAnsi="Arial" w:cs="Arial"/>
          <w:sz w:val="24"/>
          <w:szCs w:val="24"/>
        </w:rPr>
        <w:t>para 3.7 and 4.10</w:t>
      </w:r>
    </w:p>
    <w:p w:rsidR="00C953C7" w:rsidRDefault="00C953C7" w:rsidP="00C953C7">
      <w:pPr>
        <w:jc w:val="both"/>
        <w:rPr>
          <w:rFonts w:ascii="Arial" w:hAnsi="Arial" w:cs="Arial"/>
          <w:sz w:val="24"/>
          <w:szCs w:val="24"/>
        </w:rPr>
      </w:pPr>
    </w:p>
    <w:p w:rsidR="00C953C7" w:rsidRPr="00C953C7" w:rsidRDefault="00C953C7" w:rsidP="00C953C7">
      <w:pPr>
        <w:ind w:left="720"/>
        <w:jc w:val="both"/>
        <w:rPr>
          <w:rFonts w:ascii="Arial" w:hAnsi="Arial" w:cs="Arial"/>
          <w:sz w:val="24"/>
          <w:szCs w:val="24"/>
        </w:rPr>
      </w:pPr>
      <w:proofErr w:type="gramStart"/>
      <w:r>
        <w:rPr>
          <w:rFonts w:ascii="Arial" w:hAnsi="Arial" w:cs="Arial"/>
          <w:b/>
          <w:sz w:val="24"/>
          <w:szCs w:val="24"/>
        </w:rPr>
        <w:t>T</w:t>
      </w:r>
      <w:r w:rsidRPr="00E07D08">
        <w:rPr>
          <w:rFonts w:ascii="Arial" w:hAnsi="Arial" w:cs="Arial"/>
          <w:b/>
          <w:sz w:val="24"/>
          <w:szCs w:val="24"/>
        </w:rPr>
        <w:t>hat we change our target of 2017 to achieve a minimum SAP 65</w:t>
      </w:r>
      <w:r>
        <w:rPr>
          <w:rFonts w:ascii="Arial" w:hAnsi="Arial" w:cs="Arial"/>
          <w:b/>
          <w:sz w:val="24"/>
          <w:szCs w:val="24"/>
        </w:rPr>
        <w:t xml:space="preserve"> to April 2020</w:t>
      </w:r>
      <w:r w:rsidRPr="00E07D08">
        <w:rPr>
          <w:rFonts w:ascii="Arial" w:hAnsi="Arial" w:cs="Arial"/>
          <w:b/>
          <w:sz w:val="24"/>
          <w:szCs w:val="24"/>
        </w:rPr>
        <w:t>.</w:t>
      </w:r>
      <w:proofErr w:type="gramEnd"/>
    </w:p>
    <w:p w:rsidR="009D77BB" w:rsidRDefault="009D77BB" w:rsidP="00C953C7">
      <w:pPr>
        <w:ind w:firstLine="720"/>
        <w:jc w:val="both"/>
        <w:rPr>
          <w:rFonts w:ascii="Arial" w:hAnsi="Arial" w:cs="Arial"/>
          <w:sz w:val="24"/>
          <w:szCs w:val="24"/>
        </w:rPr>
      </w:pPr>
    </w:p>
    <w:p w:rsidR="00C953C7" w:rsidRPr="00C953C7" w:rsidRDefault="00C953C7" w:rsidP="00C953C7">
      <w:pPr>
        <w:ind w:firstLine="720"/>
        <w:jc w:val="both"/>
        <w:rPr>
          <w:rFonts w:ascii="Arial" w:hAnsi="Arial" w:cs="Arial"/>
          <w:sz w:val="24"/>
          <w:szCs w:val="24"/>
        </w:rPr>
      </w:pPr>
      <w:r w:rsidRPr="00C953C7">
        <w:rPr>
          <w:rFonts w:ascii="Arial" w:hAnsi="Arial" w:cs="Arial"/>
          <w:sz w:val="24"/>
          <w:szCs w:val="24"/>
        </w:rPr>
        <w:t>And</w:t>
      </w:r>
    </w:p>
    <w:p w:rsidR="009D77BB" w:rsidRDefault="009D77BB" w:rsidP="00C953C7">
      <w:pPr>
        <w:pStyle w:val="PlainText"/>
        <w:ind w:left="720"/>
        <w:jc w:val="both"/>
        <w:rPr>
          <w:rFonts w:ascii="Arial" w:hAnsi="Arial" w:cs="Arial"/>
          <w:b/>
          <w:sz w:val="24"/>
          <w:szCs w:val="24"/>
        </w:rPr>
      </w:pPr>
    </w:p>
    <w:p w:rsidR="00C953C7" w:rsidRPr="001876CF" w:rsidRDefault="00C953C7" w:rsidP="00C953C7">
      <w:pPr>
        <w:pStyle w:val="PlainText"/>
        <w:ind w:left="720"/>
        <w:jc w:val="both"/>
        <w:rPr>
          <w:rFonts w:ascii="Arial" w:hAnsi="Arial" w:cs="Arial"/>
          <w:b/>
          <w:sz w:val="24"/>
          <w:szCs w:val="24"/>
        </w:rPr>
      </w:pPr>
      <w:r w:rsidRPr="001876CF">
        <w:rPr>
          <w:rFonts w:ascii="Arial" w:hAnsi="Arial" w:cs="Arial"/>
          <w:b/>
          <w:sz w:val="24"/>
          <w:szCs w:val="24"/>
        </w:rPr>
        <w:t>The board is asked to agree the direction of travel and the strategic importance of further enhancing this activity within the department.</w:t>
      </w:r>
    </w:p>
    <w:p w:rsidR="00C953C7" w:rsidRPr="00C953C7" w:rsidRDefault="00C953C7" w:rsidP="00C953C7">
      <w:pPr>
        <w:jc w:val="both"/>
      </w:pPr>
    </w:p>
    <w:p w:rsidR="00475572" w:rsidRDefault="00475572" w:rsidP="00C953C7">
      <w:pPr>
        <w:jc w:val="both"/>
      </w:pPr>
    </w:p>
    <w:p w:rsidR="00E228DF" w:rsidRPr="00F57634" w:rsidRDefault="00C953C7" w:rsidP="00C953C7">
      <w:pPr>
        <w:pStyle w:val="Heading6"/>
        <w:ind w:left="720" w:hanging="720"/>
        <w:jc w:val="both"/>
        <w:rPr>
          <w:sz w:val="28"/>
          <w:szCs w:val="28"/>
        </w:rPr>
      </w:pPr>
      <w:r w:rsidRPr="00F57634">
        <w:rPr>
          <w:sz w:val="28"/>
          <w:szCs w:val="28"/>
        </w:rPr>
        <w:t>3.0</w:t>
      </w:r>
      <w:r w:rsidRPr="00F57634">
        <w:rPr>
          <w:sz w:val="28"/>
          <w:szCs w:val="28"/>
        </w:rPr>
        <w:tab/>
      </w:r>
      <w:r w:rsidR="00E228DF" w:rsidRPr="00F57634">
        <w:rPr>
          <w:sz w:val="28"/>
          <w:szCs w:val="28"/>
        </w:rPr>
        <w:t>Strategic issues identified for the next 12 months from 24</w:t>
      </w:r>
      <w:r w:rsidR="00E228DF" w:rsidRPr="00F57634">
        <w:rPr>
          <w:sz w:val="28"/>
          <w:szCs w:val="28"/>
          <w:vertAlign w:val="superscript"/>
        </w:rPr>
        <w:t>th</w:t>
      </w:r>
      <w:r w:rsidR="007E483A" w:rsidRPr="00F57634">
        <w:rPr>
          <w:sz w:val="28"/>
          <w:szCs w:val="28"/>
        </w:rPr>
        <w:t xml:space="preserve"> November </w:t>
      </w:r>
      <w:r w:rsidR="00E228DF" w:rsidRPr="00F57634">
        <w:rPr>
          <w:sz w:val="28"/>
          <w:szCs w:val="28"/>
        </w:rPr>
        <w:t>2015</w:t>
      </w:r>
    </w:p>
    <w:p w:rsidR="00475572" w:rsidRDefault="00475572" w:rsidP="00C953C7">
      <w:pPr>
        <w:jc w:val="both"/>
      </w:pPr>
    </w:p>
    <w:p w:rsidR="00475572" w:rsidRDefault="00C953C7" w:rsidP="00C953C7">
      <w:pPr>
        <w:pStyle w:val="Heading1"/>
        <w:jc w:val="both"/>
        <w:rPr>
          <w:rFonts w:ascii="Arial" w:hAnsi="Arial" w:cs="Arial"/>
          <w:b/>
        </w:rPr>
      </w:pPr>
      <w:r>
        <w:rPr>
          <w:rFonts w:ascii="Arial" w:hAnsi="Arial" w:cs="Arial"/>
          <w:b/>
        </w:rPr>
        <w:t>3.1</w:t>
      </w:r>
      <w:r>
        <w:rPr>
          <w:rFonts w:ascii="Arial" w:hAnsi="Arial" w:cs="Arial"/>
          <w:b/>
        </w:rPr>
        <w:tab/>
      </w:r>
      <w:r w:rsidR="007E483A">
        <w:rPr>
          <w:rFonts w:ascii="Arial" w:hAnsi="Arial" w:cs="Arial"/>
          <w:b/>
        </w:rPr>
        <w:t>Greening the Stock next phase:</w:t>
      </w:r>
    </w:p>
    <w:p w:rsidR="007E483A" w:rsidRDefault="007E483A" w:rsidP="00C953C7">
      <w:pPr>
        <w:jc w:val="both"/>
      </w:pPr>
    </w:p>
    <w:p w:rsidR="00C34C56" w:rsidRDefault="00C953C7" w:rsidP="00C953C7">
      <w:pPr>
        <w:pStyle w:val="BodyText"/>
        <w:ind w:left="720" w:hanging="720"/>
        <w:rPr>
          <w:rFonts w:ascii="Arial" w:hAnsi="Arial" w:cs="Arial"/>
          <w:sz w:val="24"/>
        </w:rPr>
      </w:pPr>
      <w:r>
        <w:rPr>
          <w:rFonts w:ascii="Arial" w:hAnsi="Arial" w:cs="Arial"/>
          <w:sz w:val="24"/>
        </w:rPr>
        <w:t>3.2</w:t>
      </w:r>
      <w:r>
        <w:rPr>
          <w:rFonts w:ascii="Arial" w:hAnsi="Arial" w:cs="Arial"/>
          <w:sz w:val="24"/>
        </w:rPr>
        <w:tab/>
      </w:r>
      <w:r w:rsidR="00C34C56">
        <w:rPr>
          <w:rFonts w:ascii="Arial" w:hAnsi="Arial" w:cs="Arial"/>
          <w:sz w:val="24"/>
        </w:rPr>
        <w:t xml:space="preserve">Having undertaken a review of our stock 2 years ago via our Lifespan database and its new reporting tool Carbon in Homes we embarked upon preparing the way for a series of targeted investments towards achieving a minimum </w:t>
      </w:r>
      <w:proofErr w:type="spellStart"/>
      <w:r w:rsidR="00C34C56">
        <w:rPr>
          <w:rFonts w:ascii="Arial" w:hAnsi="Arial" w:cs="Arial"/>
          <w:sz w:val="24"/>
        </w:rPr>
        <w:t>RdSAP</w:t>
      </w:r>
      <w:proofErr w:type="spellEnd"/>
      <w:r w:rsidR="00C34C56">
        <w:rPr>
          <w:rFonts w:ascii="Arial" w:hAnsi="Arial" w:cs="Arial"/>
          <w:sz w:val="24"/>
        </w:rPr>
        <w:t xml:space="preserve"> level of 65.</w:t>
      </w:r>
    </w:p>
    <w:p w:rsidR="00C34C56" w:rsidRDefault="00C34C56" w:rsidP="00C953C7">
      <w:pPr>
        <w:pStyle w:val="BodyText"/>
        <w:rPr>
          <w:rFonts w:ascii="Arial" w:hAnsi="Arial" w:cs="Arial"/>
          <w:sz w:val="24"/>
        </w:rPr>
      </w:pPr>
    </w:p>
    <w:p w:rsidR="001C741C" w:rsidRDefault="00C953C7" w:rsidP="00C953C7">
      <w:pPr>
        <w:pStyle w:val="BodyText"/>
        <w:ind w:left="720" w:hanging="720"/>
        <w:rPr>
          <w:rFonts w:ascii="Arial" w:hAnsi="Arial" w:cs="Arial"/>
          <w:sz w:val="24"/>
        </w:rPr>
      </w:pPr>
      <w:r>
        <w:rPr>
          <w:rFonts w:ascii="Arial" w:hAnsi="Arial" w:cs="Arial"/>
          <w:sz w:val="24"/>
        </w:rPr>
        <w:t>3.3</w:t>
      </w:r>
      <w:r>
        <w:rPr>
          <w:rFonts w:ascii="Arial" w:hAnsi="Arial" w:cs="Arial"/>
          <w:sz w:val="24"/>
        </w:rPr>
        <w:tab/>
      </w:r>
      <w:r w:rsidR="00C34C56">
        <w:rPr>
          <w:rFonts w:ascii="Arial" w:hAnsi="Arial" w:cs="Arial"/>
          <w:sz w:val="24"/>
        </w:rPr>
        <w:t>Since that time we have further enhanced</w:t>
      </w:r>
      <w:r w:rsidR="00F57634">
        <w:rPr>
          <w:rFonts w:ascii="Arial" w:hAnsi="Arial" w:cs="Arial"/>
          <w:sz w:val="24"/>
        </w:rPr>
        <w:t xml:space="preserve"> our</w:t>
      </w:r>
      <w:r w:rsidR="00C34C56">
        <w:rPr>
          <w:rFonts w:ascii="Arial" w:hAnsi="Arial" w:cs="Arial"/>
          <w:sz w:val="24"/>
        </w:rPr>
        <w:t xml:space="preserve"> Stock Condition Data that warranted a further review, however in discussing this </w:t>
      </w:r>
      <w:r w:rsidR="001C741C">
        <w:rPr>
          <w:rFonts w:ascii="Arial" w:hAnsi="Arial" w:cs="Arial"/>
          <w:sz w:val="24"/>
        </w:rPr>
        <w:t xml:space="preserve">next step </w:t>
      </w:r>
      <w:r w:rsidR="00C34C56">
        <w:rPr>
          <w:rFonts w:ascii="Arial" w:hAnsi="Arial" w:cs="Arial"/>
          <w:sz w:val="24"/>
        </w:rPr>
        <w:t xml:space="preserve">with colleagues at </w:t>
      </w:r>
      <w:proofErr w:type="spellStart"/>
      <w:r w:rsidR="00C34C56">
        <w:rPr>
          <w:rFonts w:ascii="Arial" w:hAnsi="Arial" w:cs="Arial"/>
          <w:sz w:val="24"/>
        </w:rPr>
        <w:t>Re</w:t>
      </w:r>
      <w:proofErr w:type="gramStart"/>
      <w:r w:rsidR="00C34C56">
        <w:rPr>
          <w:rFonts w:ascii="Arial" w:hAnsi="Arial" w:cs="Arial"/>
          <w:sz w:val="24"/>
        </w:rPr>
        <w:t>:New</w:t>
      </w:r>
      <w:proofErr w:type="spellEnd"/>
      <w:proofErr w:type="gramEnd"/>
      <w:r w:rsidR="00C34C56">
        <w:rPr>
          <w:rFonts w:ascii="Arial" w:hAnsi="Arial" w:cs="Arial"/>
          <w:sz w:val="24"/>
        </w:rPr>
        <w:t>, Parity Projects</w:t>
      </w:r>
      <w:r w:rsidR="001C741C">
        <w:rPr>
          <w:rFonts w:ascii="Arial" w:hAnsi="Arial" w:cs="Arial"/>
          <w:sz w:val="24"/>
        </w:rPr>
        <w:t xml:space="preserve"> / </w:t>
      </w:r>
      <w:proofErr w:type="spellStart"/>
      <w:r w:rsidR="001C741C">
        <w:rPr>
          <w:rFonts w:ascii="Arial" w:hAnsi="Arial" w:cs="Arial"/>
          <w:sz w:val="24"/>
        </w:rPr>
        <w:t>Chrom</w:t>
      </w:r>
      <w:proofErr w:type="spellEnd"/>
      <w:r w:rsidR="00C34C56">
        <w:rPr>
          <w:rFonts w:ascii="Arial" w:hAnsi="Arial" w:cs="Arial"/>
          <w:sz w:val="24"/>
        </w:rPr>
        <w:t xml:space="preserve"> and M3H they asked if we would be prepared to let them undertake </w:t>
      </w:r>
      <w:r w:rsidR="00F57634">
        <w:rPr>
          <w:rFonts w:ascii="Arial" w:hAnsi="Arial" w:cs="Arial"/>
          <w:sz w:val="24"/>
        </w:rPr>
        <w:t>the review</w:t>
      </w:r>
      <w:r w:rsidR="00C34C56">
        <w:rPr>
          <w:rFonts w:ascii="Arial" w:hAnsi="Arial" w:cs="Arial"/>
          <w:sz w:val="24"/>
        </w:rPr>
        <w:t xml:space="preserve"> </w:t>
      </w:r>
      <w:r w:rsidR="001C741C">
        <w:rPr>
          <w:rFonts w:ascii="Arial" w:hAnsi="Arial" w:cs="Arial"/>
          <w:sz w:val="24"/>
        </w:rPr>
        <w:t xml:space="preserve">as an action research project </w:t>
      </w:r>
      <w:r w:rsidR="00C34C56">
        <w:rPr>
          <w:rFonts w:ascii="Arial" w:hAnsi="Arial" w:cs="Arial"/>
          <w:sz w:val="24"/>
        </w:rPr>
        <w:t>and explore if it could be linked into responsive repair activities as well as planned</w:t>
      </w:r>
      <w:r w:rsidR="001C741C">
        <w:rPr>
          <w:rFonts w:ascii="Arial" w:hAnsi="Arial" w:cs="Arial"/>
          <w:sz w:val="24"/>
        </w:rPr>
        <w:t>.</w:t>
      </w:r>
    </w:p>
    <w:p w:rsidR="001C741C" w:rsidRDefault="001C741C" w:rsidP="00C953C7">
      <w:pPr>
        <w:pStyle w:val="BodyText"/>
        <w:rPr>
          <w:rFonts w:ascii="Arial" w:hAnsi="Arial" w:cs="Arial"/>
          <w:sz w:val="24"/>
        </w:rPr>
      </w:pPr>
    </w:p>
    <w:p w:rsidR="00C34C56" w:rsidRDefault="00C953C7" w:rsidP="00C953C7">
      <w:pPr>
        <w:pStyle w:val="BodyText"/>
        <w:ind w:left="720" w:hanging="720"/>
        <w:rPr>
          <w:rFonts w:ascii="Arial" w:hAnsi="Arial" w:cs="Arial"/>
          <w:sz w:val="24"/>
        </w:rPr>
      </w:pPr>
      <w:r>
        <w:rPr>
          <w:rFonts w:ascii="Arial" w:hAnsi="Arial" w:cs="Arial"/>
          <w:sz w:val="24"/>
        </w:rPr>
        <w:t>3.4</w:t>
      </w:r>
      <w:r>
        <w:rPr>
          <w:rFonts w:ascii="Arial" w:hAnsi="Arial" w:cs="Arial"/>
          <w:sz w:val="24"/>
        </w:rPr>
        <w:tab/>
      </w:r>
      <w:r w:rsidR="001C741C">
        <w:rPr>
          <w:rFonts w:ascii="Arial" w:hAnsi="Arial" w:cs="Arial"/>
          <w:sz w:val="24"/>
        </w:rPr>
        <w:t>The results made available to us in the last couple of months have produced a series of interesting results which will act as the baseline for the next phase of our GTS activity.</w:t>
      </w:r>
      <w:r w:rsidR="00C34C56">
        <w:rPr>
          <w:rFonts w:ascii="Arial" w:hAnsi="Arial" w:cs="Arial"/>
          <w:sz w:val="24"/>
        </w:rPr>
        <w:t xml:space="preserve"> </w:t>
      </w:r>
    </w:p>
    <w:p w:rsidR="00C34C56" w:rsidRDefault="00C34C56" w:rsidP="00C953C7">
      <w:pPr>
        <w:pStyle w:val="BodyText"/>
        <w:rPr>
          <w:rFonts w:ascii="Arial" w:hAnsi="Arial" w:cs="Arial"/>
          <w:sz w:val="24"/>
        </w:rPr>
      </w:pPr>
    </w:p>
    <w:p w:rsidR="007E483A" w:rsidRDefault="00C953C7" w:rsidP="00C953C7">
      <w:pPr>
        <w:pStyle w:val="BodyText"/>
        <w:ind w:left="720" w:hanging="720"/>
        <w:rPr>
          <w:rFonts w:ascii="Arial" w:hAnsi="Arial" w:cs="Arial"/>
          <w:sz w:val="24"/>
        </w:rPr>
      </w:pPr>
      <w:r>
        <w:rPr>
          <w:rFonts w:ascii="Arial" w:hAnsi="Arial" w:cs="Arial"/>
          <w:sz w:val="24"/>
        </w:rPr>
        <w:t>3.5</w:t>
      </w:r>
      <w:r>
        <w:rPr>
          <w:rFonts w:ascii="Arial" w:hAnsi="Arial" w:cs="Arial"/>
          <w:sz w:val="24"/>
        </w:rPr>
        <w:tab/>
      </w:r>
      <w:r w:rsidR="007E483A">
        <w:rPr>
          <w:rFonts w:ascii="Arial" w:hAnsi="Arial" w:cs="Arial"/>
          <w:sz w:val="24"/>
        </w:rPr>
        <w:t xml:space="preserve">The findings of the CROHM report is positive </w:t>
      </w:r>
      <w:r w:rsidR="00F57634">
        <w:rPr>
          <w:rFonts w:ascii="Arial" w:hAnsi="Arial" w:cs="Arial"/>
          <w:sz w:val="24"/>
        </w:rPr>
        <w:t xml:space="preserve">for HHA </w:t>
      </w:r>
      <w:r w:rsidR="007E483A">
        <w:rPr>
          <w:rFonts w:ascii="Arial" w:hAnsi="Arial" w:cs="Arial"/>
          <w:sz w:val="24"/>
        </w:rPr>
        <w:t xml:space="preserve">and provides reassurance, for the </w:t>
      </w:r>
      <w:r w:rsidR="007E483A" w:rsidRPr="00DB5CE8">
        <w:rPr>
          <w:rFonts w:ascii="Arial" w:hAnsi="Arial" w:cs="Arial"/>
          <w:sz w:val="24"/>
        </w:rPr>
        <w:t>3659</w:t>
      </w:r>
      <w:r w:rsidR="007E483A">
        <w:rPr>
          <w:rFonts w:ascii="Arial" w:hAnsi="Arial" w:cs="Arial"/>
          <w:sz w:val="24"/>
        </w:rPr>
        <w:t xml:space="preserve"> domestic dwellings, made up of 67% of flats and around 33% houses, that:</w:t>
      </w:r>
    </w:p>
    <w:p w:rsidR="001C741C" w:rsidRDefault="001C741C" w:rsidP="00C953C7">
      <w:pPr>
        <w:pStyle w:val="BodyText"/>
        <w:rPr>
          <w:rFonts w:ascii="Arial" w:hAnsi="Arial" w:cs="Arial"/>
          <w:sz w:val="24"/>
        </w:rPr>
      </w:pPr>
    </w:p>
    <w:p w:rsidR="007E483A" w:rsidRDefault="007E483A" w:rsidP="00C953C7">
      <w:pPr>
        <w:pStyle w:val="BodyText"/>
        <w:numPr>
          <w:ilvl w:val="0"/>
          <w:numId w:val="7"/>
        </w:numPr>
        <w:rPr>
          <w:rFonts w:ascii="Arial" w:hAnsi="Arial" w:cs="Arial"/>
          <w:sz w:val="24"/>
        </w:rPr>
      </w:pPr>
      <w:r>
        <w:rPr>
          <w:rFonts w:ascii="Arial" w:hAnsi="Arial" w:cs="Arial"/>
          <w:sz w:val="24"/>
        </w:rPr>
        <w:t xml:space="preserve">HHA stock is relatively </w:t>
      </w:r>
      <w:r w:rsidRPr="002643E5">
        <w:rPr>
          <w:rFonts w:ascii="Arial" w:hAnsi="Arial" w:cs="Arial"/>
          <w:b/>
          <w:sz w:val="24"/>
        </w:rPr>
        <w:t>efficient with below national average CO2 emissions</w:t>
      </w:r>
      <w:r>
        <w:rPr>
          <w:rFonts w:ascii="Arial" w:hAnsi="Arial" w:cs="Arial"/>
          <w:sz w:val="24"/>
        </w:rPr>
        <w:t xml:space="preserve"> per unit which is estimated at 2.80 tonnes.</w:t>
      </w:r>
    </w:p>
    <w:p w:rsidR="00F57634" w:rsidRDefault="00F57634" w:rsidP="00F57634">
      <w:pPr>
        <w:pStyle w:val="BodyText"/>
        <w:ind w:left="720"/>
        <w:rPr>
          <w:rFonts w:ascii="Arial" w:hAnsi="Arial" w:cs="Arial"/>
          <w:sz w:val="24"/>
        </w:rPr>
      </w:pPr>
    </w:p>
    <w:p w:rsidR="007E483A" w:rsidRDefault="007E483A" w:rsidP="00C953C7">
      <w:pPr>
        <w:pStyle w:val="BodyText"/>
        <w:numPr>
          <w:ilvl w:val="0"/>
          <w:numId w:val="7"/>
        </w:numPr>
        <w:rPr>
          <w:rFonts w:ascii="Arial" w:hAnsi="Arial" w:cs="Arial"/>
          <w:sz w:val="24"/>
        </w:rPr>
      </w:pPr>
      <w:r>
        <w:rPr>
          <w:rFonts w:ascii="Arial" w:hAnsi="Arial" w:cs="Arial"/>
          <w:sz w:val="24"/>
        </w:rPr>
        <w:t xml:space="preserve">The average </w:t>
      </w:r>
      <w:r w:rsidRPr="002643E5">
        <w:rPr>
          <w:rFonts w:ascii="Arial" w:hAnsi="Arial" w:cs="Arial"/>
          <w:b/>
          <w:sz w:val="24"/>
        </w:rPr>
        <w:t>SAP score</w:t>
      </w:r>
      <w:r>
        <w:rPr>
          <w:rFonts w:ascii="Arial" w:hAnsi="Arial" w:cs="Arial"/>
          <w:sz w:val="24"/>
        </w:rPr>
        <w:t xml:space="preserve"> is reported as 69.8 (</w:t>
      </w:r>
      <w:proofErr w:type="spellStart"/>
      <w:r>
        <w:rPr>
          <w:rFonts w:ascii="Arial" w:hAnsi="Arial" w:cs="Arial"/>
          <w:sz w:val="24"/>
        </w:rPr>
        <w:t>RdSAP</w:t>
      </w:r>
      <w:proofErr w:type="spellEnd"/>
      <w:r>
        <w:rPr>
          <w:rFonts w:ascii="Arial" w:hAnsi="Arial" w:cs="Arial"/>
          <w:sz w:val="24"/>
        </w:rPr>
        <w:t xml:space="preserve"> 12) and 70.20 (</w:t>
      </w:r>
      <w:proofErr w:type="spellStart"/>
      <w:r>
        <w:rPr>
          <w:rFonts w:ascii="Arial" w:hAnsi="Arial" w:cs="Arial"/>
          <w:sz w:val="24"/>
        </w:rPr>
        <w:t>RdSAP</w:t>
      </w:r>
      <w:proofErr w:type="spellEnd"/>
      <w:r>
        <w:rPr>
          <w:rFonts w:ascii="Arial" w:hAnsi="Arial" w:cs="Arial"/>
          <w:sz w:val="24"/>
        </w:rPr>
        <w:t xml:space="preserve"> 9.91) </w:t>
      </w:r>
      <w:r w:rsidR="002643E5">
        <w:rPr>
          <w:rFonts w:ascii="Arial" w:hAnsi="Arial" w:cs="Arial"/>
          <w:sz w:val="24"/>
        </w:rPr>
        <w:t xml:space="preserve">and </w:t>
      </w:r>
      <w:r w:rsidRPr="002643E5">
        <w:rPr>
          <w:rFonts w:ascii="Arial" w:hAnsi="Arial" w:cs="Arial"/>
          <w:b/>
          <w:sz w:val="24"/>
        </w:rPr>
        <w:t>is above national social housing rates</w:t>
      </w:r>
      <w:r w:rsidRPr="00443D27">
        <w:rPr>
          <w:rFonts w:ascii="Arial" w:hAnsi="Arial" w:cs="Arial"/>
          <w:sz w:val="24"/>
        </w:rPr>
        <w:t>.</w:t>
      </w:r>
    </w:p>
    <w:p w:rsidR="00E2198F" w:rsidRDefault="00E2198F" w:rsidP="00E2198F">
      <w:pPr>
        <w:pStyle w:val="ListParagraph"/>
        <w:rPr>
          <w:rFonts w:ascii="Arial" w:hAnsi="Arial" w:cs="Arial"/>
          <w:sz w:val="24"/>
        </w:rPr>
      </w:pPr>
    </w:p>
    <w:p w:rsidR="00F57634" w:rsidRPr="00E2198F" w:rsidRDefault="00E2198F" w:rsidP="00F57634">
      <w:pPr>
        <w:pStyle w:val="ListParagraph"/>
        <w:numPr>
          <w:ilvl w:val="0"/>
          <w:numId w:val="7"/>
        </w:numPr>
        <w:spacing w:after="200" w:line="276" w:lineRule="auto"/>
        <w:jc w:val="both"/>
        <w:rPr>
          <w:rFonts w:ascii="Arial" w:hAnsi="Arial" w:cs="Arial"/>
          <w:b/>
          <w:sz w:val="24"/>
          <w:szCs w:val="24"/>
        </w:rPr>
      </w:pPr>
      <w:r w:rsidRPr="00E2198F">
        <w:rPr>
          <w:rFonts w:ascii="Arial" w:hAnsi="Arial" w:cs="Arial"/>
          <w:b/>
          <w:sz w:val="24"/>
          <w:szCs w:val="24"/>
        </w:rPr>
        <w:t xml:space="preserve">Hexagon’s average SAP rating is 69.8, compared to an average of 62.9 for social housing on average nationally. </w:t>
      </w:r>
    </w:p>
    <w:p w:rsidR="007E483A" w:rsidRDefault="007E483A" w:rsidP="00C953C7">
      <w:pPr>
        <w:pStyle w:val="BodyText"/>
        <w:numPr>
          <w:ilvl w:val="0"/>
          <w:numId w:val="8"/>
        </w:numPr>
        <w:rPr>
          <w:rFonts w:ascii="Arial" w:hAnsi="Arial" w:cs="Arial"/>
          <w:sz w:val="24"/>
        </w:rPr>
      </w:pPr>
      <w:r>
        <w:rPr>
          <w:rFonts w:ascii="Arial" w:hAnsi="Arial" w:cs="Arial"/>
          <w:sz w:val="24"/>
        </w:rPr>
        <w:t xml:space="preserve">The report confirms that as a result of sustained investment </w:t>
      </w:r>
      <w:r w:rsidRPr="002643E5">
        <w:rPr>
          <w:rFonts w:ascii="Arial" w:hAnsi="Arial" w:cs="Arial"/>
          <w:b/>
          <w:sz w:val="24"/>
        </w:rPr>
        <w:t>few major conventional upgrades remain</w:t>
      </w:r>
      <w:r>
        <w:rPr>
          <w:rFonts w:ascii="Arial" w:hAnsi="Arial" w:cs="Arial"/>
          <w:sz w:val="24"/>
        </w:rPr>
        <w:t xml:space="preserve">. </w:t>
      </w:r>
      <w:r w:rsidR="00E2198F">
        <w:rPr>
          <w:rFonts w:ascii="Arial" w:hAnsi="Arial" w:cs="Arial"/>
          <w:sz w:val="24"/>
        </w:rPr>
        <w:t>C</w:t>
      </w:r>
      <w:r>
        <w:rPr>
          <w:rFonts w:ascii="Arial" w:hAnsi="Arial" w:cs="Arial"/>
          <w:sz w:val="24"/>
        </w:rPr>
        <w:t>ost effective measure</w:t>
      </w:r>
      <w:r w:rsidR="001C741C">
        <w:rPr>
          <w:rFonts w:ascii="Arial" w:hAnsi="Arial" w:cs="Arial"/>
          <w:sz w:val="24"/>
        </w:rPr>
        <w:t>s</w:t>
      </w:r>
      <w:r>
        <w:rPr>
          <w:rFonts w:ascii="Arial" w:hAnsi="Arial" w:cs="Arial"/>
          <w:sz w:val="24"/>
        </w:rPr>
        <w:t xml:space="preserve"> are to be applied</w:t>
      </w:r>
      <w:r w:rsidR="00E2198F">
        <w:rPr>
          <w:rFonts w:ascii="Arial" w:hAnsi="Arial" w:cs="Arial"/>
          <w:sz w:val="24"/>
        </w:rPr>
        <w:t xml:space="preserve"> in the next year</w:t>
      </w:r>
      <w:r>
        <w:rPr>
          <w:rFonts w:ascii="Arial" w:hAnsi="Arial" w:cs="Arial"/>
          <w:sz w:val="24"/>
        </w:rPr>
        <w:t>; with the more intrusive works to be programmed in for future years.</w:t>
      </w:r>
    </w:p>
    <w:p w:rsidR="00E228DF" w:rsidRDefault="00E228DF" w:rsidP="00C953C7">
      <w:pPr>
        <w:jc w:val="both"/>
        <w:rPr>
          <w:rFonts w:ascii="Arial" w:hAnsi="Arial" w:cs="Arial"/>
          <w:b/>
          <w:sz w:val="24"/>
          <w:szCs w:val="24"/>
        </w:rPr>
      </w:pPr>
    </w:p>
    <w:p w:rsidR="001C741C" w:rsidRDefault="00C953C7" w:rsidP="00C953C7">
      <w:pPr>
        <w:ind w:left="720" w:hanging="720"/>
        <w:jc w:val="both"/>
        <w:rPr>
          <w:rFonts w:ascii="Arial" w:hAnsi="Arial" w:cs="Arial"/>
          <w:sz w:val="24"/>
        </w:rPr>
      </w:pPr>
      <w:r>
        <w:rPr>
          <w:rFonts w:ascii="Arial" w:hAnsi="Arial" w:cs="Arial"/>
          <w:sz w:val="24"/>
          <w:szCs w:val="24"/>
        </w:rPr>
        <w:t>3.6</w:t>
      </w:r>
      <w:r>
        <w:rPr>
          <w:rFonts w:ascii="Arial" w:hAnsi="Arial" w:cs="Arial"/>
          <w:sz w:val="24"/>
          <w:szCs w:val="24"/>
        </w:rPr>
        <w:tab/>
      </w:r>
      <w:r w:rsidR="001C741C">
        <w:rPr>
          <w:rFonts w:ascii="Arial" w:hAnsi="Arial" w:cs="Arial"/>
          <w:sz w:val="24"/>
          <w:szCs w:val="24"/>
        </w:rPr>
        <w:t>Whilst the comments above are very pleasing</w:t>
      </w:r>
      <w:r w:rsidR="00E2198F">
        <w:rPr>
          <w:rFonts w:ascii="Arial" w:hAnsi="Arial" w:cs="Arial"/>
          <w:sz w:val="24"/>
          <w:szCs w:val="24"/>
        </w:rPr>
        <w:t>,</w:t>
      </w:r>
      <w:r w:rsidR="001C741C">
        <w:rPr>
          <w:rFonts w:ascii="Arial" w:hAnsi="Arial" w:cs="Arial"/>
          <w:sz w:val="24"/>
          <w:szCs w:val="24"/>
        </w:rPr>
        <w:t xml:space="preserve"> the climate in relation to available funding</w:t>
      </w:r>
      <w:r w:rsidR="00E2198F">
        <w:rPr>
          <w:rFonts w:ascii="Arial" w:hAnsi="Arial" w:cs="Arial"/>
          <w:sz w:val="24"/>
          <w:szCs w:val="24"/>
        </w:rPr>
        <w:t>,</w:t>
      </w:r>
      <w:r w:rsidR="00392AE8">
        <w:rPr>
          <w:rFonts w:ascii="Arial" w:hAnsi="Arial" w:cs="Arial"/>
          <w:sz w:val="24"/>
          <w:szCs w:val="24"/>
        </w:rPr>
        <w:t xml:space="preserve"> and now our own reducing income levels</w:t>
      </w:r>
      <w:r w:rsidR="00E2198F">
        <w:rPr>
          <w:rFonts w:ascii="Arial" w:hAnsi="Arial" w:cs="Arial"/>
          <w:sz w:val="24"/>
          <w:szCs w:val="24"/>
        </w:rPr>
        <w:t>,</w:t>
      </w:r>
      <w:r w:rsidR="00392AE8">
        <w:rPr>
          <w:rFonts w:ascii="Arial" w:hAnsi="Arial" w:cs="Arial"/>
          <w:sz w:val="24"/>
          <w:szCs w:val="24"/>
        </w:rPr>
        <w:t xml:space="preserve"> we have to consider </w:t>
      </w:r>
      <w:r w:rsidR="00392AE8">
        <w:rPr>
          <w:rFonts w:ascii="Arial" w:hAnsi="Arial" w:cs="Arial"/>
          <w:sz w:val="24"/>
        </w:rPr>
        <w:t xml:space="preserve">this latest report </w:t>
      </w:r>
      <w:r w:rsidR="00E2198F">
        <w:rPr>
          <w:rFonts w:ascii="Arial" w:hAnsi="Arial" w:cs="Arial"/>
          <w:sz w:val="24"/>
        </w:rPr>
        <w:t xml:space="preserve">and </w:t>
      </w:r>
      <w:r w:rsidR="00392AE8">
        <w:rPr>
          <w:rFonts w:ascii="Arial" w:hAnsi="Arial" w:cs="Arial"/>
          <w:sz w:val="24"/>
        </w:rPr>
        <w:t xml:space="preserve">make a decision as to whether the 2017 target set is </w:t>
      </w:r>
      <w:r w:rsidR="00E2198F">
        <w:rPr>
          <w:rFonts w:ascii="Arial" w:hAnsi="Arial" w:cs="Arial"/>
          <w:sz w:val="24"/>
        </w:rPr>
        <w:t xml:space="preserve">still </w:t>
      </w:r>
      <w:r w:rsidR="00392AE8">
        <w:rPr>
          <w:rFonts w:ascii="Arial" w:hAnsi="Arial" w:cs="Arial"/>
          <w:sz w:val="24"/>
        </w:rPr>
        <w:t>achievable given the investment level required.</w:t>
      </w:r>
    </w:p>
    <w:p w:rsidR="00392AE8" w:rsidRDefault="00392AE8" w:rsidP="00C953C7">
      <w:pPr>
        <w:jc w:val="both"/>
        <w:rPr>
          <w:rFonts w:ascii="Arial" w:hAnsi="Arial" w:cs="Arial"/>
          <w:sz w:val="24"/>
        </w:rPr>
      </w:pPr>
    </w:p>
    <w:p w:rsidR="00392AE8" w:rsidRPr="00CB519B" w:rsidRDefault="00C953C7" w:rsidP="00C953C7">
      <w:pPr>
        <w:pStyle w:val="BodyText"/>
        <w:ind w:left="720" w:hanging="720"/>
        <w:rPr>
          <w:rFonts w:ascii="Arial" w:hAnsi="Arial" w:cs="Arial"/>
          <w:sz w:val="24"/>
        </w:rPr>
      </w:pPr>
      <w:r>
        <w:rPr>
          <w:rFonts w:ascii="Arial" w:hAnsi="Arial" w:cs="Arial"/>
          <w:sz w:val="24"/>
          <w:szCs w:val="24"/>
        </w:rPr>
        <w:t>3.7</w:t>
      </w:r>
      <w:r>
        <w:rPr>
          <w:rFonts w:ascii="Arial" w:hAnsi="Arial" w:cs="Arial"/>
          <w:sz w:val="24"/>
          <w:szCs w:val="24"/>
        </w:rPr>
        <w:tab/>
      </w:r>
      <w:r w:rsidR="00392AE8">
        <w:rPr>
          <w:rFonts w:ascii="Arial" w:hAnsi="Arial" w:cs="Arial"/>
          <w:sz w:val="24"/>
          <w:szCs w:val="24"/>
        </w:rPr>
        <w:t xml:space="preserve">Here we have to note that much of the </w:t>
      </w:r>
      <w:r w:rsidR="00392AE8">
        <w:rPr>
          <w:rFonts w:ascii="Arial" w:hAnsi="Arial" w:cs="Arial"/>
          <w:sz w:val="24"/>
        </w:rPr>
        <w:t>improvements required are expensive investments such as boilers*, roofs*, windows* and solid wall insulation.</w:t>
      </w:r>
      <w:r w:rsidR="00392AE8" w:rsidRPr="00387794">
        <w:rPr>
          <w:rFonts w:ascii="Arial" w:hAnsi="Arial" w:cs="Arial"/>
          <w:sz w:val="24"/>
        </w:rPr>
        <w:t xml:space="preserve"> </w:t>
      </w:r>
      <w:r w:rsidR="00CB519B">
        <w:rPr>
          <w:rFonts w:ascii="Arial" w:hAnsi="Arial" w:cs="Arial"/>
          <w:sz w:val="24"/>
        </w:rPr>
        <w:t xml:space="preserve"> </w:t>
      </w:r>
      <w:r w:rsidR="00CB519B" w:rsidRPr="00CB519B">
        <w:rPr>
          <w:rFonts w:ascii="Arial" w:hAnsi="Arial" w:cs="Arial"/>
          <w:sz w:val="24"/>
        </w:rPr>
        <w:t>T</w:t>
      </w:r>
      <w:r w:rsidR="00392AE8" w:rsidRPr="00CB519B">
        <w:rPr>
          <w:rFonts w:ascii="Arial" w:hAnsi="Arial" w:cs="Arial"/>
          <w:sz w:val="24"/>
        </w:rPr>
        <w:t xml:space="preserve">he items marked * are components within our existing business plan but in some cases would require replacement far sooner than expected. The final element </w:t>
      </w:r>
      <w:r w:rsidR="00392AE8" w:rsidRPr="00CB519B">
        <w:rPr>
          <w:rFonts w:ascii="Arial" w:hAnsi="Arial" w:cs="Arial"/>
          <w:sz w:val="24"/>
        </w:rPr>
        <w:lastRenderedPageBreak/>
        <w:t>of External Wall Insulation (EWI) is by far the most expensive and problematic to achieve</w:t>
      </w:r>
      <w:r w:rsidR="00E2198F">
        <w:rPr>
          <w:rFonts w:ascii="Arial" w:hAnsi="Arial" w:cs="Arial"/>
          <w:sz w:val="24"/>
        </w:rPr>
        <w:t xml:space="preserve"> and should be omitted for now</w:t>
      </w:r>
      <w:r w:rsidR="00392AE8" w:rsidRPr="00CB519B">
        <w:rPr>
          <w:rFonts w:ascii="Arial" w:hAnsi="Arial" w:cs="Arial"/>
          <w:sz w:val="24"/>
        </w:rPr>
        <w:t>.</w:t>
      </w:r>
    </w:p>
    <w:p w:rsidR="00CB519B" w:rsidRDefault="00CB519B" w:rsidP="00C953C7">
      <w:pPr>
        <w:pStyle w:val="BodyText"/>
        <w:rPr>
          <w:rFonts w:ascii="Arial" w:hAnsi="Arial" w:cs="Arial"/>
          <w:i/>
          <w:sz w:val="24"/>
        </w:rPr>
      </w:pPr>
    </w:p>
    <w:p w:rsidR="00CB519B" w:rsidRPr="00CB519B" w:rsidRDefault="00C953C7" w:rsidP="00C953C7">
      <w:pPr>
        <w:spacing w:after="200" w:line="276" w:lineRule="auto"/>
        <w:ind w:left="720" w:hanging="720"/>
        <w:jc w:val="both"/>
        <w:rPr>
          <w:rFonts w:ascii="Arial" w:hAnsi="Arial" w:cs="Arial"/>
          <w:sz w:val="24"/>
          <w:szCs w:val="24"/>
        </w:rPr>
      </w:pPr>
      <w:r>
        <w:rPr>
          <w:rFonts w:ascii="Arial" w:hAnsi="Arial" w:cs="Arial"/>
          <w:sz w:val="24"/>
          <w:szCs w:val="24"/>
        </w:rPr>
        <w:t>3.</w:t>
      </w:r>
      <w:r w:rsidR="00E2198F">
        <w:rPr>
          <w:rFonts w:ascii="Arial" w:hAnsi="Arial" w:cs="Arial"/>
          <w:sz w:val="24"/>
          <w:szCs w:val="24"/>
        </w:rPr>
        <w:t>8</w:t>
      </w:r>
      <w:r>
        <w:rPr>
          <w:rFonts w:ascii="Arial" w:hAnsi="Arial" w:cs="Arial"/>
          <w:sz w:val="24"/>
          <w:szCs w:val="24"/>
        </w:rPr>
        <w:tab/>
      </w:r>
      <w:r w:rsidR="00CB519B" w:rsidRPr="00CB519B">
        <w:rPr>
          <w:rFonts w:ascii="Arial" w:hAnsi="Arial" w:cs="Arial"/>
          <w:sz w:val="24"/>
          <w:szCs w:val="24"/>
        </w:rPr>
        <w:t>A breakdown of Hexagon’s stock by EPC rating can be found below (an EPC rating of C or above is often used as a proxy for determining whether a dwelling is less likely to have fuel poor occupants).</w:t>
      </w:r>
    </w:p>
    <w:p w:rsidR="00CB519B" w:rsidRPr="00CB519B" w:rsidRDefault="00CB519B" w:rsidP="00C953C7">
      <w:pPr>
        <w:pStyle w:val="BodyText"/>
        <w:rPr>
          <w:rFonts w:ascii="Arial" w:hAnsi="Arial" w:cs="Arial"/>
          <w:sz w:val="24"/>
        </w:rPr>
      </w:pPr>
    </w:p>
    <w:p w:rsidR="00392AE8" w:rsidRDefault="00E2198F" w:rsidP="00C953C7">
      <w:pPr>
        <w:pStyle w:val="BodyText"/>
        <w:rPr>
          <w:rFonts w:ascii="Arial" w:hAnsi="Arial" w:cs="Arial"/>
          <w:sz w:val="24"/>
        </w:rPr>
      </w:pPr>
      <w:r>
        <w:rPr>
          <w:rFonts w:ascii="Arial" w:hAnsi="Arial" w:cs="Arial"/>
          <w:sz w:val="24"/>
        </w:rPr>
        <w:t>3.9</w:t>
      </w:r>
    </w:p>
    <w:tbl>
      <w:tblPr>
        <w:tblStyle w:val="TableGrid"/>
        <w:tblW w:w="0" w:type="auto"/>
        <w:tblInd w:w="1637" w:type="dxa"/>
        <w:tblLook w:val="04A0" w:firstRow="1" w:lastRow="0" w:firstColumn="1" w:lastColumn="0" w:noHBand="0" w:noVBand="1"/>
      </w:tblPr>
      <w:tblGrid>
        <w:gridCol w:w="3513"/>
        <w:gridCol w:w="3783"/>
      </w:tblGrid>
      <w:tr w:rsidR="00CB519B" w:rsidRPr="00C92604" w:rsidTr="00C73EBE">
        <w:trPr>
          <w:trHeight w:val="210"/>
        </w:trPr>
        <w:tc>
          <w:tcPr>
            <w:tcW w:w="351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EPC rating</w:t>
            </w:r>
          </w:p>
        </w:tc>
        <w:tc>
          <w:tcPr>
            <w:tcW w:w="378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Number of properties</w:t>
            </w:r>
          </w:p>
        </w:tc>
      </w:tr>
      <w:tr w:rsidR="00CB519B" w:rsidRPr="00C92604" w:rsidTr="00C73EBE">
        <w:trPr>
          <w:trHeight w:val="219"/>
        </w:trPr>
        <w:tc>
          <w:tcPr>
            <w:tcW w:w="351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A (SAP 92+)</w:t>
            </w:r>
          </w:p>
        </w:tc>
        <w:tc>
          <w:tcPr>
            <w:tcW w:w="3783" w:type="dxa"/>
            <w:vAlign w:val="bottom"/>
          </w:tcPr>
          <w:p w:rsidR="00CB519B" w:rsidRPr="00C92604" w:rsidRDefault="00CB519B" w:rsidP="00C953C7">
            <w:pPr>
              <w:pStyle w:val="ListParagraph"/>
              <w:ind w:left="1440"/>
              <w:jc w:val="both"/>
              <w:rPr>
                <w:rFonts w:ascii="Arial" w:hAnsi="Arial" w:cs="Arial"/>
                <w:sz w:val="24"/>
                <w:szCs w:val="24"/>
              </w:rPr>
            </w:pPr>
            <w:r w:rsidRPr="00C92604">
              <w:rPr>
                <w:rFonts w:ascii="Arial" w:hAnsi="Arial" w:cs="Arial"/>
                <w:sz w:val="24"/>
                <w:szCs w:val="24"/>
              </w:rPr>
              <w:t>12</w:t>
            </w:r>
          </w:p>
        </w:tc>
      </w:tr>
      <w:tr w:rsidR="00CB519B" w:rsidRPr="00C92604" w:rsidTr="00C73EBE">
        <w:trPr>
          <w:trHeight w:val="219"/>
        </w:trPr>
        <w:tc>
          <w:tcPr>
            <w:tcW w:w="351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B (SAP 81-91)</w:t>
            </w:r>
          </w:p>
        </w:tc>
        <w:tc>
          <w:tcPr>
            <w:tcW w:w="3783" w:type="dxa"/>
            <w:vAlign w:val="bottom"/>
          </w:tcPr>
          <w:p w:rsidR="00CB519B" w:rsidRPr="00C92604" w:rsidRDefault="00CB519B" w:rsidP="00C953C7">
            <w:pPr>
              <w:pStyle w:val="ListParagraph"/>
              <w:ind w:left="1440"/>
              <w:jc w:val="both"/>
              <w:rPr>
                <w:rFonts w:ascii="Arial" w:hAnsi="Arial" w:cs="Arial"/>
                <w:sz w:val="24"/>
                <w:szCs w:val="24"/>
              </w:rPr>
            </w:pPr>
            <w:r w:rsidRPr="00C92604">
              <w:rPr>
                <w:rFonts w:ascii="Arial" w:hAnsi="Arial" w:cs="Arial"/>
                <w:sz w:val="24"/>
                <w:szCs w:val="24"/>
              </w:rPr>
              <w:t>104</w:t>
            </w:r>
          </w:p>
        </w:tc>
      </w:tr>
      <w:tr w:rsidR="00CB519B" w:rsidRPr="00C92604" w:rsidTr="00C73EBE">
        <w:trPr>
          <w:trHeight w:val="219"/>
        </w:trPr>
        <w:tc>
          <w:tcPr>
            <w:tcW w:w="351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C (SAP 69-80)</w:t>
            </w:r>
          </w:p>
        </w:tc>
        <w:tc>
          <w:tcPr>
            <w:tcW w:w="3783" w:type="dxa"/>
            <w:vAlign w:val="bottom"/>
          </w:tcPr>
          <w:p w:rsidR="00CB519B" w:rsidRPr="00C92604" w:rsidRDefault="00CB519B" w:rsidP="00C953C7">
            <w:pPr>
              <w:pStyle w:val="ListParagraph"/>
              <w:ind w:left="1440"/>
              <w:jc w:val="both"/>
              <w:rPr>
                <w:rFonts w:ascii="Arial" w:hAnsi="Arial" w:cs="Arial"/>
                <w:sz w:val="24"/>
                <w:szCs w:val="24"/>
              </w:rPr>
            </w:pPr>
            <w:r w:rsidRPr="00C92604">
              <w:rPr>
                <w:rFonts w:ascii="Arial" w:hAnsi="Arial" w:cs="Arial"/>
                <w:sz w:val="24"/>
                <w:szCs w:val="24"/>
              </w:rPr>
              <w:t>1992</w:t>
            </w:r>
          </w:p>
        </w:tc>
      </w:tr>
      <w:tr w:rsidR="00CB519B" w:rsidRPr="00C92604" w:rsidTr="00C73EBE">
        <w:trPr>
          <w:trHeight w:val="219"/>
        </w:trPr>
        <w:tc>
          <w:tcPr>
            <w:tcW w:w="351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D (SAP 55-68)</w:t>
            </w:r>
          </w:p>
        </w:tc>
        <w:tc>
          <w:tcPr>
            <w:tcW w:w="3783" w:type="dxa"/>
            <w:vAlign w:val="bottom"/>
          </w:tcPr>
          <w:p w:rsidR="00CB519B" w:rsidRPr="00C92604" w:rsidRDefault="00CB519B" w:rsidP="00C953C7">
            <w:pPr>
              <w:pStyle w:val="ListParagraph"/>
              <w:ind w:left="1440"/>
              <w:jc w:val="both"/>
              <w:rPr>
                <w:rFonts w:ascii="Arial" w:hAnsi="Arial" w:cs="Arial"/>
                <w:sz w:val="24"/>
                <w:szCs w:val="24"/>
              </w:rPr>
            </w:pPr>
            <w:r w:rsidRPr="00C92604">
              <w:rPr>
                <w:rFonts w:ascii="Arial" w:hAnsi="Arial" w:cs="Arial"/>
                <w:sz w:val="24"/>
                <w:szCs w:val="24"/>
              </w:rPr>
              <w:t>1396</w:t>
            </w:r>
          </w:p>
        </w:tc>
      </w:tr>
      <w:tr w:rsidR="00CB519B" w:rsidRPr="00C92604" w:rsidTr="00C73EBE">
        <w:trPr>
          <w:trHeight w:val="219"/>
        </w:trPr>
        <w:tc>
          <w:tcPr>
            <w:tcW w:w="351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E (SAP 39-54)</w:t>
            </w:r>
          </w:p>
        </w:tc>
        <w:tc>
          <w:tcPr>
            <w:tcW w:w="3783" w:type="dxa"/>
            <w:vAlign w:val="bottom"/>
          </w:tcPr>
          <w:p w:rsidR="00CB519B" w:rsidRPr="00C92604" w:rsidRDefault="00CB519B" w:rsidP="00C953C7">
            <w:pPr>
              <w:pStyle w:val="ListParagraph"/>
              <w:ind w:left="1440"/>
              <w:jc w:val="both"/>
              <w:rPr>
                <w:rFonts w:ascii="Arial" w:hAnsi="Arial" w:cs="Arial"/>
                <w:sz w:val="24"/>
                <w:szCs w:val="24"/>
              </w:rPr>
            </w:pPr>
            <w:r w:rsidRPr="00C92604">
              <w:rPr>
                <w:rFonts w:ascii="Arial" w:hAnsi="Arial" w:cs="Arial"/>
                <w:sz w:val="24"/>
                <w:szCs w:val="24"/>
              </w:rPr>
              <w:t>1</w:t>
            </w:r>
            <w:r w:rsidR="00AD47A4">
              <w:rPr>
                <w:rFonts w:ascii="Arial" w:hAnsi="Arial" w:cs="Arial"/>
                <w:sz w:val="24"/>
                <w:szCs w:val="24"/>
              </w:rPr>
              <w:t>26</w:t>
            </w:r>
          </w:p>
        </w:tc>
      </w:tr>
      <w:tr w:rsidR="00CB519B" w:rsidRPr="00C92604" w:rsidTr="00C73EBE">
        <w:trPr>
          <w:trHeight w:val="210"/>
        </w:trPr>
        <w:tc>
          <w:tcPr>
            <w:tcW w:w="351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F (SAP 21-38)</w:t>
            </w:r>
          </w:p>
        </w:tc>
        <w:tc>
          <w:tcPr>
            <w:tcW w:w="3783" w:type="dxa"/>
            <w:vAlign w:val="bottom"/>
          </w:tcPr>
          <w:p w:rsidR="00CB519B" w:rsidRPr="00C92604" w:rsidRDefault="00CB519B" w:rsidP="00C953C7">
            <w:pPr>
              <w:pStyle w:val="ListParagraph"/>
              <w:ind w:left="1440"/>
              <w:jc w:val="both"/>
              <w:rPr>
                <w:rFonts w:ascii="Arial" w:hAnsi="Arial" w:cs="Arial"/>
                <w:sz w:val="24"/>
                <w:szCs w:val="24"/>
              </w:rPr>
            </w:pPr>
            <w:r w:rsidRPr="00C92604">
              <w:rPr>
                <w:rFonts w:ascii="Arial" w:hAnsi="Arial" w:cs="Arial"/>
                <w:sz w:val="24"/>
                <w:szCs w:val="24"/>
              </w:rPr>
              <w:t>2</w:t>
            </w:r>
          </w:p>
        </w:tc>
      </w:tr>
      <w:tr w:rsidR="00CB519B" w:rsidRPr="00C92604" w:rsidTr="00C73EBE">
        <w:trPr>
          <w:trHeight w:val="229"/>
        </w:trPr>
        <w:tc>
          <w:tcPr>
            <w:tcW w:w="3513" w:type="dxa"/>
          </w:tcPr>
          <w:p w:rsidR="00CB519B" w:rsidRPr="00C92604" w:rsidRDefault="00CB519B" w:rsidP="00C953C7">
            <w:pPr>
              <w:pStyle w:val="ListParagraph"/>
              <w:jc w:val="both"/>
              <w:rPr>
                <w:rFonts w:ascii="Arial" w:hAnsi="Arial" w:cs="Arial"/>
                <w:sz w:val="24"/>
                <w:szCs w:val="24"/>
              </w:rPr>
            </w:pPr>
            <w:r w:rsidRPr="00C92604">
              <w:rPr>
                <w:rFonts w:ascii="Arial" w:hAnsi="Arial" w:cs="Arial"/>
                <w:sz w:val="24"/>
                <w:szCs w:val="24"/>
              </w:rPr>
              <w:t>G (SAP 0-20)</w:t>
            </w:r>
          </w:p>
        </w:tc>
        <w:tc>
          <w:tcPr>
            <w:tcW w:w="3783" w:type="dxa"/>
            <w:vAlign w:val="bottom"/>
          </w:tcPr>
          <w:p w:rsidR="00CB519B" w:rsidRPr="00C92604" w:rsidRDefault="00CB519B" w:rsidP="00C953C7">
            <w:pPr>
              <w:pStyle w:val="ListParagraph"/>
              <w:ind w:left="1440"/>
              <w:jc w:val="both"/>
              <w:rPr>
                <w:rFonts w:ascii="Arial" w:hAnsi="Arial" w:cs="Arial"/>
                <w:sz w:val="24"/>
                <w:szCs w:val="24"/>
              </w:rPr>
            </w:pPr>
            <w:r w:rsidRPr="00C92604">
              <w:rPr>
                <w:rFonts w:ascii="Arial" w:hAnsi="Arial" w:cs="Arial"/>
                <w:sz w:val="24"/>
                <w:szCs w:val="24"/>
              </w:rPr>
              <w:t>0</w:t>
            </w:r>
          </w:p>
        </w:tc>
      </w:tr>
    </w:tbl>
    <w:p w:rsidR="00CB519B" w:rsidRDefault="00CB519B" w:rsidP="00C953C7">
      <w:pPr>
        <w:pStyle w:val="BodyText"/>
        <w:rPr>
          <w:rFonts w:ascii="Arial" w:hAnsi="Arial" w:cs="Arial"/>
          <w:sz w:val="24"/>
        </w:rPr>
      </w:pPr>
    </w:p>
    <w:p w:rsidR="00AD47A4" w:rsidRPr="00AD47A4" w:rsidRDefault="00C953C7" w:rsidP="00C953C7">
      <w:pPr>
        <w:spacing w:after="200" w:line="276" w:lineRule="auto"/>
        <w:jc w:val="both"/>
        <w:rPr>
          <w:rFonts w:ascii="Arial" w:hAnsi="Arial" w:cs="Arial"/>
          <w:b/>
          <w:sz w:val="24"/>
          <w:szCs w:val="24"/>
        </w:rPr>
      </w:pPr>
      <w:r>
        <w:rPr>
          <w:rFonts w:ascii="Arial" w:hAnsi="Arial" w:cs="Arial"/>
          <w:b/>
          <w:sz w:val="24"/>
          <w:szCs w:val="24"/>
        </w:rPr>
        <w:t>3.10</w:t>
      </w:r>
      <w:r>
        <w:rPr>
          <w:rFonts w:ascii="Arial" w:hAnsi="Arial" w:cs="Arial"/>
          <w:b/>
          <w:sz w:val="24"/>
          <w:szCs w:val="24"/>
        </w:rPr>
        <w:tab/>
      </w:r>
      <w:r w:rsidR="00AD47A4" w:rsidRPr="00AD47A4">
        <w:rPr>
          <w:rFonts w:ascii="Arial" w:hAnsi="Arial" w:cs="Arial"/>
          <w:b/>
          <w:sz w:val="24"/>
          <w:szCs w:val="24"/>
        </w:rPr>
        <w:t>HHA Current position:</w:t>
      </w:r>
    </w:p>
    <w:p w:rsidR="00CB519B" w:rsidRPr="00CB519B" w:rsidRDefault="00C953C7" w:rsidP="00C953C7">
      <w:pPr>
        <w:spacing w:after="200" w:line="276" w:lineRule="auto"/>
        <w:jc w:val="both"/>
        <w:rPr>
          <w:rFonts w:ascii="Arial" w:hAnsi="Arial" w:cs="Arial"/>
          <w:sz w:val="24"/>
          <w:szCs w:val="24"/>
        </w:rPr>
      </w:pPr>
      <w:r>
        <w:rPr>
          <w:rFonts w:ascii="Arial" w:hAnsi="Arial" w:cs="Arial"/>
          <w:sz w:val="24"/>
          <w:szCs w:val="24"/>
        </w:rPr>
        <w:t>3.11</w:t>
      </w:r>
      <w:r>
        <w:rPr>
          <w:rFonts w:ascii="Arial" w:hAnsi="Arial" w:cs="Arial"/>
          <w:sz w:val="24"/>
          <w:szCs w:val="24"/>
        </w:rPr>
        <w:tab/>
      </w:r>
      <w:r w:rsidR="00CB519B" w:rsidRPr="00CB519B">
        <w:rPr>
          <w:rFonts w:ascii="Arial" w:hAnsi="Arial" w:cs="Arial"/>
          <w:sz w:val="24"/>
          <w:szCs w:val="24"/>
        </w:rPr>
        <w:t>There ar</w:t>
      </w:r>
      <w:r w:rsidR="00AD47A4">
        <w:rPr>
          <w:rFonts w:ascii="Arial" w:hAnsi="Arial" w:cs="Arial"/>
          <w:sz w:val="24"/>
          <w:szCs w:val="24"/>
        </w:rPr>
        <w:t xml:space="preserve">e 969 units with energy rating of </w:t>
      </w:r>
      <w:r w:rsidR="00CB519B" w:rsidRPr="00CB519B">
        <w:rPr>
          <w:rFonts w:ascii="Arial" w:hAnsi="Arial" w:cs="Arial"/>
          <w:sz w:val="24"/>
          <w:szCs w:val="24"/>
        </w:rPr>
        <w:t>less than Sap</w:t>
      </w:r>
      <w:r w:rsidR="00AD47A4">
        <w:rPr>
          <w:rFonts w:ascii="Arial" w:hAnsi="Arial" w:cs="Arial"/>
          <w:sz w:val="24"/>
          <w:szCs w:val="24"/>
        </w:rPr>
        <w:t xml:space="preserve"> 65</w:t>
      </w:r>
    </w:p>
    <w:p w:rsidR="00CB519B" w:rsidRPr="00CB519B" w:rsidRDefault="00C953C7" w:rsidP="00C953C7">
      <w:pPr>
        <w:ind w:left="720" w:hanging="720"/>
        <w:jc w:val="both"/>
        <w:rPr>
          <w:rFonts w:ascii="Arial" w:hAnsi="Arial" w:cs="Arial"/>
          <w:sz w:val="24"/>
          <w:szCs w:val="24"/>
        </w:rPr>
      </w:pPr>
      <w:r>
        <w:rPr>
          <w:rFonts w:ascii="Arial" w:hAnsi="Arial" w:cs="Arial"/>
          <w:sz w:val="24"/>
          <w:szCs w:val="24"/>
        </w:rPr>
        <w:t>3.12</w:t>
      </w:r>
      <w:r>
        <w:rPr>
          <w:rFonts w:ascii="Arial" w:hAnsi="Arial" w:cs="Arial"/>
          <w:sz w:val="24"/>
          <w:szCs w:val="24"/>
        </w:rPr>
        <w:tab/>
      </w:r>
      <w:r w:rsidR="00AD47A4">
        <w:rPr>
          <w:rFonts w:ascii="Arial" w:hAnsi="Arial" w:cs="Arial"/>
          <w:sz w:val="24"/>
          <w:szCs w:val="24"/>
        </w:rPr>
        <w:t xml:space="preserve">Data collected from our </w:t>
      </w:r>
      <w:r w:rsidR="00CB519B" w:rsidRPr="00CB519B">
        <w:rPr>
          <w:rFonts w:ascii="Arial" w:hAnsi="Arial" w:cs="Arial"/>
          <w:sz w:val="24"/>
          <w:szCs w:val="24"/>
        </w:rPr>
        <w:t>CHROM</w:t>
      </w:r>
      <w:r w:rsidR="00AD47A4">
        <w:rPr>
          <w:rFonts w:ascii="Arial" w:hAnsi="Arial" w:cs="Arial"/>
          <w:sz w:val="24"/>
          <w:szCs w:val="24"/>
        </w:rPr>
        <w:t xml:space="preserve"> review identified the</w:t>
      </w:r>
      <w:r w:rsidR="00CB519B" w:rsidRPr="00CB519B">
        <w:rPr>
          <w:rFonts w:ascii="Arial" w:hAnsi="Arial" w:cs="Arial"/>
          <w:sz w:val="24"/>
          <w:szCs w:val="24"/>
        </w:rPr>
        <w:t xml:space="preserve"> cost to bring </w:t>
      </w:r>
      <w:r w:rsidR="00AD47A4">
        <w:rPr>
          <w:rFonts w:ascii="Arial" w:hAnsi="Arial" w:cs="Arial"/>
          <w:sz w:val="24"/>
          <w:szCs w:val="24"/>
        </w:rPr>
        <w:t xml:space="preserve">those </w:t>
      </w:r>
      <w:r w:rsidR="00CB519B" w:rsidRPr="00CB519B">
        <w:rPr>
          <w:rFonts w:ascii="Arial" w:hAnsi="Arial" w:cs="Arial"/>
          <w:sz w:val="24"/>
          <w:szCs w:val="24"/>
        </w:rPr>
        <w:t xml:space="preserve">969 dwellings up to min Sap 65 </w:t>
      </w:r>
      <w:r w:rsidR="00AD47A4">
        <w:rPr>
          <w:rFonts w:ascii="Arial" w:hAnsi="Arial" w:cs="Arial"/>
          <w:sz w:val="24"/>
          <w:szCs w:val="24"/>
        </w:rPr>
        <w:t xml:space="preserve">is </w:t>
      </w:r>
      <w:r w:rsidR="00CB519B" w:rsidRPr="00CB519B">
        <w:rPr>
          <w:rFonts w:ascii="Arial" w:hAnsi="Arial" w:cs="Arial"/>
          <w:b/>
          <w:sz w:val="24"/>
          <w:szCs w:val="24"/>
          <w:u w:val="single"/>
        </w:rPr>
        <w:t>£2,604,380</w:t>
      </w:r>
      <w:r w:rsidR="00CB519B" w:rsidRPr="00CB519B">
        <w:rPr>
          <w:rFonts w:ascii="Arial" w:hAnsi="Arial" w:cs="Arial"/>
          <w:b/>
          <w:sz w:val="24"/>
          <w:szCs w:val="24"/>
        </w:rPr>
        <w:t xml:space="preserve"> </w:t>
      </w:r>
      <w:r w:rsidR="00E2198F" w:rsidRPr="00E2198F">
        <w:rPr>
          <w:rFonts w:ascii="Arial" w:hAnsi="Arial" w:cs="Arial"/>
          <w:sz w:val="24"/>
          <w:szCs w:val="24"/>
        </w:rPr>
        <w:t>this</w:t>
      </w:r>
      <w:r w:rsidR="00CB519B" w:rsidRPr="00CB519B">
        <w:rPr>
          <w:rFonts w:ascii="Arial" w:hAnsi="Arial" w:cs="Arial"/>
          <w:sz w:val="24"/>
          <w:szCs w:val="24"/>
        </w:rPr>
        <w:t xml:space="preserve"> includes</w:t>
      </w:r>
      <w:r w:rsidR="00E07D08">
        <w:rPr>
          <w:rFonts w:ascii="Arial" w:hAnsi="Arial" w:cs="Arial"/>
          <w:sz w:val="24"/>
          <w:szCs w:val="24"/>
        </w:rPr>
        <w:t xml:space="preserve"> </w:t>
      </w:r>
      <w:r w:rsidR="00CB519B" w:rsidRPr="00CB519B">
        <w:rPr>
          <w:rFonts w:ascii="Arial" w:hAnsi="Arial" w:cs="Arial"/>
          <w:sz w:val="24"/>
          <w:szCs w:val="24"/>
        </w:rPr>
        <w:t xml:space="preserve">120 </w:t>
      </w:r>
      <w:r w:rsidR="00E2198F">
        <w:rPr>
          <w:rFonts w:ascii="Arial" w:hAnsi="Arial" w:cs="Arial"/>
          <w:sz w:val="24"/>
          <w:szCs w:val="24"/>
        </w:rPr>
        <w:t>u</w:t>
      </w:r>
      <w:r w:rsidR="00CB519B" w:rsidRPr="00CB519B">
        <w:rPr>
          <w:rFonts w:ascii="Arial" w:hAnsi="Arial" w:cs="Arial"/>
          <w:sz w:val="24"/>
          <w:szCs w:val="24"/>
        </w:rPr>
        <w:t xml:space="preserve">nder 54 Sap dwellings to Sap 65 </w:t>
      </w:r>
      <w:r w:rsidR="00E2198F">
        <w:rPr>
          <w:rFonts w:ascii="Arial" w:hAnsi="Arial" w:cs="Arial"/>
          <w:sz w:val="24"/>
          <w:szCs w:val="24"/>
        </w:rPr>
        <w:t>which require a</w:t>
      </w:r>
      <w:r w:rsidR="00CB519B" w:rsidRPr="00CB519B">
        <w:rPr>
          <w:rFonts w:ascii="Arial" w:hAnsi="Arial" w:cs="Arial"/>
          <w:sz w:val="24"/>
          <w:szCs w:val="24"/>
        </w:rPr>
        <w:t xml:space="preserve"> total cost of £825,149</w:t>
      </w:r>
    </w:p>
    <w:p w:rsidR="00CB519B" w:rsidRPr="004B01C1" w:rsidRDefault="00CB519B" w:rsidP="00C953C7">
      <w:pPr>
        <w:jc w:val="both"/>
        <w:rPr>
          <w:rFonts w:ascii="Arial" w:hAnsi="Arial" w:cs="Arial"/>
          <w:sz w:val="24"/>
          <w:szCs w:val="24"/>
        </w:rPr>
      </w:pPr>
    </w:p>
    <w:p w:rsidR="00CB519B" w:rsidRPr="00CB519B" w:rsidRDefault="00C953C7" w:rsidP="00C953C7">
      <w:pPr>
        <w:spacing w:after="200" w:line="276" w:lineRule="auto"/>
        <w:ind w:left="720" w:hanging="720"/>
        <w:jc w:val="both"/>
        <w:rPr>
          <w:rFonts w:ascii="Arial" w:hAnsi="Arial" w:cs="Arial"/>
          <w:sz w:val="24"/>
          <w:szCs w:val="24"/>
        </w:rPr>
      </w:pPr>
      <w:r>
        <w:rPr>
          <w:rFonts w:ascii="Arial" w:hAnsi="Arial" w:cs="Arial"/>
          <w:sz w:val="24"/>
          <w:szCs w:val="24"/>
        </w:rPr>
        <w:t>3.13</w:t>
      </w:r>
      <w:r>
        <w:rPr>
          <w:rFonts w:ascii="Arial" w:hAnsi="Arial" w:cs="Arial"/>
          <w:sz w:val="24"/>
          <w:szCs w:val="24"/>
        </w:rPr>
        <w:tab/>
      </w:r>
      <w:r w:rsidR="00CB519B" w:rsidRPr="00CB519B">
        <w:rPr>
          <w:rFonts w:ascii="Arial" w:hAnsi="Arial" w:cs="Arial"/>
          <w:sz w:val="24"/>
          <w:szCs w:val="24"/>
        </w:rPr>
        <w:t>172 of the 969 dwellings are on the current planned programme</w:t>
      </w:r>
      <w:r w:rsidR="0024254B">
        <w:rPr>
          <w:rFonts w:ascii="Arial" w:hAnsi="Arial" w:cs="Arial"/>
          <w:sz w:val="24"/>
          <w:szCs w:val="24"/>
        </w:rPr>
        <w:t xml:space="preserve"> and have a</w:t>
      </w:r>
      <w:r w:rsidR="00E2198F">
        <w:rPr>
          <w:rFonts w:ascii="Arial" w:hAnsi="Arial" w:cs="Arial"/>
          <w:sz w:val="24"/>
          <w:szCs w:val="24"/>
        </w:rPr>
        <w:t>n</w:t>
      </w:r>
      <w:r w:rsidR="0024254B">
        <w:rPr>
          <w:rFonts w:ascii="Arial" w:hAnsi="Arial" w:cs="Arial"/>
          <w:sz w:val="24"/>
          <w:szCs w:val="24"/>
        </w:rPr>
        <w:t xml:space="preserve"> </w:t>
      </w:r>
      <w:r w:rsidR="00E2198F">
        <w:rPr>
          <w:rFonts w:ascii="Arial" w:hAnsi="Arial" w:cs="Arial"/>
          <w:sz w:val="24"/>
          <w:szCs w:val="24"/>
        </w:rPr>
        <w:t xml:space="preserve">activity </w:t>
      </w:r>
      <w:r w:rsidR="0024254B">
        <w:rPr>
          <w:rFonts w:ascii="Arial" w:hAnsi="Arial" w:cs="Arial"/>
          <w:sz w:val="24"/>
          <w:szCs w:val="24"/>
        </w:rPr>
        <w:t>value of circa £264k</w:t>
      </w:r>
    </w:p>
    <w:p w:rsidR="0024254B" w:rsidRDefault="00C953C7" w:rsidP="00C953C7">
      <w:pPr>
        <w:spacing w:after="200" w:line="276" w:lineRule="auto"/>
        <w:ind w:left="720" w:hanging="720"/>
        <w:jc w:val="both"/>
        <w:rPr>
          <w:rFonts w:ascii="Arial" w:hAnsi="Arial" w:cs="Arial"/>
          <w:sz w:val="24"/>
          <w:szCs w:val="24"/>
        </w:rPr>
      </w:pPr>
      <w:r>
        <w:rPr>
          <w:rFonts w:ascii="Arial" w:hAnsi="Arial" w:cs="Arial"/>
          <w:sz w:val="24"/>
          <w:szCs w:val="24"/>
        </w:rPr>
        <w:t>3.14</w:t>
      </w:r>
      <w:r>
        <w:rPr>
          <w:rFonts w:ascii="Arial" w:hAnsi="Arial" w:cs="Arial"/>
          <w:sz w:val="24"/>
          <w:szCs w:val="24"/>
        </w:rPr>
        <w:tab/>
      </w:r>
      <w:r w:rsidR="00CB519B" w:rsidRPr="00CB519B">
        <w:rPr>
          <w:rFonts w:ascii="Arial" w:hAnsi="Arial" w:cs="Arial"/>
          <w:sz w:val="24"/>
          <w:szCs w:val="24"/>
        </w:rPr>
        <w:t>Therefore there are 797 additional properties that require works of which 338 would reach SAP 65 with low cost measures</w:t>
      </w:r>
      <w:r w:rsidR="0024254B">
        <w:rPr>
          <w:rFonts w:ascii="Arial" w:hAnsi="Arial" w:cs="Arial"/>
          <w:sz w:val="24"/>
          <w:szCs w:val="24"/>
        </w:rPr>
        <w:t xml:space="preserve"> at circa £1500 each totalling £245,000</w:t>
      </w:r>
      <w:r w:rsidR="00CB519B" w:rsidRPr="00CB519B">
        <w:rPr>
          <w:rFonts w:ascii="Arial" w:hAnsi="Arial" w:cs="Arial"/>
          <w:sz w:val="24"/>
          <w:szCs w:val="24"/>
        </w:rPr>
        <w:t>.</w:t>
      </w:r>
    </w:p>
    <w:p w:rsidR="00CB519B" w:rsidRDefault="00C953C7" w:rsidP="00C953C7">
      <w:pPr>
        <w:spacing w:after="200" w:line="276" w:lineRule="auto"/>
        <w:ind w:left="720" w:hanging="660"/>
        <w:jc w:val="both"/>
        <w:rPr>
          <w:rFonts w:ascii="Arial" w:hAnsi="Arial" w:cs="Arial"/>
          <w:sz w:val="24"/>
          <w:szCs w:val="24"/>
        </w:rPr>
      </w:pPr>
      <w:r>
        <w:rPr>
          <w:rFonts w:ascii="Arial" w:hAnsi="Arial" w:cs="Arial"/>
          <w:sz w:val="24"/>
          <w:szCs w:val="24"/>
        </w:rPr>
        <w:t>3.15</w:t>
      </w:r>
      <w:r>
        <w:rPr>
          <w:rFonts w:ascii="Arial" w:hAnsi="Arial" w:cs="Arial"/>
          <w:sz w:val="24"/>
          <w:szCs w:val="24"/>
        </w:rPr>
        <w:tab/>
      </w:r>
      <w:r w:rsidR="00E07D08">
        <w:rPr>
          <w:rFonts w:ascii="Arial" w:hAnsi="Arial" w:cs="Arial"/>
          <w:sz w:val="24"/>
          <w:szCs w:val="24"/>
        </w:rPr>
        <w:t>However 8 properties are in a position where significant investment is not recommended therefore should be disposed of.</w:t>
      </w:r>
    </w:p>
    <w:p w:rsidR="00E07D08" w:rsidRDefault="00C953C7" w:rsidP="00C953C7">
      <w:pPr>
        <w:spacing w:after="200" w:line="276" w:lineRule="auto"/>
        <w:ind w:left="720" w:hanging="720"/>
        <w:jc w:val="both"/>
        <w:rPr>
          <w:rFonts w:ascii="Arial" w:hAnsi="Arial" w:cs="Arial"/>
          <w:sz w:val="24"/>
          <w:szCs w:val="24"/>
        </w:rPr>
      </w:pPr>
      <w:r>
        <w:rPr>
          <w:rFonts w:ascii="Arial" w:hAnsi="Arial" w:cs="Arial"/>
          <w:sz w:val="24"/>
          <w:szCs w:val="24"/>
        </w:rPr>
        <w:t>3.16</w:t>
      </w:r>
      <w:r>
        <w:rPr>
          <w:rFonts w:ascii="Arial" w:hAnsi="Arial" w:cs="Arial"/>
          <w:sz w:val="24"/>
          <w:szCs w:val="24"/>
        </w:rPr>
        <w:tab/>
      </w:r>
      <w:r w:rsidR="00E07D08" w:rsidRPr="0024254B">
        <w:rPr>
          <w:rFonts w:ascii="Arial" w:hAnsi="Arial" w:cs="Arial"/>
          <w:sz w:val="24"/>
          <w:szCs w:val="24"/>
        </w:rPr>
        <w:t>The more intrusive works mainly internal wall insulation will be delivered, where possible with the planned replacement works, and via targeted energy programme over a longer 4 year programme to spread the spend of the remaining £2.</w:t>
      </w:r>
      <w:r w:rsidR="0024254B">
        <w:rPr>
          <w:rFonts w:ascii="Arial" w:hAnsi="Arial" w:cs="Arial"/>
          <w:sz w:val="24"/>
          <w:szCs w:val="24"/>
        </w:rPr>
        <w:t>1m</w:t>
      </w:r>
      <w:r w:rsidR="00E07D08" w:rsidRPr="0024254B">
        <w:rPr>
          <w:rFonts w:ascii="Arial" w:hAnsi="Arial" w:cs="Arial"/>
          <w:sz w:val="24"/>
          <w:szCs w:val="24"/>
        </w:rPr>
        <w:t xml:space="preserve"> works. </w:t>
      </w:r>
    </w:p>
    <w:p w:rsidR="0024254B" w:rsidRPr="00E07D08" w:rsidRDefault="00C953C7" w:rsidP="00C953C7">
      <w:pPr>
        <w:spacing w:after="200" w:line="276" w:lineRule="auto"/>
        <w:ind w:left="720" w:hanging="720"/>
        <w:jc w:val="both"/>
        <w:rPr>
          <w:rFonts w:ascii="Arial" w:hAnsi="Arial" w:cs="Arial"/>
          <w:b/>
          <w:sz w:val="24"/>
          <w:szCs w:val="24"/>
        </w:rPr>
      </w:pPr>
      <w:r>
        <w:rPr>
          <w:rFonts w:ascii="Arial" w:hAnsi="Arial" w:cs="Arial"/>
          <w:sz w:val="24"/>
          <w:szCs w:val="24"/>
        </w:rPr>
        <w:t>3.17</w:t>
      </w:r>
      <w:r>
        <w:rPr>
          <w:rFonts w:ascii="Arial" w:hAnsi="Arial" w:cs="Arial"/>
          <w:sz w:val="24"/>
          <w:szCs w:val="24"/>
        </w:rPr>
        <w:tab/>
      </w:r>
      <w:r w:rsidR="0024254B">
        <w:rPr>
          <w:rFonts w:ascii="Arial" w:hAnsi="Arial" w:cs="Arial"/>
          <w:sz w:val="24"/>
          <w:szCs w:val="24"/>
        </w:rPr>
        <w:t xml:space="preserve">The revised costs of </w:t>
      </w:r>
      <w:r w:rsidR="0024254B" w:rsidRPr="00CB519B">
        <w:rPr>
          <w:rFonts w:ascii="Arial" w:hAnsi="Arial" w:cs="Arial"/>
          <w:sz w:val="24"/>
          <w:szCs w:val="24"/>
        </w:rPr>
        <w:t xml:space="preserve">improving </w:t>
      </w:r>
      <w:r w:rsidR="0024254B">
        <w:rPr>
          <w:rFonts w:ascii="Arial" w:hAnsi="Arial" w:cs="Arial"/>
          <w:sz w:val="24"/>
          <w:szCs w:val="24"/>
        </w:rPr>
        <w:t xml:space="preserve">the </w:t>
      </w:r>
      <w:r w:rsidR="0024254B" w:rsidRPr="00CB519B">
        <w:rPr>
          <w:rFonts w:ascii="Arial" w:hAnsi="Arial" w:cs="Arial"/>
          <w:sz w:val="24"/>
          <w:szCs w:val="24"/>
        </w:rPr>
        <w:t>energy rating</w:t>
      </w:r>
      <w:r w:rsidR="0024254B">
        <w:rPr>
          <w:rFonts w:ascii="Arial" w:hAnsi="Arial" w:cs="Arial"/>
          <w:sz w:val="24"/>
          <w:szCs w:val="24"/>
        </w:rPr>
        <w:t xml:space="preserve"> in terms of our stock</w:t>
      </w:r>
      <w:r w:rsidR="0024254B" w:rsidRPr="00CB519B">
        <w:rPr>
          <w:rFonts w:ascii="Arial" w:hAnsi="Arial" w:cs="Arial"/>
          <w:sz w:val="24"/>
          <w:szCs w:val="24"/>
        </w:rPr>
        <w:t xml:space="preserve"> over the next few years</w:t>
      </w:r>
      <w:r w:rsidR="0024254B">
        <w:rPr>
          <w:rFonts w:ascii="Arial" w:hAnsi="Arial" w:cs="Arial"/>
          <w:sz w:val="24"/>
          <w:szCs w:val="24"/>
        </w:rPr>
        <w:t xml:space="preserve"> is such that I am </w:t>
      </w:r>
      <w:r w:rsidR="0024254B" w:rsidRPr="00E07D08">
        <w:rPr>
          <w:rFonts w:ascii="Arial" w:hAnsi="Arial" w:cs="Arial"/>
          <w:b/>
          <w:sz w:val="24"/>
          <w:szCs w:val="24"/>
        </w:rPr>
        <w:t>recommending that we change our target of 2017 to achieve a minimum SAP 65</w:t>
      </w:r>
      <w:r w:rsidR="0024254B">
        <w:rPr>
          <w:rFonts w:ascii="Arial" w:hAnsi="Arial" w:cs="Arial"/>
          <w:b/>
          <w:sz w:val="24"/>
          <w:szCs w:val="24"/>
        </w:rPr>
        <w:t xml:space="preserve"> to April 2020</w:t>
      </w:r>
      <w:r w:rsidR="0024254B" w:rsidRPr="00E07D08">
        <w:rPr>
          <w:rFonts w:ascii="Arial" w:hAnsi="Arial" w:cs="Arial"/>
          <w:b/>
          <w:sz w:val="24"/>
          <w:szCs w:val="24"/>
        </w:rPr>
        <w:t>.</w:t>
      </w:r>
    </w:p>
    <w:p w:rsidR="0024254B" w:rsidRPr="00CB519B" w:rsidRDefault="00C953C7" w:rsidP="00C953C7">
      <w:pPr>
        <w:spacing w:after="200" w:line="276" w:lineRule="auto"/>
        <w:ind w:left="720" w:hanging="720"/>
        <w:jc w:val="both"/>
        <w:rPr>
          <w:rFonts w:ascii="Arial" w:hAnsi="Arial" w:cs="Arial"/>
          <w:sz w:val="24"/>
          <w:szCs w:val="24"/>
        </w:rPr>
      </w:pPr>
      <w:r>
        <w:rPr>
          <w:rFonts w:ascii="Arial" w:hAnsi="Arial" w:cs="Arial"/>
          <w:sz w:val="24"/>
          <w:szCs w:val="24"/>
        </w:rPr>
        <w:t>3.18</w:t>
      </w:r>
      <w:r>
        <w:rPr>
          <w:rFonts w:ascii="Arial" w:hAnsi="Arial" w:cs="Arial"/>
          <w:sz w:val="24"/>
          <w:szCs w:val="24"/>
        </w:rPr>
        <w:tab/>
      </w:r>
      <w:r w:rsidR="0024254B">
        <w:rPr>
          <w:rFonts w:ascii="Arial" w:hAnsi="Arial" w:cs="Arial"/>
          <w:sz w:val="24"/>
          <w:szCs w:val="24"/>
        </w:rPr>
        <w:t>This is being recommended in light of the better than expected results from the re survey, alongside the abolition of dedicated funding to support such activities and the recently announced reduction in our income over the next 4 years.</w:t>
      </w:r>
    </w:p>
    <w:p w:rsidR="0024254B" w:rsidRDefault="00C953C7" w:rsidP="00C953C7">
      <w:pPr>
        <w:spacing w:after="200" w:line="276" w:lineRule="auto"/>
        <w:jc w:val="both"/>
        <w:rPr>
          <w:rFonts w:ascii="Arial" w:hAnsi="Arial" w:cs="Arial"/>
          <w:b/>
          <w:sz w:val="24"/>
          <w:szCs w:val="24"/>
        </w:rPr>
      </w:pPr>
      <w:r>
        <w:rPr>
          <w:rFonts w:ascii="Arial" w:hAnsi="Arial" w:cs="Arial"/>
          <w:b/>
          <w:sz w:val="24"/>
          <w:szCs w:val="24"/>
        </w:rPr>
        <w:lastRenderedPageBreak/>
        <w:t>4.0</w:t>
      </w:r>
      <w:r>
        <w:rPr>
          <w:rFonts w:ascii="Arial" w:hAnsi="Arial" w:cs="Arial"/>
          <w:b/>
          <w:sz w:val="24"/>
          <w:szCs w:val="24"/>
        </w:rPr>
        <w:tab/>
      </w:r>
      <w:r w:rsidR="0024254B">
        <w:rPr>
          <w:rFonts w:ascii="Arial" w:hAnsi="Arial" w:cs="Arial"/>
          <w:b/>
          <w:sz w:val="24"/>
          <w:szCs w:val="24"/>
        </w:rPr>
        <w:t>Driving product related efficiencies:</w:t>
      </w:r>
    </w:p>
    <w:p w:rsidR="0024254B" w:rsidRPr="0024254B" w:rsidRDefault="00C953C7" w:rsidP="00C953C7">
      <w:pPr>
        <w:pStyle w:val="PlainText"/>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24254B" w:rsidRPr="0024254B">
        <w:rPr>
          <w:rFonts w:ascii="Arial" w:hAnsi="Arial" w:cs="Arial"/>
          <w:sz w:val="24"/>
          <w:szCs w:val="24"/>
        </w:rPr>
        <w:t>Part of the day to day activities sought in this sect</w:t>
      </w:r>
      <w:r w:rsidR="001876CF">
        <w:rPr>
          <w:rFonts w:ascii="Arial" w:hAnsi="Arial" w:cs="Arial"/>
          <w:sz w:val="24"/>
          <w:szCs w:val="24"/>
        </w:rPr>
        <w:t>ion of our service delivery</w:t>
      </w:r>
      <w:r w:rsidR="0024254B" w:rsidRPr="0024254B">
        <w:rPr>
          <w:rFonts w:ascii="Arial" w:hAnsi="Arial" w:cs="Arial"/>
          <w:sz w:val="24"/>
          <w:szCs w:val="24"/>
        </w:rPr>
        <w:t xml:space="preserve"> is to </w:t>
      </w:r>
      <w:r w:rsidR="001876CF">
        <w:rPr>
          <w:rFonts w:ascii="Arial" w:hAnsi="Arial" w:cs="Arial"/>
          <w:sz w:val="24"/>
          <w:szCs w:val="24"/>
        </w:rPr>
        <w:t>ensur</w:t>
      </w:r>
      <w:r w:rsidR="00E2198F">
        <w:rPr>
          <w:rFonts w:ascii="Arial" w:hAnsi="Arial" w:cs="Arial"/>
          <w:sz w:val="24"/>
          <w:szCs w:val="24"/>
        </w:rPr>
        <w:t>e</w:t>
      </w:r>
      <w:r w:rsidR="001876CF">
        <w:rPr>
          <w:rFonts w:ascii="Arial" w:hAnsi="Arial" w:cs="Arial"/>
          <w:sz w:val="24"/>
          <w:szCs w:val="24"/>
        </w:rPr>
        <w:t xml:space="preserve"> Value for Money (</w:t>
      </w:r>
      <w:proofErr w:type="spellStart"/>
      <w:r w:rsidR="001876CF">
        <w:rPr>
          <w:rFonts w:ascii="Arial" w:hAnsi="Arial" w:cs="Arial"/>
          <w:sz w:val="24"/>
          <w:szCs w:val="24"/>
        </w:rPr>
        <w:t>v</w:t>
      </w:r>
      <w:r w:rsidR="0024254B" w:rsidRPr="0024254B">
        <w:rPr>
          <w:rFonts w:ascii="Arial" w:hAnsi="Arial" w:cs="Arial"/>
          <w:sz w:val="24"/>
          <w:szCs w:val="24"/>
        </w:rPr>
        <w:t>fm</w:t>
      </w:r>
      <w:proofErr w:type="spellEnd"/>
      <w:r w:rsidR="001876CF">
        <w:rPr>
          <w:rFonts w:ascii="Arial" w:hAnsi="Arial" w:cs="Arial"/>
          <w:sz w:val="24"/>
          <w:szCs w:val="24"/>
        </w:rPr>
        <w:t>)</w:t>
      </w:r>
      <w:r w:rsidR="0024254B" w:rsidRPr="0024254B">
        <w:rPr>
          <w:rFonts w:ascii="Arial" w:hAnsi="Arial" w:cs="Arial"/>
          <w:sz w:val="24"/>
          <w:szCs w:val="24"/>
        </w:rPr>
        <w:t xml:space="preserve"> across </w:t>
      </w:r>
      <w:r w:rsidR="001876CF">
        <w:rPr>
          <w:rFonts w:ascii="Arial" w:hAnsi="Arial" w:cs="Arial"/>
          <w:sz w:val="24"/>
          <w:szCs w:val="24"/>
        </w:rPr>
        <w:t xml:space="preserve">all of our </w:t>
      </w:r>
      <w:r w:rsidR="0024254B" w:rsidRPr="0024254B">
        <w:rPr>
          <w:rFonts w:ascii="Arial" w:hAnsi="Arial" w:cs="Arial"/>
          <w:sz w:val="24"/>
          <w:szCs w:val="24"/>
        </w:rPr>
        <w:t xml:space="preserve">component </w:t>
      </w:r>
      <w:r w:rsidR="001876CF">
        <w:rPr>
          <w:rFonts w:ascii="Arial" w:hAnsi="Arial" w:cs="Arial"/>
          <w:sz w:val="24"/>
          <w:szCs w:val="24"/>
        </w:rPr>
        <w:t xml:space="preserve">replacements and </w:t>
      </w:r>
      <w:r w:rsidR="0024254B" w:rsidRPr="0024254B">
        <w:rPr>
          <w:rFonts w:ascii="Arial" w:hAnsi="Arial" w:cs="Arial"/>
          <w:sz w:val="24"/>
          <w:szCs w:val="24"/>
        </w:rPr>
        <w:t>schemes of work.</w:t>
      </w:r>
    </w:p>
    <w:p w:rsidR="0024254B" w:rsidRPr="0024254B" w:rsidRDefault="0024254B" w:rsidP="00C953C7">
      <w:pPr>
        <w:pStyle w:val="PlainText"/>
        <w:jc w:val="both"/>
        <w:rPr>
          <w:rFonts w:ascii="Arial" w:hAnsi="Arial" w:cs="Arial"/>
          <w:sz w:val="24"/>
          <w:szCs w:val="24"/>
        </w:rPr>
      </w:pPr>
    </w:p>
    <w:p w:rsidR="0024254B" w:rsidRPr="0024254B" w:rsidRDefault="00C953C7" w:rsidP="00C953C7">
      <w:pPr>
        <w:pStyle w:val="PlainText"/>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1876CF">
        <w:rPr>
          <w:rFonts w:ascii="Arial" w:hAnsi="Arial" w:cs="Arial"/>
          <w:sz w:val="24"/>
          <w:szCs w:val="24"/>
        </w:rPr>
        <w:t>In the last 3 years we have been</w:t>
      </w:r>
      <w:r w:rsidR="0024254B" w:rsidRPr="0024254B">
        <w:rPr>
          <w:rFonts w:ascii="Arial" w:hAnsi="Arial" w:cs="Arial"/>
          <w:sz w:val="24"/>
          <w:szCs w:val="24"/>
        </w:rPr>
        <w:t xml:space="preserve"> able to influence the costs of our cyclical </w:t>
      </w:r>
      <w:r w:rsidR="001876CF">
        <w:rPr>
          <w:rFonts w:ascii="Arial" w:hAnsi="Arial" w:cs="Arial"/>
          <w:sz w:val="24"/>
          <w:szCs w:val="24"/>
        </w:rPr>
        <w:t>decoration activities</w:t>
      </w:r>
      <w:r w:rsidR="0024254B" w:rsidRPr="0024254B">
        <w:rPr>
          <w:rFonts w:ascii="Arial" w:hAnsi="Arial" w:cs="Arial"/>
          <w:sz w:val="24"/>
          <w:szCs w:val="24"/>
        </w:rPr>
        <w:t xml:space="preserve"> by looking at different ways of </w:t>
      </w:r>
      <w:r w:rsidR="001876CF">
        <w:rPr>
          <w:rFonts w:ascii="Arial" w:hAnsi="Arial" w:cs="Arial"/>
          <w:sz w:val="24"/>
          <w:szCs w:val="24"/>
        </w:rPr>
        <w:t xml:space="preserve">providing </w:t>
      </w:r>
      <w:r w:rsidR="0024254B" w:rsidRPr="0024254B">
        <w:rPr>
          <w:rFonts w:ascii="Arial" w:hAnsi="Arial" w:cs="Arial"/>
          <w:sz w:val="24"/>
          <w:szCs w:val="24"/>
        </w:rPr>
        <w:t>access</w:t>
      </w:r>
      <w:r w:rsidR="001876CF">
        <w:rPr>
          <w:rFonts w:ascii="Arial" w:hAnsi="Arial" w:cs="Arial"/>
          <w:sz w:val="24"/>
          <w:szCs w:val="24"/>
        </w:rPr>
        <w:t xml:space="preserve"> to undertake the works required. This is</w:t>
      </w:r>
      <w:r w:rsidR="0024254B" w:rsidRPr="0024254B">
        <w:rPr>
          <w:rFonts w:ascii="Arial" w:hAnsi="Arial" w:cs="Arial"/>
          <w:sz w:val="24"/>
          <w:szCs w:val="24"/>
        </w:rPr>
        <w:t xml:space="preserve"> not always paying for fixed pole scaffolding</w:t>
      </w:r>
      <w:r w:rsidR="001876CF">
        <w:rPr>
          <w:rFonts w:ascii="Arial" w:hAnsi="Arial" w:cs="Arial"/>
          <w:sz w:val="24"/>
          <w:szCs w:val="24"/>
        </w:rPr>
        <w:t xml:space="preserve"> as the norm,</w:t>
      </w:r>
      <w:r w:rsidR="0024254B" w:rsidRPr="0024254B">
        <w:rPr>
          <w:rFonts w:ascii="Arial" w:hAnsi="Arial" w:cs="Arial"/>
          <w:sz w:val="24"/>
          <w:szCs w:val="24"/>
        </w:rPr>
        <w:t xml:space="preserve"> but using access platforms, scissor lifts even abseiling and now with the cost of scaffolding having risen 350% in the last 12 months we are </w:t>
      </w:r>
      <w:r w:rsidR="00E2198F">
        <w:rPr>
          <w:rFonts w:ascii="Arial" w:hAnsi="Arial" w:cs="Arial"/>
          <w:sz w:val="24"/>
          <w:szCs w:val="24"/>
        </w:rPr>
        <w:t xml:space="preserve">thankfully </w:t>
      </w:r>
      <w:r w:rsidR="0024254B" w:rsidRPr="0024254B">
        <w:rPr>
          <w:rFonts w:ascii="Arial" w:hAnsi="Arial" w:cs="Arial"/>
          <w:sz w:val="24"/>
          <w:szCs w:val="24"/>
        </w:rPr>
        <w:t>ahead of the game.</w:t>
      </w:r>
    </w:p>
    <w:p w:rsidR="0024254B" w:rsidRPr="0024254B" w:rsidRDefault="0024254B" w:rsidP="00C953C7">
      <w:pPr>
        <w:pStyle w:val="PlainText"/>
        <w:jc w:val="both"/>
        <w:rPr>
          <w:rFonts w:ascii="Arial" w:hAnsi="Arial" w:cs="Arial"/>
          <w:sz w:val="24"/>
          <w:szCs w:val="24"/>
        </w:rPr>
      </w:pPr>
    </w:p>
    <w:p w:rsidR="0024254B" w:rsidRPr="0024254B" w:rsidRDefault="00C953C7" w:rsidP="00C953C7">
      <w:pPr>
        <w:pStyle w:val="PlainText"/>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24254B" w:rsidRPr="0024254B">
        <w:rPr>
          <w:rFonts w:ascii="Arial" w:hAnsi="Arial" w:cs="Arial"/>
          <w:sz w:val="24"/>
          <w:szCs w:val="24"/>
        </w:rPr>
        <w:t xml:space="preserve">However the downward pressure is even more poignant with our reduction in income over the next four years to factor into the balance. One element still within the decorative activity is the length of the cycle currently </w:t>
      </w:r>
      <w:r w:rsidR="00E2198F" w:rsidRPr="0024254B">
        <w:rPr>
          <w:rFonts w:ascii="Arial" w:hAnsi="Arial" w:cs="Arial"/>
          <w:sz w:val="24"/>
          <w:szCs w:val="24"/>
        </w:rPr>
        <w:t>undertaken;</w:t>
      </w:r>
      <w:r w:rsidR="0024254B" w:rsidRPr="0024254B">
        <w:rPr>
          <w:rFonts w:ascii="Arial" w:hAnsi="Arial" w:cs="Arial"/>
          <w:sz w:val="24"/>
          <w:szCs w:val="24"/>
        </w:rPr>
        <w:t xml:space="preserve"> in our case every six years where as technology within paint supplies is claiming </w:t>
      </w:r>
      <w:r w:rsidR="00E2198F">
        <w:rPr>
          <w:rFonts w:ascii="Arial" w:hAnsi="Arial" w:cs="Arial"/>
          <w:sz w:val="24"/>
          <w:szCs w:val="24"/>
        </w:rPr>
        <w:t xml:space="preserve">they have </w:t>
      </w:r>
      <w:r w:rsidR="0024254B" w:rsidRPr="0024254B">
        <w:rPr>
          <w:rFonts w:ascii="Arial" w:hAnsi="Arial" w:cs="Arial"/>
          <w:sz w:val="24"/>
          <w:szCs w:val="24"/>
        </w:rPr>
        <w:t>ten year cycles that can be guaranteed.</w:t>
      </w:r>
    </w:p>
    <w:p w:rsidR="0024254B" w:rsidRPr="0024254B" w:rsidRDefault="0024254B" w:rsidP="00C953C7">
      <w:pPr>
        <w:pStyle w:val="PlainText"/>
        <w:jc w:val="both"/>
        <w:rPr>
          <w:rFonts w:ascii="Arial" w:hAnsi="Arial" w:cs="Arial"/>
          <w:sz w:val="24"/>
          <w:szCs w:val="24"/>
        </w:rPr>
      </w:pPr>
    </w:p>
    <w:p w:rsidR="0024254B" w:rsidRPr="0024254B" w:rsidRDefault="00C953C7" w:rsidP="00C953C7">
      <w:pPr>
        <w:pStyle w:val="PlainText"/>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24254B" w:rsidRPr="0024254B">
        <w:rPr>
          <w:rFonts w:ascii="Arial" w:hAnsi="Arial" w:cs="Arial"/>
          <w:sz w:val="24"/>
          <w:szCs w:val="24"/>
        </w:rPr>
        <w:t>For HHA we will move towards a seven year cycle initially</w:t>
      </w:r>
      <w:r w:rsidR="001876CF">
        <w:rPr>
          <w:rFonts w:ascii="Arial" w:hAnsi="Arial" w:cs="Arial"/>
          <w:sz w:val="24"/>
          <w:szCs w:val="24"/>
        </w:rPr>
        <w:t>,</w:t>
      </w:r>
      <w:r w:rsidR="0024254B" w:rsidRPr="0024254B">
        <w:rPr>
          <w:rFonts w:ascii="Arial" w:hAnsi="Arial" w:cs="Arial"/>
          <w:sz w:val="24"/>
          <w:szCs w:val="24"/>
        </w:rPr>
        <w:t xml:space="preserve"> as I believe in four </w:t>
      </w:r>
      <w:r w:rsidR="001876CF" w:rsidRPr="0024254B">
        <w:rPr>
          <w:rFonts w:ascii="Arial" w:hAnsi="Arial" w:cs="Arial"/>
          <w:sz w:val="24"/>
          <w:szCs w:val="24"/>
        </w:rPr>
        <w:t>year</w:t>
      </w:r>
      <w:r w:rsidR="001876CF">
        <w:rPr>
          <w:rFonts w:ascii="Arial" w:hAnsi="Arial" w:cs="Arial"/>
          <w:sz w:val="24"/>
          <w:szCs w:val="24"/>
        </w:rPr>
        <w:t>s</w:t>
      </w:r>
      <w:r w:rsidR="001876CF" w:rsidRPr="0024254B">
        <w:rPr>
          <w:rFonts w:ascii="Arial" w:hAnsi="Arial" w:cs="Arial"/>
          <w:sz w:val="24"/>
          <w:szCs w:val="24"/>
        </w:rPr>
        <w:t>’</w:t>
      </w:r>
      <w:r w:rsidR="001876CF">
        <w:rPr>
          <w:rFonts w:ascii="Arial" w:hAnsi="Arial" w:cs="Arial"/>
          <w:sz w:val="24"/>
          <w:szCs w:val="24"/>
        </w:rPr>
        <w:t xml:space="preserve"> </w:t>
      </w:r>
      <w:r w:rsidR="001876CF" w:rsidRPr="0024254B">
        <w:rPr>
          <w:rFonts w:ascii="Arial" w:hAnsi="Arial" w:cs="Arial"/>
          <w:sz w:val="24"/>
          <w:szCs w:val="24"/>
        </w:rPr>
        <w:t>time</w:t>
      </w:r>
      <w:r w:rsidR="0024254B" w:rsidRPr="0024254B">
        <w:rPr>
          <w:rFonts w:ascii="Arial" w:hAnsi="Arial" w:cs="Arial"/>
          <w:sz w:val="24"/>
          <w:szCs w:val="24"/>
        </w:rPr>
        <w:t xml:space="preserve"> we will have a further round of cuts by which time we will have something to add to the </w:t>
      </w:r>
      <w:r w:rsidR="001876CF">
        <w:rPr>
          <w:rFonts w:ascii="Arial" w:hAnsi="Arial" w:cs="Arial"/>
          <w:sz w:val="24"/>
          <w:szCs w:val="24"/>
        </w:rPr>
        <w:t xml:space="preserve">mitigation </w:t>
      </w:r>
      <w:r w:rsidR="0024254B" w:rsidRPr="0024254B">
        <w:rPr>
          <w:rFonts w:ascii="Arial" w:hAnsi="Arial" w:cs="Arial"/>
          <w:sz w:val="24"/>
          <w:szCs w:val="24"/>
        </w:rPr>
        <w:t>pot halfway through that cycle as well.</w:t>
      </w:r>
    </w:p>
    <w:p w:rsidR="0024254B" w:rsidRPr="0024254B" w:rsidRDefault="0024254B" w:rsidP="00C953C7">
      <w:pPr>
        <w:pStyle w:val="PlainText"/>
        <w:jc w:val="both"/>
        <w:rPr>
          <w:rFonts w:ascii="Arial" w:hAnsi="Arial" w:cs="Arial"/>
          <w:sz w:val="24"/>
          <w:szCs w:val="24"/>
        </w:rPr>
      </w:pPr>
    </w:p>
    <w:p w:rsidR="0024254B" w:rsidRPr="0024254B" w:rsidRDefault="00C953C7" w:rsidP="00C953C7">
      <w:pPr>
        <w:pStyle w:val="PlainText"/>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24254B" w:rsidRPr="0024254B">
        <w:rPr>
          <w:rFonts w:ascii="Arial" w:hAnsi="Arial" w:cs="Arial"/>
          <w:sz w:val="24"/>
          <w:szCs w:val="24"/>
        </w:rPr>
        <w:t>But in our window and door programmes we are replacing softwood components for UPVC, which not only cuts down on our decorative and repair activity, but allows us to undertake wash downs which could be part of a wider activity which could include gutter flushing as well helping to prevent further repair issues, damp and blockages.</w:t>
      </w:r>
    </w:p>
    <w:p w:rsidR="0024254B" w:rsidRPr="0024254B" w:rsidRDefault="0024254B" w:rsidP="00C953C7">
      <w:pPr>
        <w:pStyle w:val="PlainText"/>
        <w:jc w:val="both"/>
        <w:rPr>
          <w:rFonts w:ascii="Arial" w:hAnsi="Arial" w:cs="Arial"/>
          <w:sz w:val="24"/>
          <w:szCs w:val="24"/>
        </w:rPr>
      </w:pPr>
    </w:p>
    <w:p w:rsidR="0024254B" w:rsidRPr="0024254B" w:rsidRDefault="00C953C7" w:rsidP="00C953C7">
      <w:pPr>
        <w:pStyle w:val="PlainText"/>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24254B" w:rsidRPr="0024254B">
        <w:rPr>
          <w:rFonts w:ascii="Arial" w:hAnsi="Arial" w:cs="Arial"/>
          <w:sz w:val="24"/>
          <w:szCs w:val="24"/>
        </w:rPr>
        <w:t xml:space="preserve">UPVC components also have the ability to have extensions to their life cycle by one off </w:t>
      </w:r>
      <w:r w:rsidR="009D77BB">
        <w:rPr>
          <w:rFonts w:ascii="Arial" w:hAnsi="Arial" w:cs="Arial"/>
          <w:sz w:val="24"/>
          <w:szCs w:val="24"/>
        </w:rPr>
        <w:t>“</w:t>
      </w:r>
      <w:r w:rsidR="0024254B" w:rsidRPr="0024254B">
        <w:rPr>
          <w:rFonts w:ascii="Arial" w:hAnsi="Arial" w:cs="Arial"/>
          <w:sz w:val="24"/>
          <w:szCs w:val="24"/>
        </w:rPr>
        <w:t>asset stretch</w:t>
      </w:r>
      <w:r w:rsidR="009D77BB">
        <w:rPr>
          <w:rFonts w:ascii="Arial" w:hAnsi="Arial" w:cs="Arial"/>
          <w:sz w:val="24"/>
          <w:szCs w:val="24"/>
        </w:rPr>
        <w:t>”</w:t>
      </w:r>
      <w:r w:rsidR="0024254B" w:rsidRPr="0024254B">
        <w:rPr>
          <w:rFonts w:ascii="Arial" w:hAnsi="Arial" w:cs="Arial"/>
          <w:sz w:val="24"/>
          <w:szCs w:val="24"/>
        </w:rPr>
        <w:t xml:space="preserve"> activities which see elements being replaced and overhauled, seals, hinges and even now the ability to de mist failed sealed </w:t>
      </w:r>
      <w:r w:rsidR="009D77BB">
        <w:rPr>
          <w:rFonts w:ascii="Arial" w:hAnsi="Arial" w:cs="Arial"/>
          <w:sz w:val="24"/>
          <w:szCs w:val="24"/>
        </w:rPr>
        <w:t xml:space="preserve">glazing </w:t>
      </w:r>
      <w:r w:rsidR="0024254B" w:rsidRPr="0024254B">
        <w:rPr>
          <w:rFonts w:ascii="Arial" w:hAnsi="Arial" w:cs="Arial"/>
          <w:sz w:val="24"/>
          <w:szCs w:val="24"/>
        </w:rPr>
        <w:t>units without having to replace them.</w:t>
      </w:r>
    </w:p>
    <w:p w:rsidR="0024254B" w:rsidRPr="0024254B" w:rsidRDefault="0024254B" w:rsidP="00C953C7">
      <w:pPr>
        <w:pStyle w:val="PlainText"/>
        <w:jc w:val="both"/>
        <w:rPr>
          <w:rFonts w:ascii="Arial" w:hAnsi="Arial" w:cs="Arial"/>
          <w:sz w:val="24"/>
          <w:szCs w:val="24"/>
        </w:rPr>
      </w:pPr>
    </w:p>
    <w:p w:rsidR="0024254B" w:rsidRPr="0024254B" w:rsidRDefault="00C953C7" w:rsidP="00C953C7">
      <w:pPr>
        <w:pStyle w:val="PlainText"/>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24254B" w:rsidRPr="0024254B">
        <w:rPr>
          <w:rFonts w:ascii="Arial" w:hAnsi="Arial" w:cs="Arial"/>
          <w:sz w:val="24"/>
          <w:szCs w:val="24"/>
        </w:rPr>
        <w:t xml:space="preserve">If we turn our attention to elements such as the internal package where we replace kitchens and bathrooms, use of elements such as flexi connectors cuts down on hot work activities, cost of copper and time spent on the job and provides localised isolation points that will negate installation of additional ball </w:t>
      </w:r>
      <w:r w:rsidR="009D77BB">
        <w:rPr>
          <w:rFonts w:ascii="Arial" w:hAnsi="Arial" w:cs="Arial"/>
          <w:sz w:val="24"/>
          <w:szCs w:val="24"/>
        </w:rPr>
        <w:t xml:space="preserve">or gate </w:t>
      </w:r>
      <w:r w:rsidR="0024254B" w:rsidRPr="0024254B">
        <w:rPr>
          <w:rFonts w:ascii="Arial" w:hAnsi="Arial" w:cs="Arial"/>
          <w:sz w:val="24"/>
          <w:szCs w:val="24"/>
        </w:rPr>
        <w:t>valves.</w:t>
      </w:r>
    </w:p>
    <w:p w:rsidR="0024254B" w:rsidRPr="0024254B" w:rsidRDefault="0024254B" w:rsidP="00C953C7">
      <w:pPr>
        <w:pStyle w:val="PlainText"/>
        <w:jc w:val="both"/>
        <w:rPr>
          <w:rFonts w:ascii="Arial" w:hAnsi="Arial" w:cs="Arial"/>
          <w:sz w:val="24"/>
          <w:szCs w:val="24"/>
        </w:rPr>
      </w:pPr>
    </w:p>
    <w:p w:rsidR="0024254B" w:rsidRPr="0024254B" w:rsidRDefault="00773949" w:rsidP="00773949">
      <w:pPr>
        <w:pStyle w:val="PlainText"/>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24254B" w:rsidRPr="0024254B">
        <w:rPr>
          <w:rFonts w:ascii="Arial" w:hAnsi="Arial" w:cs="Arial"/>
          <w:sz w:val="24"/>
          <w:szCs w:val="24"/>
        </w:rPr>
        <w:t xml:space="preserve">Kitchens will be subjected to a modelling exercise where we look at getting a </w:t>
      </w:r>
      <w:r w:rsidR="009D77BB">
        <w:rPr>
          <w:rFonts w:ascii="Arial" w:hAnsi="Arial" w:cs="Arial"/>
          <w:sz w:val="24"/>
          <w:szCs w:val="24"/>
        </w:rPr>
        <w:t xml:space="preserve">kitchen unit </w:t>
      </w:r>
      <w:r w:rsidR="0024254B" w:rsidRPr="0024254B">
        <w:rPr>
          <w:rFonts w:ascii="Arial" w:hAnsi="Arial" w:cs="Arial"/>
          <w:sz w:val="24"/>
          <w:szCs w:val="24"/>
        </w:rPr>
        <w:t>carcass that will last 30 years and cost our options for a programme of replacing door and drawer fronts and work tops if necessary every 15 years.</w:t>
      </w:r>
    </w:p>
    <w:p w:rsidR="0024254B" w:rsidRPr="0024254B" w:rsidRDefault="0024254B" w:rsidP="00C953C7">
      <w:pPr>
        <w:pStyle w:val="PlainText"/>
        <w:jc w:val="both"/>
        <w:rPr>
          <w:rFonts w:ascii="Arial" w:hAnsi="Arial" w:cs="Arial"/>
          <w:sz w:val="24"/>
          <w:szCs w:val="24"/>
        </w:rPr>
      </w:pPr>
    </w:p>
    <w:p w:rsidR="0024254B" w:rsidRDefault="00773949" w:rsidP="00773949">
      <w:pPr>
        <w:pStyle w:val="PlainText"/>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24254B" w:rsidRPr="0024254B">
        <w:rPr>
          <w:rFonts w:ascii="Arial" w:hAnsi="Arial" w:cs="Arial"/>
          <w:sz w:val="24"/>
          <w:szCs w:val="24"/>
        </w:rPr>
        <w:t xml:space="preserve">The above gives a taste of the direction of travel to be embarked upon in the next twelve months where other elements such as the recycling of aids and adaptations, looking at better </w:t>
      </w:r>
      <w:r w:rsidR="009D77BB">
        <w:rPr>
          <w:rFonts w:ascii="Arial" w:hAnsi="Arial" w:cs="Arial"/>
          <w:sz w:val="24"/>
          <w:szCs w:val="24"/>
        </w:rPr>
        <w:t xml:space="preserve">and more durable </w:t>
      </w:r>
      <w:r w:rsidR="0024254B" w:rsidRPr="0024254B">
        <w:rPr>
          <w:rFonts w:ascii="Arial" w:hAnsi="Arial" w:cs="Arial"/>
          <w:sz w:val="24"/>
          <w:szCs w:val="24"/>
        </w:rPr>
        <w:t>fencing products, roofing systems and floor coverings are ripe for detailed reviews.</w:t>
      </w:r>
    </w:p>
    <w:p w:rsidR="001876CF" w:rsidRDefault="001876CF" w:rsidP="00C953C7">
      <w:pPr>
        <w:pStyle w:val="PlainText"/>
        <w:jc w:val="both"/>
        <w:rPr>
          <w:rFonts w:ascii="Arial" w:hAnsi="Arial" w:cs="Arial"/>
          <w:sz w:val="24"/>
          <w:szCs w:val="24"/>
        </w:rPr>
      </w:pPr>
    </w:p>
    <w:p w:rsidR="001876CF" w:rsidRPr="001876CF" w:rsidRDefault="00773949" w:rsidP="00773949">
      <w:pPr>
        <w:pStyle w:val="PlainText"/>
        <w:ind w:left="720" w:hanging="720"/>
        <w:jc w:val="both"/>
        <w:rPr>
          <w:rFonts w:ascii="Arial" w:hAnsi="Arial" w:cs="Arial"/>
          <w:b/>
          <w:sz w:val="24"/>
          <w:szCs w:val="24"/>
        </w:rPr>
      </w:pPr>
      <w:r>
        <w:rPr>
          <w:rFonts w:ascii="Arial" w:hAnsi="Arial" w:cs="Arial"/>
          <w:b/>
          <w:sz w:val="24"/>
          <w:szCs w:val="24"/>
        </w:rPr>
        <w:lastRenderedPageBreak/>
        <w:t>4.10</w:t>
      </w:r>
      <w:r>
        <w:rPr>
          <w:rFonts w:ascii="Arial" w:hAnsi="Arial" w:cs="Arial"/>
          <w:b/>
          <w:sz w:val="24"/>
          <w:szCs w:val="24"/>
        </w:rPr>
        <w:tab/>
      </w:r>
      <w:r w:rsidR="001876CF" w:rsidRPr="001876CF">
        <w:rPr>
          <w:rFonts w:ascii="Arial" w:hAnsi="Arial" w:cs="Arial"/>
          <w:b/>
          <w:sz w:val="24"/>
          <w:szCs w:val="24"/>
        </w:rPr>
        <w:t>The board is asked to agree the direction of travel and the strategic importance of further enhancing this activity within the department.</w:t>
      </w:r>
    </w:p>
    <w:p w:rsidR="0024254B" w:rsidRPr="0024254B" w:rsidRDefault="0024254B" w:rsidP="00C953C7">
      <w:pPr>
        <w:pStyle w:val="PlainText"/>
        <w:jc w:val="both"/>
        <w:rPr>
          <w:rFonts w:ascii="Arial" w:hAnsi="Arial" w:cs="Arial"/>
          <w:sz w:val="24"/>
          <w:szCs w:val="24"/>
        </w:rPr>
      </w:pPr>
    </w:p>
    <w:p w:rsidR="002643E5" w:rsidRDefault="002643E5" w:rsidP="00C953C7">
      <w:pPr>
        <w:jc w:val="both"/>
        <w:rPr>
          <w:rFonts w:ascii="Arial" w:hAnsi="Arial" w:cs="Arial"/>
          <w:sz w:val="24"/>
          <w:szCs w:val="24"/>
        </w:rPr>
      </w:pPr>
    </w:p>
    <w:p w:rsidR="001876CF" w:rsidRDefault="001876CF" w:rsidP="00C953C7">
      <w:pPr>
        <w:jc w:val="both"/>
        <w:rPr>
          <w:rFonts w:ascii="Arial" w:hAnsi="Arial" w:cs="Arial"/>
          <w:sz w:val="24"/>
          <w:szCs w:val="24"/>
        </w:rPr>
      </w:pPr>
    </w:p>
    <w:p w:rsidR="001876CF" w:rsidRPr="00773949" w:rsidRDefault="00773949" w:rsidP="00773949">
      <w:pPr>
        <w:ind w:left="720" w:hanging="720"/>
        <w:jc w:val="both"/>
        <w:rPr>
          <w:rFonts w:ascii="Arial" w:hAnsi="Arial" w:cs="Arial"/>
          <w:b/>
          <w:bCs/>
          <w:iCs/>
          <w:sz w:val="28"/>
          <w:szCs w:val="28"/>
        </w:rPr>
      </w:pPr>
      <w:r w:rsidRPr="00773949">
        <w:rPr>
          <w:rFonts w:ascii="Arial" w:hAnsi="Arial" w:cs="Arial"/>
          <w:b/>
          <w:bCs/>
          <w:iCs/>
          <w:sz w:val="28"/>
          <w:szCs w:val="28"/>
        </w:rPr>
        <w:t>5.0</w:t>
      </w:r>
      <w:r w:rsidRPr="00773949">
        <w:rPr>
          <w:rFonts w:ascii="Arial" w:hAnsi="Arial" w:cs="Arial"/>
          <w:b/>
          <w:bCs/>
          <w:iCs/>
          <w:sz w:val="28"/>
          <w:szCs w:val="28"/>
        </w:rPr>
        <w:tab/>
      </w:r>
      <w:r w:rsidR="001876CF" w:rsidRPr="00773949">
        <w:rPr>
          <w:rFonts w:ascii="Arial" w:hAnsi="Arial" w:cs="Arial"/>
          <w:b/>
          <w:bCs/>
          <w:iCs/>
          <w:sz w:val="28"/>
          <w:szCs w:val="28"/>
        </w:rPr>
        <w:t>Progress with the Strategic issues identified at the 25</w:t>
      </w:r>
      <w:r w:rsidR="001876CF" w:rsidRPr="00773949">
        <w:rPr>
          <w:rFonts w:ascii="Arial" w:hAnsi="Arial" w:cs="Arial"/>
          <w:b/>
          <w:bCs/>
          <w:iCs/>
          <w:sz w:val="28"/>
          <w:szCs w:val="28"/>
          <w:vertAlign w:val="superscript"/>
        </w:rPr>
        <w:t>th</w:t>
      </w:r>
      <w:r w:rsidR="001876CF" w:rsidRPr="00773949">
        <w:rPr>
          <w:rFonts w:ascii="Arial" w:hAnsi="Arial" w:cs="Arial"/>
          <w:b/>
          <w:bCs/>
          <w:iCs/>
          <w:sz w:val="28"/>
          <w:szCs w:val="28"/>
        </w:rPr>
        <w:t xml:space="preserve"> November 2014 Board Meeting</w:t>
      </w:r>
    </w:p>
    <w:p w:rsidR="001876CF" w:rsidRDefault="001876CF" w:rsidP="00C953C7">
      <w:pPr>
        <w:jc w:val="both"/>
        <w:rPr>
          <w:rFonts w:ascii="Arial" w:hAnsi="Arial" w:cs="Arial"/>
          <w:sz w:val="24"/>
          <w:szCs w:val="24"/>
        </w:rPr>
      </w:pPr>
    </w:p>
    <w:p w:rsidR="001876CF" w:rsidRDefault="00773949" w:rsidP="00C953C7">
      <w:pPr>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876C5">
        <w:rPr>
          <w:rFonts w:ascii="Arial" w:hAnsi="Arial" w:cs="Arial"/>
          <w:sz w:val="24"/>
          <w:szCs w:val="24"/>
        </w:rPr>
        <w:t>At the meeting 3 strategic elements were identified.</w:t>
      </w:r>
    </w:p>
    <w:p w:rsidR="001876CF" w:rsidRDefault="001876CF" w:rsidP="00C953C7">
      <w:pPr>
        <w:jc w:val="both"/>
        <w:rPr>
          <w:rFonts w:ascii="Arial" w:hAnsi="Arial" w:cs="Arial"/>
          <w:sz w:val="24"/>
          <w:szCs w:val="24"/>
        </w:rPr>
      </w:pPr>
    </w:p>
    <w:p w:rsidR="001876CF" w:rsidRPr="00C876C5" w:rsidRDefault="001876CF" w:rsidP="00C953C7">
      <w:pPr>
        <w:numPr>
          <w:ilvl w:val="0"/>
          <w:numId w:val="13"/>
        </w:numPr>
        <w:jc w:val="both"/>
        <w:rPr>
          <w:rFonts w:ascii="Arial" w:hAnsi="Arial" w:cs="Arial"/>
          <w:sz w:val="24"/>
          <w:szCs w:val="24"/>
        </w:rPr>
      </w:pPr>
      <w:r w:rsidRPr="00C876C5">
        <w:rPr>
          <w:rFonts w:ascii="Arial" w:hAnsi="Arial" w:cs="Arial"/>
          <w:sz w:val="24"/>
          <w:szCs w:val="24"/>
        </w:rPr>
        <w:t>Greening the stock and fighting fuel poverty;</w:t>
      </w:r>
    </w:p>
    <w:p w:rsidR="001876CF" w:rsidRPr="00C876C5" w:rsidRDefault="001876CF" w:rsidP="00C953C7">
      <w:pPr>
        <w:ind w:left="360"/>
        <w:jc w:val="both"/>
        <w:rPr>
          <w:rFonts w:ascii="Arial" w:hAnsi="Arial" w:cs="Arial"/>
          <w:sz w:val="24"/>
          <w:szCs w:val="24"/>
        </w:rPr>
      </w:pPr>
    </w:p>
    <w:p w:rsidR="001876CF" w:rsidRPr="00C876C5" w:rsidRDefault="001876CF" w:rsidP="00C953C7">
      <w:pPr>
        <w:numPr>
          <w:ilvl w:val="0"/>
          <w:numId w:val="13"/>
        </w:numPr>
        <w:jc w:val="both"/>
        <w:rPr>
          <w:rFonts w:ascii="Arial" w:hAnsi="Arial" w:cs="Arial"/>
          <w:sz w:val="24"/>
          <w:szCs w:val="24"/>
        </w:rPr>
      </w:pPr>
      <w:r w:rsidRPr="00C876C5">
        <w:rPr>
          <w:rFonts w:ascii="Arial" w:hAnsi="Arial" w:cs="Arial"/>
          <w:sz w:val="24"/>
          <w:szCs w:val="24"/>
        </w:rPr>
        <w:t>Stock Condition Surveys;</w:t>
      </w:r>
    </w:p>
    <w:p w:rsidR="001876CF" w:rsidRPr="00C876C5" w:rsidRDefault="001876CF" w:rsidP="00C953C7">
      <w:pPr>
        <w:jc w:val="both"/>
        <w:rPr>
          <w:rFonts w:ascii="Arial" w:hAnsi="Arial" w:cs="Arial"/>
          <w:sz w:val="24"/>
          <w:szCs w:val="24"/>
        </w:rPr>
      </w:pPr>
    </w:p>
    <w:p w:rsidR="001876CF" w:rsidRPr="00C876C5" w:rsidRDefault="001876CF" w:rsidP="00C953C7">
      <w:pPr>
        <w:ind w:left="360"/>
        <w:jc w:val="both"/>
        <w:rPr>
          <w:rFonts w:ascii="Arial" w:hAnsi="Arial" w:cs="Arial"/>
          <w:sz w:val="24"/>
          <w:szCs w:val="24"/>
        </w:rPr>
      </w:pPr>
      <w:r w:rsidRPr="00C876C5">
        <w:rPr>
          <w:rFonts w:ascii="Arial" w:hAnsi="Arial" w:cs="Arial"/>
          <w:sz w:val="24"/>
          <w:szCs w:val="24"/>
        </w:rPr>
        <w:t>-    Compliance activities;</w:t>
      </w:r>
    </w:p>
    <w:p w:rsidR="001876CF" w:rsidRDefault="001876CF" w:rsidP="00C953C7">
      <w:pPr>
        <w:jc w:val="both"/>
        <w:rPr>
          <w:rFonts w:ascii="Arial" w:hAnsi="Arial" w:cs="Arial"/>
          <w:sz w:val="24"/>
          <w:szCs w:val="24"/>
        </w:rPr>
      </w:pPr>
    </w:p>
    <w:p w:rsidR="00C876C5" w:rsidRDefault="00C876C5" w:rsidP="00C953C7">
      <w:pPr>
        <w:jc w:val="both"/>
        <w:rPr>
          <w:rFonts w:ascii="Arial" w:hAnsi="Arial" w:cs="Arial"/>
          <w:sz w:val="24"/>
          <w:szCs w:val="24"/>
        </w:rPr>
      </w:pPr>
    </w:p>
    <w:p w:rsidR="00C876C5" w:rsidRDefault="00773949" w:rsidP="00C953C7">
      <w:pPr>
        <w:jc w:val="both"/>
        <w:rPr>
          <w:rFonts w:ascii="Arial" w:hAnsi="Arial" w:cs="Arial"/>
          <w:b/>
          <w:sz w:val="24"/>
          <w:szCs w:val="24"/>
        </w:rPr>
      </w:pPr>
      <w:r>
        <w:rPr>
          <w:rFonts w:ascii="Arial" w:hAnsi="Arial" w:cs="Arial"/>
          <w:b/>
          <w:sz w:val="24"/>
          <w:szCs w:val="24"/>
        </w:rPr>
        <w:t>5.2</w:t>
      </w:r>
      <w:r>
        <w:rPr>
          <w:rFonts w:ascii="Arial" w:hAnsi="Arial" w:cs="Arial"/>
          <w:b/>
          <w:sz w:val="24"/>
          <w:szCs w:val="24"/>
        </w:rPr>
        <w:tab/>
      </w:r>
      <w:r w:rsidR="00C876C5">
        <w:rPr>
          <w:rFonts w:ascii="Arial" w:hAnsi="Arial" w:cs="Arial"/>
          <w:b/>
          <w:sz w:val="24"/>
          <w:szCs w:val="24"/>
        </w:rPr>
        <w:t>Greening the stock and fighting fuel poverty:</w:t>
      </w:r>
    </w:p>
    <w:p w:rsidR="00C876C5" w:rsidRDefault="00C876C5" w:rsidP="00C953C7">
      <w:pPr>
        <w:jc w:val="both"/>
        <w:rPr>
          <w:rFonts w:ascii="Arial" w:hAnsi="Arial" w:cs="Arial"/>
          <w:b/>
          <w:sz w:val="24"/>
          <w:szCs w:val="24"/>
        </w:rPr>
      </w:pPr>
    </w:p>
    <w:p w:rsidR="00C876C5" w:rsidRDefault="00773949" w:rsidP="00773949">
      <w:pPr>
        <w:pStyle w:val="BodyText"/>
        <w:ind w:left="720" w:hanging="720"/>
        <w:rPr>
          <w:rFonts w:ascii="Arial" w:hAnsi="Arial" w:cs="Arial"/>
          <w:sz w:val="24"/>
        </w:rPr>
      </w:pPr>
      <w:r>
        <w:rPr>
          <w:rFonts w:ascii="Arial" w:hAnsi="Arial" w:cs="Arial"/>
          <w:sz w:val="24"/>
        </w:rPr>
        <w:t>5.3</w:t>
      </w:r>
      <w:r>
        <w:rPr>
          <w:rFonts w:ascii="Arial" w:hAnsi="Arial" w:cs="Arial"/>
          <w:sz w:val="24"/>
        </w:rPr>
        <w:tab/>
      </w:r>
      <w:r w:rsidR="00C876C5">
        <w:rPr>
          <w:rFonts w:ascii="Arial" w:hAnsi="Arial" w:cs="Arial"/>
          <w:sz w:val="24"/>
        </w:rPr>
        <w:t>Our work</w:t>
      </w:r>
      <w:r w:rsidR="00C876C5" w:rsidRPr="00FE77B2">
        <w:rPr>
          <w:rFonts w:ascii="Arial" w:hAnsi="Arial" w:cs="Arial"/>
          <w:sz w:val="24"/>
        </w:rPr>
        <w:t xml:space="preserve"> </w:t>
      </w:r>
      <w:r w:rsidR="00C876C5">
        <w:rPr>
          <w:rFonts w:ascii="Arial" w:hAnsi="Arial" w:cs="Arial"/>
          <w:sz w:val="24"/>
        </w:rPr>
        <w:t>in the last 12 months has been further enhanced with our partnership with</w:t>
      </w:r>
      <w:r w:rsidR="00C876C5" w:rsidRPr="00FE77B2">
        <w:rPr>
          <w:rFonts w:ascii="Arial" w:hAnsi="Arial" w:cs="Arial"/>
          <w:sz w:val="24"/>
        </w:rPr>
        <w:t xml:space="preserve"> </w:t>
      </w:r>
      <w:r w:rsidR="00C876C5">
        <w:rPr>
          <w:rFonts w:ascii="Arial" w:hAnsi="Arial" w:cs="Arial"/>
          <w:sz w:val="24"/>
        </w:rPr>
        <w:t>the</w:t>
      </w:r>
      <w:r w:rsidR="00C876C5" w:rsidRPr="00FE77B2">
        <w:rPr>
          <w:rFonts w:ascii="Arial" w:hAnsi="Arial" w:cs="Arial"/>
          <w:sz w:val="24"/>
        </w:rPr>
        <w:t xml:space="preserve"> non-profi</w:t>
      </w:r>
      <w:r w:rsidR="00C876C5">
        <w:rPr>
          <w:rFonts w:ascii="Arial" w:hAnsi="Arial" w:cs="Arial"/>
          <w:sz w:val="24"/>
        </w:rPr>
        <w:t xml:space="preserve">t organisation Groundworks London (GWL) who as a Government sponsored charity work with organisations in </w:t>
      </w:r>
      <w:r w:rsidR="00C876C5" w:rsidRPr="00FE77B2">
        <w:rPr>
          <w:rFonts w:ascii="Arial" w:hAnsi="Arial" w:cs="Arial"/>
          <w:sz w:val="24"/>
        </w:rPr>
        <w:t>tackling fuel poverty</w:t>
      </w:r>
      <w:r w:rsidR="009D77BB">
        <w:rPr>
          <w:rFonts w:ascii="Arial" w:hAnsi="Arial" w:cs="Arial"/>
          <w:sz w:val="24"/>
        </w:rPr>
        <w:t xml:space="preserve"> by education or limited property improvements</w:t>
      </w:r>
      <w:r w:rsidR="00C876C5">
        <w:rPr>
          <w:rFonts w:ascii="Arial" w:hAnsi="Arial" w:cs="Arial"/>
          <w:sz w:val="24"/>
        </w:rPr>
        <w:t>.</w:t>
      </w:r>
    </w:p>
    <w:p w:rsidR="00C876C5" w:rsidRDefault="00C876C5" w:rsidP="00C953C7">
      <w:pPr>
        <w:pStyle w:val="BodyText"/>
        <w:rPr>
          <w:rFonts w:ascii="Arial" w:hAnsi="Arial" w:cs="Arial"/>
          <w:sz w:val="24"/>
        </w:rPr>
      </w:pPr>
    </w:p>
    <w:p w:rsidR="00C876C5" w:rsidRDefault="00773949" w:rsidP="00773949">
      <w:pPr>
        <w:pStyle w:val="BodyText"/>
        <w:ind w:left="720" w:hanging="720"/>
        <w:rPr>
          <w:rFonts w:ascii="Arial" w:hAnsi="Arial" w:cs="Arial"/>
          <w:sz w:val="24"/>
        </w:rPr>
      </w:pPr>
      <w:r>
        <w:rPr>
          <w:rFonts w:ascii="Arial" w:hAnsi="Arial" w:cs="Arial"/>
          <w:sz w:val="24"/>
        </w:rPr>
        <w:t>5.4</w:t>
      </w:r>
      <w:r>
        <w:rPr>
          <w:rFonts w:ascii="Arial" w:hAnsi="Arial" w:cs="Arial"/>
          <w:sz w:val="24"/>
        </w:rPr>
        <w:tab/>
      </w:r>
      <w:r w:rsidR="00C876C5">
        <w:rPr>
          <w:rFonts w:ascii="Arial" w:hAnsi="Arial" w:cs="Arial"/>
          <w:sz w:val="24"/>
        </w:rPr>
        <w:t>They use effective and proven methods of direct one to one engagement with residents providing advice and undertaking quick installations, such as LED lighting, draught proofing and loft insulation top-ups</w:t>
      </w:r>
      <w:r w:rsidR="00C876C5" w:rsidRPr="00FE77B2">
        <w:rPr>
          <w:rFonts w:ascii="Arial" w:hAnsi="Arial" w:cs="Arial"/>
          <w:sz w:val="24"/>
        </w:rPr>
        <w:t>. The</w:t>
      </w:r>
      <w:r w:rsidR="009D77BB">
        <w:rPr>
          <w:rFonts w:ascii="Arial" w:hAnsi="Arial" w:cs="Arial"/>
          <w:sz w:val="24"/>
        </w:rPr>
        <w:t>se</w:t>
      </w:r>
      <w:r w:rsidR="00C876C5" w:rsidRPr="00FE77B2">
        <w:rPr>
          <w:rFonts w:ascii="Arial" w:hAnsi="Arial" w:cs="Arial"/>
          <w:sz w:val="24"/>
        </w:rPr>
        <w:t xml:space="preserve"> installations</w:t>
      </w:r>
      <w:r w:rsidR="00C876C5">
        <w:rPr>
          <w:rFonts w:ascii="Arial" w:hAnsi="Arial" w:cs="Arial"/>
          <w:sz w:val="24"/>
        </w:rPr>
        <w:t xml:space="preserve"> </w:t>
      </w:r>
      <w:r w:rsidR="00C876C5" w:rsidRPr="00FE77B2">
        <w:rPr>
          <w:rFonts w:ascii="Arial" w:hAnsi="Arial" w:cs="Arial"/>
          <w:sz w:val="24"/>
        </w:rPr>
        <w:t xml:space="preserve">are greatly subsidised </w:t>
      </w:r>
      <w:r w:rsidR="009D77BB">
        <w:rPr>
          <w:rFonts w:ascii="Arial" w:hAnsi="Arial" w:cs="Arial"/>
          <w:sz w:val="24"/>
        </w:rPr>
        <w:t xml:space="preserve">and in some cases free, </w:t>
      </w:r>
      <w:r w:rsidR="00C876C5" w:rsidRPr="00FE77B2">
        <w:rPr>
          <w:rFonts w:ascii="Arial" w:hAnsi="Arial" w:cs="Arial"/>
          <w:sz w:val="24"/>
        </w:rPr>
        <w:t>upgrading our stock</w:t>
      </w:r>
      <w:r w:rsidR="00C876C5">
        <w:rPr>
          <w:rFonts w:ascii="Arial" w:hAnsi="Arial" w:cs="Arial"/>
          <w:sz w:val="24"/>
        </w:rPr>
        <w:t xml:space="preserve"> </w:t>
      </w:r>
      <w:r w:rsidR="00C876C5" w:rsidRPr="00FE77B2">
        <w:rPr>
          <w:rFonts w:ascii="Arial" w:hAnsi="Arial" w:cs="Arial"/>
          <w:sz w:val="24"/>
        </w:rPr>
        <w:t xml:space="preserve">to </w:t>
      </w:r>
      <w:r w:rsidR="00C876C5">
        <w:rPr>
          <w:rFonts w:ascii="Arial" w:hAnsi="Arial" w:cs="Arial"/>
          <w:sz w:val="24"/>
        </w:rPr>
        <w:t xml:space="preserve">further </w:t>
      </w:r>
      <w:r w:rsidR="00C876C5" w:rsidRPr="00FE77B2">
        <w:rPr>
          <w:rFonts w:ascii="Arial" w:hAnsi="Arial" w:cs="Arial"/>
          <w:sz w:val="24"/>
        </w:rPr>
        <w:t xml:space="preserve">enhance the </w:t>
      </w:r>
      <w:r w:rsidR="00C876C5">
        <w:rPr>
          <w:rFonts w:ascii="Arial" w:hAnsi="Arial" w:cs="Arial"/>
          <w:sz w:val="24"/>
        </w:rPr>
        <w:t>SAP</w:t>
      </w:r>
      <w:r w:rsidR="00C876C5" w:rsidRPr="00FE77B2">
        <w:rPr>
          <w:rFonts w:ascii="Arial" w:hAnsi="Arial" w:cs="Arial"/>
          <w:sz w:val="24"/>
        </w:rPr>
        <w:t xml:space="preserve"> rating.</w:t>
      </w:r>
      <w:r w:rsidR="00C876C5">
        <w:rPr>
          <w:rFonts w:ascii="Arial" w:hAnsi="Arial" w:cs="Arial"/>
          <w:sz w:val="24"/>
        </w:rPr>
        <w:t xml:space="preserve"> </w:t>
      </w:r>
    </w:p>
    <w:p w:rsidR="00C876C5" w:rsidRDefault="00C876C5" w:rsidP="00C953C7">
      <w:pPr>
        <w:pStyle w:val="BodyText"/>
        <w:rPr>
          <w:rFonts w:ascii="Arial" w:hAnsi="Arial" w:cs="Arial"/>
          <w:sz w:val="24"/>
        </w:rPr>
      </w:pPr>
    </w:p>
    <w:p w:rsidR="00C876C5" w:rsidRDefault="00773949" w:rsidP="00773949">
      <w:pPr>
        <w:ind w:left="720" w:hanging="720"/>
        <w:jc w:val="both"/>
        <w:rPr>
          <w:rFonts w:ascii="Arial" w:hAnsi="Arial" w:cs="Arial"/>
          <w:sz w:val="24"/>
        </w:rPr>
      </w:pPr>
      <w:r>
        <w:rPr>
          <w:rFonts w:ascii="Arial" w:hAnsi="Arial" w:cs="Arial"/>
          <w:sz w:val="24"/>
        </w:rPr>
        <w:t>5.5</w:t>
      </w:r>
      <w:r>
        <w:rPr>
          <w:rFonts w:ascii="Arial" w:hAnsi="Arial" w:cs="Arial"/>
          <w:sz w:val="24"/>
        </w:rPr>
        <w:tab/>
      </w:r>
      <w:r w:rsidR="00C876C5">
        <w:rPr>
          <w:rFonts w:ascii="Arial" w:hAnsi="Arial" w:cs="Arial"/>
          <w:sz w:val="24"/>
        </w:rPr>
        <w:t>Community Involvement is heavily involved and has undertaken a lot of work reaching out to residents who are isolated and lonely</w:t>
      </w:r>
      <w:r w:rsidR="009D77BB">
        <w:rPr>
          <w:rFonts w:ascii="Arial" w:hAnsi="Arial" w:cs="Arial"/>
          <w:sz w:val="24"/>
        </w:rPr>
        <w:t xml:space="preserve">. </w:t>
      </w:r>
      <w:r w:rsidR="00C876C5">
        <w:rPr>
          <w:rFonts w:ascii="Arial" w:hAnsi="Arial" w:cs="Arial"/>
          <w:sz w:val="24"/>
        </w:rPr>
        <w:t>By targeting the residents who are not managing their lives</w:t>
      </w:r>
      <w:r w:rsidR="009D77BB">
        <w:rPr>
          <w:rFonts w:ascii="Arial" w:hAnsi="Arial" w:cs="Arial"/>
          <w:sz w:val="24"/>
        </w:rPr>
        <w:t xml:space="preserve"> well</w:t>
      </w:r>
      <w:r w:rsidR="00C876C5">
        <w:rPr>
          <w:rFonts w:ascii="Arial" w:hAnsi="Arial" w:cs="Arial"/>
          <w:sz w:val="24"/>
        </w:rPr>
        <w:t xml:space="preserve"> or who need </w:t>
      </w:r>
      <w:r w:rsidR="009D77BB">
        <w:rPr>
          <w:rFonts w:ascii="Arial" w:hAnsi="Arial" w:cs="Arial"/>
          <w:sz w:val="24"/>
        </w:rPr>
        <w:t xml:space="preserve">some more </w:t>
      </w:r>
      <w:r w:rsidR="00C876C5">
        <w:rPr>
          <w:rFonts w:ascii="Arial" w:hAnsi="Arial" w:cs="Arial"/>
          <w:sz w:val="24"/>
        </w:rPr>
        <w:t>informati</w:t>
      </w:r>
      <w:r w:rsidR="00A02BF7">
        <w:rPr>
          <w:rFonts w:ascii="Arial" w:hAnsi="Arial" w:cs="Arial"/>
          <w:sz w:val="24"/>
        </w:rPr>
        <w:t xml:space="preserve">on </w:t>
      </w:r>
      <w:r w:rsidR="009D77BB">
        <w:rPr>
          <w:rFonts w:ascii="Arial" w:hAnsi="Arial" w:cs="Arial"/>
          <w:sz w:val="24"/>
        </w:rPr>
        <w:t>or</w:t>
      </w:r>
      <w:r w:rsidR="00A02BF7">
        <w:rPr>
          <w:rFonts w:ascii="Arial" w:hAnsi="Arial" w:cs="Arial"/>
          <w:sz w:val="24"/>
        </w:rPr>
        <w:t xml:space="preserve"> encouragement</w:t>
      </w:r>
      <w:r w:rsidR="00C876C5">
        <w:rPr>
          <w:rFonts w:ascii="Arial" w:hAnsi="Arial" w:cs="Arial"/>
          <w:sz w:val="24"/>
        </w:rPr>
        <w:t xml:space="preserve"> </w:t>
      </w:r>
      <w:r w:rsidR="00A02BF7">
        <w:rPr>
          <w:rFonts w:ascii="Arial" w:hAnsi="Arial" w:cs="Arial"/>
          <w:sz w:val="24"/>
        </w:rPr>
        <w:t>we are actively</w:t>
      </w:r>
      <w:r w:rsidR="009D77BB">
        <w:rPr>
          <w:rFonts w:ascii="Arial" w:hAnsi="Arial" w:cs="Arial"/>
          <w:sz w:val="24"/>
        </w:rPr>
        <w:t xml:space="preserve"> helping them in</w:t>
      </w:r>
      <w:r w:rsidR="00A02BF7">
        <w:rPr>
          <w:rFonts w:ascii="Arial" w:hAnsi="Arial" w:cs="Arial"/>
          <w:sz w:val="24"/>
        </w:rPr>
        <w:t xml:space="preserve"> </w:t>
      </w:r>
      <w:r w:rsidR="00C876C5">
        <w:rPr>
          <w:rFonts w:ascii="Arial" w:hAnsi="Arial" w:cs="Arial"/>
          <w:sz w:val="24"/>
        </w:rPr>
        <w:t>reducing their fuel bills,</w:t>
      </w:r>
      <w:r w:rsidR="00A02BF7">
        <w:rPr>
          <w:rFonts w:ascii="Arial" w:hAnsi="Arial" w:cs="Arial"/>
          <w:sz w:val="24"/>
        </w:rPr>
        <w:t xml:space="preserve"> </w:t>
      </w:r>
      <w:r w:rsidR="009D77BB">
        <w:rPr>
          <w:rFonts w:ascii="Arial" w:hAnsi="Arial" w:cs="Arial"/>
          <w:sz w:val="24"/>
        </w:rPr>
        <w:t xml:space="preserve">which </w:t>
      </w:r>
      <w:r w:rsidR="00A02BF7">
        <w:rPr>
          <w:rFonts w:ascii="Arial" w:hAnsi="Arial" w:cs="Arial"/>
          <w:sz w:val="24"/>
        </w:rPr>
        <w:t>in turn reduc</w:t>
      </w:r>
      <w:r w:rsidR="009D77BB">
        <w:rPr>
          <w:rFonts w:ascii="Arial" w:hAnsi="Arial" w:cs="Arial"/>
          <w:sz w:val="24"/>
        </w:rPr>
        <w:t>es their</w:t>
      </w:r>
      <w:r w:rsidR="00C876C5">
        <w:rPr>
          <w:rFonts w:ascii="Arial" w:hAnsi="Arial" w:cs="Arial"/>
          <w:sz w:val="24"/>
        </w:rPr>
        <w:t xml:space="preserve"> carbon emission and</w:t>
      </w:r>
      <w:r w:rsidR="009D77BB">
        <w:rPr>
          <w:rFonts w:ascii="Arial" w:hAnsi="Arial" w:cs="Arial"/>
          <w:sz w:val="24"/>
        </w:rPr>
        <w:t xml:space="preserve"> as a by-product we are</w:t>
      </w:r>
      <w:r w:rsidR="00C876C5">
        <w:rPr>
          <w:rFonts w:ascii="Arial" w:hAnsi="Arial" w:cs="Arial"/>
          <w:sz w:val="24"/>
        </w:rPr>
        <w:t xml:space="preserve"> generally </w:t>
      </w:r>
      <w:r w:rsidR="00A02BF7">
        <w:rPr>
          <w:rFonts w:ascii="Arial" w:hAnsi="Arial" w:cs="Arial"/>
          <w:sz w:val="24"/>
        </w:rPr>
        <w:t>imparting knowledge</w:t>
      </w:r>
      <w:r w:rsidR="00C876C5">
        <w:rPr>
          <w:rFonts w:ascii="Arial" w:hAnsi="Arial" w:cs="Arial"/>
          <w:sz w:val="24"/>
        </w:rPr>
        <w:t xml:space="preserve"> with</w:t>
      </w:r>
      <w:r w:rsidR="009D77BB">
        <w:rPr>
          <w:rFonts w:ascii="Arial" w:hAnsi="Arial" w:cs="Arial"/>
          <w:sz w:val="24"/>
        </w:rPr>
        <w:t>in</w:t>
      </w:r>
      <w:r w:rsidR="00C876C5">
        <w:rPr>
          <w:rFonts w:ascii="Arial" w:hAnsi="Arial" w:cs="Arial"/>
          <w:sz w:val="24"/>
        </w:rPr>
        <w:t xml:space="preserve"> the community</w:t>
      </w:r>
      <w:r w:rsidR="009D77BB">
        <w:rPr>
          <w:rFonts w:ascii="Arial" w:hAnsi="Arial" w:cs="Arial"/>
          <w:sz w:val="24"/>
        </w:rPr>
        <w:t xml:space="preserve"> they live in</w:t>
      </w:r>
      <w:r w:rsidR="00C876C5">
        <w:rPr>
          <w:rFonts w:ascii="Arial" w:hAnsi="Arial" w:cs="Arial"/>
          <w:sz w:val="24"/>
        </w:rPr>
        <w:t>.</w:t>
      </w:r>
    </w:p>
    <w:p w:rsidR="00A02BF7" w:rsidRDefault="00A02BF7" w:rsidP="00C953C7">
      <w:pPr>
        <w:jc w:val="both"/>
        <w:rPr>
          <w:rFonts w:ascii="Arial" w:hAnsi="Arial" w:cs="Arial"/>
          <w:sz w:val="24"/>
        </w:rPr>
      </w:pPr>
    </w:p>
    <w:p w:rsidR="00A02BF7" w:rsidRDefault="00773949" w:rsidP="00773949">
      <w:pPr>
        <w:ind w:left="720" w:hanging="720"/>
        <w:jc w:val="both"/>
        <w:rPr>
          <w:rFonts w:ascii="Arial" w:hAnsi="Arial" w:cs="Arial"/>
          <w:sz w:val="24"/>
        </w:rPr>
      </w:pPr>
      <w:r>
        <w:rPr>
          <w:rFonts w:ascii="Arial" w:hAnsi="Arial" w:cs="Arial"/>
          <w:sz w:val="24"/>
        </w:rPr>
        <w:t>5.6</w:t>
      </w:r>
      <w:r>
        <w:rPr>
          <w:rFonts w:ascii="Arial" w:hAnsi="Arial" w:cs="Arial"/>
          <w:sz w:val="24"/>
        </w:rPr>
        <w:tab/>
      </w:r>
      <w:r w:rsidR="00A02BF7">
        <w:rPr>
          <w:rFonts w:ascii="Arial" w:hAnsi="Arial" w:cs="Arial"/>
          <w:sz w:val="24"/>
        </w:rPr>
        <w:t xml:space="preserve">Last winter over 100 at risk individuals were targeted for receipt of a winter warmth pack, which </w:t>
      </w:r>
      <w:proofErr w:type="gramStart"/>
      <w:r w:rsidR="00A02BF7">
        <w:rPr>
          <w:rFonts w:ascii="Arial" w:hAnsi="Arial" w:cs="Arial"/>
          <w:sz w:val="24"/>
        </w:rPr>
        <w:t>included,</w:t>
      </w:r>
      <w:proofErr w:type="gramEnd"/>
      <w:r w:rsidR="00A02BF7">
        <w:rPr>
          <w:rFonts w:ascii="Arial" w:hAnsi="Arial" w:cs="Arial"/>
          <w:sz w:val="24"/>
        </w:rPr>
        <w:t xml:space="preserve"> a microwavable hot water bottle, a thermal mug, thermal mittens and a pamphlet on how to keep warm. This was used to gain access to their homes and talk to them about the importance of their health and keeping warm and not switching of their heating. During the visit GWL changed </w:t>
      </w:r>
      <w:r w:rsidR="00F57634">
        <w:rPr>
          <w:rFonts w:ascii="Arial" w:hAnsi="Arial" w:cs="Arial"/>
          <w:sz w:val="24"/>
        </w:rPr>
        <w:t xml:space="preserve">light </w:t>
      </w:r>
      <w:proofErr w:type="gramStart"/>
      <w:r w:rsidR="00A02BF7">
        <w:rPr>
          <w:rFonts w:ascii="Arial" w:hAnsi="Arial" w:cs="Arial"/>
          <w:sz w:val="24"/>
        </w:rPr>
        <w:t>bulbs,</w:t>
      </w:r>
      <w:proofErr w:type="gramEnd"/>
      <w:r w:rsidR="00A02BF7">
        <w:rPr>
          <w:rFonts w:ascii="Arial" w:hAnsi="Arial" w:cs="Arial"/>
          <w:sz w:val="24"/>
        </w:rPr>
        <w:t xml:space="preserve"> draught proofed the property and explained what both they and HHA can do to help.</w:t>
      </w:r>
    </w:p>
    <w:p w:rsidR="00A02BF7" w:rsidRDefault="00A02BF7" w:rsidP="00C953C7">
      <w:pPr>
        <w:jc w:val="both"/>
        <w:rPr>
          <w:rFonts w:ascii="Arial" w:hAnsi="Arial" w:cs="Arial"/>
          <w:sz w:val="24"/>
        </w:rPr>
      </w:pPr>
    </w:p>
    <w:p w:rsidR="00A02BF7" w:rsidRDefault="00773949" w:rsidP="00773949">
      <w:pPr>
        <w:ind w:left="720" w:hanging="720"/>
        <w:jc w:val="both"/>
        <w:rPr>
          <w:rFonts w:ascii="Arial" w:hAnsi="Arial" w:cs="Arial"/>
          <w:sz w:val="24"/>
        </w:rPr>
      </w:pPr>
      <w:r>
        <w:rPr>
          <w:rFonts w:ascii="Arial" w:hAnsi="Arial" w:cs="Arial"/>
          <w:sz w:val="24"/>
        </w:rPr>
        <w:t>5.7</w:t>
      </w:r>
      <w:r>
        <w:rPr>
          <w:rFonts w:ascii="Arial" w:hAnsi="Arial" w:cs="Arial"/>
          <w:sz w:val="24"/>
        </w:rPr>
        <w:tab/>
      </w:r>
      <w:r w:rsidR="00A02BF7">
        <w:rPr>
          <w:rFonts w:ascii="Arial" w:hAnsi="Arial" w:cs="Arial"/>
          <w:sz w:val="24"/>
        </w:rPr>
        <w:t xml:space="preserve">Following on from this success we have identified 10 Green Champions who have completed the first stage of their training and are now embarking upon 5 shadow visits with GWL so that they can be in a position to help and </w:t>
      </w:r>
      <w:proofErr w:type="spellStart"/>
      <w:r w:rsidR="00A02BF7">
        <w:rPr>
          <w:rFonts w:ascii="Arial" w:hAnsi="Arial" w:cs="Arial"/>
          <w:sz w:val="24"/>
        </w:rPr>
        <w:t>advise</w:t>
      </w:r>
      <w:proofErr w:type="spellEnd"/>
      <w:r w:rsidR="00A02BF7">
        <w:rPr>
          <w:rFonts w:ascii="Arial" w:hAnsi="Arial" w:cs="Arial"/>
          <w:sz w:val="24"/>
        </w:rPr>
        <w:t xml:space="preserve"> on general energy efficiencies around the home.</w:t>
      </w:r>
    </w:p>
    <w:p w:rsidR="00A02BF7" w:rsidRDefault="00A02BF7" w:rsidP="00C953C7">
      <w:pPr>
        <w:jc w:val="both"/>
        <w:rPr>
          <w:rFonts w:ascii="Arial" w:hAnsi="Arial" w:cs="Arial"/>
          <w:sz w:val="24"/>
        </w:rPr>
      </w:pPr>
    </w:p>
    <w:p w:rsidR="00A02BF7" w:rsidRDefault="00773949" w:rsidP="00773949">
      <w:pPr>
        <w:ind w:left="720" w:hanging="720"/>
        <w:jc w:val="both"/>
        <w:rPr>
          <w:rFonts w:ascii="Arial" w:hAnsi="Arial" w:cs="Arial"/>
          <w:sz w:val="24"/>
        </w:rPr>
      </w:pPr>
      <w:r>
        <w:rPr>
          <w:rFonts w:ascii="Arial" w:hAnsi="Arial" w:cs="Arial"/>
          <w:sz w:val="24"/>
        </w:rPr>
        <w:lastRenderedPageBreak/>
        <w:t>5.8</w:t>
      </w:r>
      <w:r>
        <w:rPr>
          <w:rFonts w:ascii="Arial" w:hAnsi="Arial" w:cs="Arial"/>
          <w:sz w:val="24"/>
        </w:rPr>
        <w:tab/>
      </w:r>
      <w:r w:rsidR="00A02BF7">
        <w:rPr>
          <w:rFonts w:ascii="Arial" w:hAnsi="Arial" w:cs="Arial"/>
          <w:sz w:val="24"/>
        </w:rPr>
        <w:t>Outside of the vulnerable</w:t>
      </w:r>
      <w:r w:rsidR="00CC286A">
        <w:rPr>
          <w:rFonts w:ascii="Arial" w:hAnsi="Arial" w:cs="Arial"/>
          <w:sz w:val="24"/>
        </w:rPr>
        <w:t xml:space="preserve"> the Greening the Stock action plan has been progressing well with inroads made into communal area</w:t>
      </w:r>
      <w:r w:rsidR="009D77BB">
        <w:rPr>
          <w:rFonts w:ascii="Arial" w:hAnsi="Arial" w:cs="Arial"/>
          <w:sz w:val="24"/>
        </w:rPr>
        <w:t xml:space="preserve"> lighting </w:t>
      </w:r>
      <w:r w:rsidR="00CC286A">
        <w:rPr>
          <w:rFonts w:ascii="Arial" w:hAnsi="Arial" w:cs="Arial"/>
          <w:sz w:val="24"/>
        </w:rPr>
        <w:t xml:space="preserve">upgrades, improving air exchange in several properties where damp and condensation had become an issue. </w:t>
      </w:r>
      <w:r w:rsidR="009D77BB">
        <w:rPr>
          <w:rFonts w:ascii="Arial" w:hAnsi="Arial" w:cs="Arial"/>
          <w:sz w:val="24"/>
        </w:rPr>
        <w:t>A</w:t>
      </w:r>
      <w:r w:rsidR="00CC286A">
        <w:rPr>
          <w:rFonts w:ascii="Arial" w:hAnsi="Arial" w:cs="Arial"/>
          <w:sz w:val="24"/>
        </w:rPr>
        <w:t xml:space="preserve"> major green commercial boiler replacement has taken place in a scheme for adults with mental health issues</w:t>
      </w:r>
      <w:r w:rsidR="00C765EE">
        <w:rPr>
          <w:rFonts w:ascii="Arial" w:hAnsi="Arial" w:cs="Arial"/>
          <w:sz w:val="24"/>
        </w:rPr>
        <w:t xml:space="preserve"> providing significant energy savings</w:t>
      </w:r>
      <w:r w:rsidR="00CC286A">
        <w:rPr>
          <w:rFonts w:ascii="Arial" w:hAnsi="Arial" w:cs="Arial"/>
          <w:sz w:val="24"/>
        </w:rPr>
        <w:t xml:space="preserve">.  </w:t>
      </w:r>
      <w:r w:rsidR="00A02BF7">
        <w:rPr>
          <w:rFonts w:ascii="Arial" w:hAnsi="Arial" w:cs="Arial"/>
          <w:sz w:val="24"/>
        </w:rPr>
        <w:t xml:space="preserve"> </w:t>
      </w:r>
    </w:p>
    <w:p w:rsidR="00CC286A" w:rsidRDefault="00CC286A" w:rsidP="00C953C7">
      <w:pPr>
        <w:jc w:val="both"/>
        <w:rPr>
          <w:rFonts w:ascii="Arial" w:hAnsi="Arial" w:cs="Arial"/>
          <w:sz w:val="24"/>
        </w:rPr>
      </w:pPr>
    </w:p>
    <w:p w:rsidR="00CC286A" w:rsidRDefault="00773949" w:rsidP="00773949">
      <w:pPr>
        <w:pStyle w:val="BodyText"/>
        <w:ind w:left="720" w:hanging="720"/>
        <w:rPr>
          <w:rFonts w:ascii="Arial" w:hAnsi="Arial" w:cs="Arial"/>
          <w:sz w:val="24"/>
        </w:rPr>
      </w:pPr>
      <w:r>
        <w:rPr>
          <w:rFonts w:ascii="Arial" w:hAnsi="Arial" w:cs="Arial"/>
          <w:sz w:val="24"/>
        </w:rPr>
        <w:t>5.9</w:t>
      </w:r>
      <w:r>
        <w:rPr>
          <w:rFonts w:ascii="Arial" w:hAnsi="Arial" w:cs="Arial"/>
          <w:sz w:val="24"/>
        </w:rPr>
        <w:tab/>
      </w:r>
      <w:r w:rsidR="00CC286A">
        <w:rPr>
          <w:rFonts w:ascii="Arial" w:hAnsi="Arial" w:cs="Arial"/>
          <w:sz w:val="24"/>
        </w:rPr>
        <w:t xml:space="preserve">Tackling fuel poverty is a high priority for all social landlords to ensure that higher fuel bill does not mean that residents cannot afford their rent. </w:t>
      </w:r>
      <w:r w:rsidR="00C765EE">
        <w:rPr>
          <w:rFonts w:ascii="Arial" w:hAnsi="Arial" w:cs="Arial"/>
          <w:sz w:val="24"/>
        </w:rPr>
        <w:t xml:space="preserve">The </w:t>
      </w:r>
      <w:r w:rsidR="00CC286A">
        <w:rPr>
          <w:rFonts w:ascii="Arial" w:hAnsi="Arial" w:cs="Arial"/>
          <w:sz w:val="24"/>
        </w:rPr>
        <w:t xml:space="preserve">CROHM analysis used the definition which states ‘a household is considered to be in fuel poverty if more than 10% of household income is spent on fuel cost’. </w:t>
      </w:r>
    </w:p>
    <w:p w:rsidR="00CC286A" w:rsidRDefault="00CC286A" w:rsidP="00C953C7">
      <w:pPr>
        <w:pStyle w:val="BodyText"/>
        <w:rPr>
          <w:rFonts w:ascii="Arial" w:hAnsi="Arial" w:cs="Arial"/>
          <w:sz w:val="24"/>
        </w:rPr>
      </w:pPr>
    </w:p>
    <w:p w:rsidR="00CC286A" w:rsidRDefault="00773949" w:rsidP="00773949">
      <w:pPr>
        <w:pStyle w:val="BodyText"/>
        <w:ind w:left="720" w:hanging="720"/>
        <w:rPr>
          <w:rFonts w:ascii="Arial" w:hAnsi="Arial" w:cs="Arial"/>
          <w:sz w:val="24"/>
        </w:rPr>
      </w:pPr>
      <w:r>
        <w:rPr>
          <w:rFonts w:ascii="Arial" w:hAnsi="Arial" w:cs="Arial"/>
          <w:sz w:val="24"/>
        </w:rPr>
        <w:t>5.10</w:t>
      </w:r>
      <w:r>
        <w:rPr>
          <w:rFonts w:ascii="Arial" w:hAnsi="Arial" w:cs="Arial"/>
          <w:sz w:val="24"/>
        </w:rPr>
        <w:tab/>
      </w:r>
      <w:r w:rsidR="00C765EE">
        <w:rPr>
          <w:rFonts w:ascii="Arial" w:hAnsi="Arial" w:cs="Arial"/>
          <w:sz w:val="24"/>
        </w:rPr>
        <w:t>We wanted to have an idea of the size of the problem for our customers so d</w:t>
      </w:r>
      <w:r w:rsidR="00CC286A">
        <w:rPr>
          <w:rFonts w:ascii="Arial" w:hAnsi="Arial" w:cs="Arial"/>
          <w:sz w:val="24"/>
        </w:rPr>
        <w:t xml:space="preserve">ata for household income was purchased from Experian for </w:t>
      </w:r>
      <w:r w:rsidR="00C765EE">
        <w:rPr>
          <w:rFonts w:ascii="Arial" w:hAnsi="Arial" w:cs="Arial"/>
          <w:sz w:val="24"/>
        </w:rPr>
        <w:t xml:space="preserve">a </w:t>
      </w:r>
      <w:r w:rsidR="00CC286A">
        <w:rPr>
          <w:rFonts w:ascii="Arial" w:hAnsi="Arial" w:cs="Arial"/>
          <w:sz w:val="24"/>
        </w:rPr>
        <w:t xml:space="preserve">10% sample, 366 units, of the stock. Experian provided information for household gross income and composition for the sample that was reflective of the Hexagon stock. Fuel bills </w:t>
      </w:r>
      <w:r w:rsidR="00C765EE">
        <w:rPr>
          <w:rFonts w:ascii="Arial" w:hAnsi="Arial" w:cs="Arial"/>
          <w:sz w:val="24"/>
        </w:rPr>
        <w:t>was</w:t>
      </w:r>
      <w:r w:rsidR="00CC286A">
        <w:rPr>
          <w:rFonts w:ascii="Arial" w:hAnsi="Arial" w:cs="Arial"/>
          <w:sz w:val="24"/>
        </w:rPr>
        <w:t xml:space="preserve"> estimated from </w:t>
      </w:r>
      <w:proofErr w:type="spellStart"/>
      <w:r w:rsidR="00CC286A">
        <w:rPr>
          <w:rFonts w:ascii="Arial" w:hAnsi="Arial" w:cs="Arial"/>
          <w:sz w:val="24"/>
        </w:rPr>
        <w:t>RdSAP</w:t>
      </w:r>
      <w:proofErr w:type="spellEnd"/>
      <w:r w:rsidR="00CC286A">
        <w:rPr>
          <w:rFonts w:ascii="Arial" w:hAnsi="Arial" w:cs="Arial"/>
          <w:sz w:val="24"/>
        </w:rPr>
        <w:t xml:space="preserve"> data, Parity analysis made some assumption</w:t>
      </w:r>
      <w:r w:rsidR="00C765EE">
        <w:rPr>
          <w:rFonts w:ascii="Arial" w:hAnsi="Arial" w:cs="Arial"/>
          <w:sz w:val="24"/>
        </w:rPr>
        <w:t>s</w:t>
      </w:r>
      <w:r w:rsidR="00CC286A">
        <w:rPr>
          <w:rFonts w:ascii="Arial" w:hAnsi="Arial" w:cs="Arial"/>
          <w:sz w:val="24"/>
        </w:rPr>
        <w:t xml:space="preserve"> and estimation</w:t>
      </w:r>
      <w:r w:rsidR="00C765EE">
        <w:rPr>
          <w:rFonts w:ascii="Arial" w:hAnsi="Arial" w:cs="Arial"/>
          <w:sz w:val="24"/>
        </w:rPr>
        <w:t>s</w:t>
      </w:r>
      <w:r w:rsidR="00CC286A">
        <w:rPr>
          <w:rFonts w:ascii="Arial" w:hAnsi="Arial" w:cs="Arial"/>
          <w:sz w:val="24"/>
        </w:rPr>
        <w:t xml:space="preserve"> around benefits information they received to arrive at the minimum income range to suggest which homes are at the greatest risk.</w:t>
      </w:r>
    </w:p>
    <w:p w:rsidR="00CC286A" w:rsidRDefault="00CC286A" w:rsidP="00C953C7">
      <w:pPr>
        <w:pStyle w:val="BodyText"/>
        <w:rPr>
          <w:rFonts w:ascii="Arial" w:hAnsi="Arial" w:cs="Arial"/>
          <w:sz w:val="24"/>
        </w:rPr>
      </w:pPr>
    </w:p>
    <w:p w:rsidR="00CC286A" w:rsidRDefault="00773949" w:rsidP="00773949">
      <w:pPr>
        <w:pStyle w:val="BodyText"/>
        <w:ind w:left="720" w:hanging="720"/>
        <w:rPr>
          <w:rFonts w:ascii="Arial" w:hAnsi="Arial" w:cs="Arial"/>
          <w:sz w:val="24"/>
        </w:rPr>
      </w:pPr>
      <w:r>
        <w:rPr>
          <w:rFonts w:ascii="Arial" w:hAnsi="Arial" w:cs="Arial"/>
          <w:sz w:val="24"/>
        </w:rPr>
        <w:t>5.11</w:t>
      </w:r>
      <w:r>
        <w:rPr>
          <w:rFonts w:ascii="Arial" w:hAnsi="Arial" w:cs="Arial"/>
          <w:sz w:val="24"/>
        </w:rPr>
        <w:tab/>
      </w:r>
      <w:r w:rsidR="00CC286A">
        <w:rPr>
          <w:rFonts w:ascii="Arial" w:hAnsi="Arial" w:cs="Arial"/>
          <w:sz w:val="24"/>
        </w:rPr>
        <w:t>The analysis of the sample showed a higher than average income with a range of £40,000 - £49,000 and lower than average fuel bills at £1026 for the sample compared to national average which is £1342. The report states this reflects the Hexagon stock which is relatively energy efficient.</w:t>
      </w:r>
    </w:p>
    <w:p w:rsidR="00CC286A" w:rsidRDefault="00CC286A" w:rsidP="00C953C7">
      <w:pPr>
        <w:pStyle w:val="BodyText"/>
        <w:rPr>
          <w:rFonts w:ascii="Arial" w:hAnsi="Arial" w:cs="Arial"/>
          <w:sz w:val="24"/>
        </w:rPr>
      </w:pPr>
    </w:p>
    <w:p w:rsidR="00CC286A" w:rsidRDefault="00773949" w:rsidP="00773949">
      <w:pPr>
        <w:pStyle w:val="BodyText"/>
        <w:ind w:left="720" w:hanging="720"/>
        <w:rPr>
          <w:rFonts w:ascii="Arial" w:hAnsi="Arial" w:cs="Arial"/>
          <w:sz w:val="24"/>
        </w:rPr>
      </w:pPr>
      <w:r>
        <w:rPr>
          <w:rFonts w:ascii="Arial" w:hAnsi="Arial" w:cs="Arial"/>
          <w:sz w:val="24"/>
        </w:rPr>
        <w:t>5.12</w:t>
      </w:r>
      <w:r>
        <w:rPr>
          <w:rFonts w:ascii="Arial" w:hAnsi="Arial" w:cs="Arial"/>
          <w:sz w:val="24"/>
        </w:rPr>
        <w:tab/>
      </w:r>
      <w:r w:rsidR="00CC286A">
        <w:rPr>
          <w:rFonts w:ascii="Arial" w:hAnsi="Arial" w:cs="Arial"/>
          <w:sz w:val="24"/>
        </w:rPr>
        <w:t xml:space="preserve">The analysis of the findings shows 41 of the 366, 11% residents, are in fuel poverty. The Green Doctor visit report in 14/15 concluded that all the 100 units of low SAP, vulnerable units visited, were at high risk of fuel poverty. </w:t>
      </w:r>
    </w:p>
    <w:p w:rsidR="00CC286A" w:rsidRDefault="00CC286A" w:rsidP="00C953C7">
      <w:pPr>
        <w:jc w:val="both"/>
        <w:rPr>
          <w:rFonts w:ascii="Arial" w:hAnsi="Arial" w:cs="Arial"/>
          <w:sz w:val="24"/>
        </w:rPr>
      </w:pPr>
    </w:p>
    <w:p w:rsidR="00CC286A" w:rsidRDefault="00CC286A" w:rsidP="00C953C7">
      <w:pPr>
        <w:jc w:val="both"/>
        <w:rPr>
          <w:rFonts w:ascii="Arial" w:hAnsi="Arial" w:cs="Arial"/>
          <w:sz w:val="24"/>
        </w:rPr>
      </w:pPr>
    </w:p>
    <w:p w:rsidR="00CC286A" w:rsidRDefault="00773949" w:rsidP="00C953C7">
      <w:pPr>
        <w:jc w:val="both"/>
        <w:rPr>
          <w:rFonts w:ascii="Arial" w:hAnsi="Arial" w:cs="Arial"/>
          <w:b/>
          <w:sz w:val="24"/>
        </w:rPr>
      </w:pPr>
      <w:r>
        <w:rPr>
          <w:rFonts w:ascii="Arial" w:hAnsi="Arial" w:cs="Arial"/>
          <w:b/>
          <w:sz w:val="24"/>
        </w:rPr>
        <w:t>6.0</w:t>
      </w:r>
      <w:r>
        <w:rPr>
          <w:rFonts w:ascii="Arial" w:hAnsi="Arial" w:cs="Arial"/>
          <w:b/>
          <w:sz w:val="24"/>
        </w:rPr>
        <w:tab/>
      </w:r>
      <w:r w:rsidR="00CC286A">
        <w:rPr>
          <w:rFonts w:ascii="Arial" w:hAnsi="Arial" w:cs="Arial"/>
          <w:b/>
          <w:sz w:val="24"/>
        </w:rPr>
        <w:t>Stock condition surveys:</w:t>
      </w:r>
    </w:p>
    <w:p w:rsidR="00CC286A" w:rsidRDefault="00CC286A" w:rsidP="00C953C7">
      <w:pPr>
        <w:jc w:val="both"/>
        <w:rPr>
          <w:rFonts w:ascii="Arial" w:hAnsi="Arial" w:cs="Arial"/>
          <w:b/>
          <w:sz w:val="24"/>
        </w:rPr>
      </w:pPr>
    </w:p>
    <w:p w:rsidR="00CC286A" w:rsidRDefault="00773949" w:rsidP="00C953C7">
      <w:pPr>
        <w:pStyle w:val="BodyText"/>
        <w:rPr>
          <w:rFonts w:ascii="Arial" w:hAnsi="Arial" w:cs="Arial"/>
          <w:sz w:val="24"/>
        </w:rPr>
      </w:pPr>
      <w:r>
        <w:rPr>
          <w:rFonts w:ascii="Arial" w:hAnsi="Arial" w:cs="Arial"/>
          <w:sz w:val="24"/>
        </w:rPr>
        <w:t>6.1</w:t>
      </w:r>
      <w:r>
        <w:rPr>
          <w:rFonts w:ascii="Arial" w:hAnsi="Arial" w:cs="Arial"/>
          <w:sz w:val="24"/>
        </w:rPr>
        <w:tab/>
      </w:r>
      <w:r w:rsidR="00CC286A" w:rsidRPr="00FE77B2">
        <w:rPr>
          <w:rFonts w:ascii="Arial" w:hAnsi="Arial" w:cs="Arial"/>
          <w:sz w:val="24"/>
        </w:rPr>
        <w:t>We ha</w:t>
      </w:r>
      <w:r>
        <w:rPr>
          <w:rFonts w:ascii="Arial" w:hAnsi="Arial" w:cs="Arial"/>
          <w:sz w:val="24"/>
        </w:rPr>
        <w:t>d</w:t>
      </w:r>
      <w:r w:rsidR="00CC286A" w:rsidRPr="00FE77B2">
        <w:rPr>
          <w:rFonts w:ascii="Arial" w:hAnsi="Arial" w:cs="Arial"/>
          <w:sz w:val="24"/>
        </w:rPr>
        <w:t xml:space="preserve"> set a target of 100% stock data by </w:t>
      </w:r>
      <w:r w:rsidR="00CC286A">
        <w:rPr>
          <w:rFonts w:ascii="Arial" w:hAnsi="Arial" w:cs="Arial"/>
          <w:sz w:val="24"/>
        </w:rPr>
        <w:t xml:space="preserve">the end of </w:t>
      </w:r>
      <w:r w:rsidR="00CC286A" w:rsidRPr="00FE77B2">
        <w:rPr>
          <w:rFonts w:ascii="Arial" w:hAnsi="Arial" w:cs="Arial"/>
          <w:sz w:val="24"/>
        </w:rPr>
        <w:t>2015</w:t>
      </w:r>
      <w:r w:rsidR="00CC286A">
        <w:rPr>
          <w:rFonts w:ascii="Arial" w:hAnsi="Arial" w:cs="Arial"/>
          <w:sz w:val="24"/>
        </w:rPr>
        <w:t xml:space="preserve">. </w:t>
      </w:r>
    </w:p>
    <w:p w:rsidR="00CC286A" w:rsidRDefault="00CC286A" w:rsidP="00C953C7">
      <w:pPr>
        <w:pStyle w:val="BodyText"/>
        <w:rPr>
          <w:rFonts w:ascii="Arial" w:hAnsi="Arial" w:cs="Arial"/>
          <w:sz w:val="24"/>
        </w:rPr>
      </w:pPr>
    </w:p>
    <w:p w:rsidR="00CC286A" w:rsidRDefault="00773949" w:rsidP="00773949">
      <w:pPr>
        <w:pStyle w:val="BodyText"/>
        <w:ind w:left="720" w:hanging="720"/>
        <w:rPr>
          <w:rFonts w:ascii="Arial" w:hAnsi="Arial" w:cs="Arial"/>
          <w:sz w:val="24"/>
        </w:rPr>
      </w:pPr>
      <w:r>
        <w:rPr>
          <w:rFonts w:ascii="Arial" w:hAnsi="Arial" w:cs="Arial"/>
          <w:sz w:val="24"/>
        </w:rPr>
        <w:t>6.2</w:t>
      </w:r>
      <w:r>
        <w:rPr>
          <w:rFonts w:ascii="Arial" w:hAnsi="Arial" w:cs="Arial"/>
          <w:sz w:val="24"/>
        </w:rPr>
        <w:tab/>
      </w:r>
      <w:r w:rsidR="00CC286A">
        <w:rPr>
          <w:rFonts w:ascii="Arial" w:hAnsi="Arial" w:cs="Arial"/>
          <w:sz w:val="24"/>
        </w:rPr>
        <w:t xml:space="preserve">As at March we had </w:t>
      </w:r>
      <w:r w:rsidR="00CC286A" w:rsidRPr="00D45E59">
        <w:rPr>
          <w:rFonts w:ascii="Arial" w:hAnsi="Arial" w:cs="Arial"/>
          <w:sz w:val="24"/>
        </w:rPr>
        <w:t xml:space="preserve">achieved </w:t>
      </w:r>
      <w:r w:rsidR="00CC286A" w:rsidRPr="004A1BFD">
        <w:rPr>
          <w:rFonts w:ascii="Arial" w:hAnsi="Arial" w:cs="Arial"/>
          <w:sz w:val="24"/>
        </w:rPr>
        <w:t>86%</w:t>
      </w:r>
      <w:r w:rsidR="00CC286A" w:rsidRPr="00D45E59">
        <w:rPr>
          <w:rFonts w:ascii="Arial" w:hAnsi="Arial" w:cs="Arial"/>
          <w:sz w:val="24"/>
        </w:rPr>
        <w:t xml:space="preserve"> </w:t>
      </w:r>
      <w:r w:rsidR="00072AF4">
        <w:rPr>
          <w:rFonts w:ascii="Arial" w:hAnsi="Arial" w:cs="Arial"/>
          <w:sz w:val="24"/>
        </w:rPr>
        <w:t xml:space="preserve">fully </w:t>
      </w:r>
      <w:r w:rsidR="00CC286A" w:rsidRPr="00D45E59">
        <w:rPr>
          <w:rFonts w:ascii="Arial" w:hAnsi="Arial" w:cs="Arial"/>
          <w:sz w:val="24"/>
        </w:rPr>
        <w:t xml:space="preserve">refreshed </w:t>
      </w:r>
      <w:r w:rsidR="00CC286A">
        <w:rPr>
          <w:rFonts w:ascii="Arial" w:hAnsi="Arial" w:cs="Arial"/>
          <w:sz w:val="24"/>
        </w:rPr>
        <w:t>surveys</w:t>
      </w:r>
      <w:r w:rsidR="00C765EE">
        <w:rPr>
          <w:rFonts w:ascii="Arial" w:hAnsi="Arial" w:cs="Arial"/>
          <w:sz w:val="24"/>
        </w:rPr>
        <w:t xml:space="preserve"> (not cloned)</w:t>
      </w:r>
      <w:r w:rsidR="00CC286A" w:rsidRPr="00D45E59">
        <w:rPr>
          <w:rFonts w:ascii="Arial" w:hAnsi="Arial" w:cs="Arial"/>
          <w:sz w:val="24"/>
        </w:rPr>
        <w:t>.</w:t>
      </w:r>
      <w:r w:rsidR="00CC286A">
        <w:rPr>
          <w:rFonts w:ascii="Arial" w:hAnsi="Arial" w:cs="Arial"/>
          <w:sz w:val="24"/>
        </w:rPr>
        <w:t xml:space="preserve"> The 2015/16 programme </w:t>
      </w:r>
      <w:r w:rsidR="00072AF4">
        <w:rPr>
          <w:rFonts w:ascii="Arial" w:hAnsi="Arial" w:cs="Arial"/>
          <w:sz w:val="24"/>
        </w:rPr>
        <w:t>wa</w:t>
      </w:r>
      <w:r w:rsidR="00CC286A">
        <w:rPr>
          <w:rFonts w:ascii="Arial" w:hAnsi="Arial" w:cs="Arial"/>
          <w:sz w:val="24"/>
        </w:rPr>
        <w:t>s split into two phases</w:t>
      </w:r>
      <w:r w:rsidR="00072AF4">
        <w:rPr>
          <w:rFonts w:ascii="Arial" w:hAnsi="Arial" w:cs="Arial"/>
          <w:sz w:val="24"/>
        </w:rPr>
        <w:t xml:space="preserve"> with the</w:t>
      </w:r>
      <w:r w:rsidR="00CC286A">
        <w:rPr>
          <w:rFonts w:ascii="Arial" w:hAnsi="Arial" w:cs="Arial"/>
          <w:sz w:val="24"/>
        </w:rPr>
        <w:t xml:space="preserve"> first phase focus</w:t>
      </w:r>
      <w:r w:rsidR="00072AF4">
        <w:rPr>
          <w:rFonts w:ascii="Arial" w:hAnsi="Arial" w:cs="Arial"/>
          <w:sz w:val="24"/>
        </w:rPr>
        <w:t>ing</w:t>
      </w:r>
      <w:r w:rsidR="00CC286A">
        <w:rPr>
          <w:rFonts w:ascii="Arial" w:hAnsi="Arial" w:cs="Arial"/>
          <w:sz w:val="24"/>
        </w:rPr>
        <w:t xml:space="preserve"> on properties built since 2007 and the second phase the rolling programme of resurveys to keep the data refreshed.</w:t>
      </w:r>
    </w:p>
    <w:p w:rsidR="00072AF4" w:rsidRPr="00746C87" w:rsidRDefault="00072AF4" w:rsidP="00C953C7">
      <w:pPr>
        <w:pStyle w:val="BodyText"/>
        <w:rPr>
          <w:rFonts w:ascii="Arial" w:hAnsi="Arial" w:cs="Arial"/>
          <w:sz w:val="24"/>
        </w:rPr>
      </w:pPr>
    </w:p>
    <w:p w:rsidR="00072AF4" w:rsidRDefault="00773949" w:rsidP="00773949">
      <w:pPr>
        <w:pStyle w:val="BodyText"/>
        <w:ind w:left="720" w:hanging="720"/>
        <w:rPr>
          <w:rFonts w:ascii="Arial" w:hAnsi="Arial" w:cs="Arial"/>
          <w:sz w:val="24"/>
        </w:rPr>
      </w:pPr>
      <w:r>
        <w:rPr>
          <w:rFonts w:ascii="Arial" w:hAnsi="Arial" w:cs="Arial"/>
          <w:sz w:val="24"/>
        </w:rPr>
        <w:t>6.3</w:t>
      </w:r>
      <w:r>
        <w:rPr>
          <w:rFonts w:ascii="Arial" w:hAnsi="Arial" w:cs="Arial"/>
          <w:sz w:val="24"/>
        </w:rPr>
        <w:tab/>
      </w:r>
      <w:r w:rsidR="00CC286A" w:rsidRPr="00746C87">
        <w:rPr>
          <w:rFonts w:ascii="Arial" w:hAnsi="Arial" w:cs="Arial"/>
          <w:sz w:val="24"/>
        </w:rPr>
        <w:t xml:space="preserve">The first phase of the programme is </w:t>
      </w:r>
      <w:r w:rsidR="00072AF4">
        <w:rPr>
          <w:rFonts w:ascii="Arial" w:hAnsi="Arial" w:cs="Arial"/>
          <w:sz w:val="24"/>
        </w:rPr>
        <w:t>c</w:t>
      </w:r>
      <w:r w:rsidR="00CC286A" w:rsidRPr="00746C87">
        <w:rPr>
          <w:rFonts w:ascii="Arial" w:hAnsi="Arial" w:cs="Arial"/>
          <w:sz w:val="24"/>
        </w:rPr>
        <w:t>omplete</w:t>
      </w:r>
      <w:r w:rsidR="00072AF4">
        <w:rPr>
          <w:rFonts w:ascii="Arial" w:hAnsi="Arial" w:cs="Arial"/>
          <w:sz w:val="24"/>
        </w:rPr>
        <w:t>d with a</w:t>
      </w:r>
      <w:r w:rsidR="00CC286A" w:rsidRPr="00746C87">
        <w:rPr>
          <w:rFonts w:ascii="Arial" w:hAnsi="Arial" w:cs="Arial"/>
          <w:sz w:val="24"/>
        </w:rPr>
        <w:t xml:space="preserve"> total of 42 blocks and </w:t>
      </w:r>
      <w:r w:rsidR="00072AF4">
        <w:rPr>
          <w:rFonts w:ascii="Arial" w:hAnsi="Arial" w:cs="Arial"/>
          <w:sz w:val="24"/>
        </w:rPr>
        <w:t xml:space="preserve">204 </w:t>
      </w:r>
      <w:r w:rsidR="00CC286A" w:rsidRPr="00746C87">
        <w:rPr>
          <w:rFonts w:ascii="Arial" w:hAnsi="Arial" w:cs="Arial"/>
          <w:sz w:val="24"/>
        </w:rPr>
        <w:t>dwellings</w:t>
      </w:r>
      <w:r w:rsidR="00072AF4">
        <w:rPr>
          <w:rFonts w:ascii="Arial" w:hAnsi="Arial" w:cs="Arial"/>
          <w:sz w:val="24"/>
        </w:rPr>
        <w:t xml:space="preserve"> that</w:t>
      </w:r>
      <w:r w:rsidR="00CC286A" w:rsidRPr="00746C87">
        <w:rPr>
          <w:rFonts w:ascii="Arial" w:hAnsi="Arial" w:cs="Arial"/>
          <w:sz w:val="24"/>
        </w:rPr>
        <w:t xml:space="preserve"> were included </w:t>
      </w:r>
      <w:r w:rsidR="00072AF4">
        <w:rPr>
          <w:rFonts w:ascii="Arial" w:hAnsi="Arial" w:cs="Arial"/>
          <w:sz w:val="24"/>
        </w:rPr>
        <w:t>i</w:t>
      </w:r>
      <w:r w:rsidR="00CC286A" w:rsidRPr="00746C87">
        <w:rPr>
          <w:rFonts w:ascii="Arial" w:hAnsi="Arial" w:cs="Arial"/>
          <w:sz w:val="24"/>
        </w:rPr>
        <w:t>n the programme</w:t>
      </w:r>
      <w:r w:rsidR="00072AF4">
        <w:rPr>
          <w:rFonts w:ascii="Arial" w:hAnsi="Arial" w:cs="Arial"/>
          <w:sz w:val="24"/>
        </w:rPr>
        <w:t xml:space="preserve"> being surveyed. </w:t>
      </w:r>
    </w:p>
    <w:p w:rsidR="00CC286A" w:rsidRPr="00746C87" w:rsidRDefault="00CC286A" w:rsidP="00C953C7">
      <w:pPr>
        <w:pStyle w:val="BodyText"/>
        <w:rPr>
          <w:rFonts w:ascii="Arial" w:hAnsi="Arial" w:cs="Arial"/>
          <w:sz w:val="24"/>
        </w:rPr>
      </w:pPr>
      <w:r>
        <w:rPr>
          <w:rFonts w:ascii="Arial" w:hAnsi="Arial" w:cs="Arial"/>
          <w:sz w:val="24"/>
        </w:rPr>
        <w:t xml:space="preserve"> </w:t>
      </w:r>
    </w:p>
    <w:p w:rsidR="00CC286A" w:rsidRDefault="00773949" w:rsidP="00773949">
      <w:pPr>
        <w:pStyle w:val="BodyText"/>
        <w:ind w:left="720" w:hanging="720"/>
        <w:rPr>
          <w:rFonts w:ascii="Arial" w:hAnsi="Arial" w:cs="Arial"/>
          <w:sz w:val="24"/>
        </w:rPr>
      </w:pPr>
      <w:r>
        <w:rPr>
          <w:rFonts w:ascii="Arial" w:hAnsi="Arial" w:cs="Arial"/>
          <w:sz w:val="24"/>
        </w:rPr>
        <w:t>6.4</w:t>
      </w:r>
      <w:r>
        <w:rPr>
          <w:rFonts w:ascii="Arial" w:hAnsi="Arial" w:cs="Arial"/>
          <w:sz w:val="24"/>
        </w:rPr>
        <w:tab/>
      </w:r>
      <w:r w:rsidR="00CC286A">
        <w:rPr>
          <w:rFonts w:ascii="Arial" w:hAnsi="Arial" w:cs="Arial"/>
          <w:sz w:val="24"/>
        </w:rPr>
        <w:t>The second p</w:t>
      </w:r>
      <w:r w:rsidR="00CC286A" w:rsidRPr="00746C87">
        <w:rPr>
          <w:rFonts w:ascii="Arial" w:hAnsi="Arial" w:cs="Arial"/>
          <w:sz w:val="24"/>
        </w:rPr>
        <w:t>hase of the pro</w:t>
      </w:r>
      <w:r w:rsidR="00CC286A">
        <w:rPr>
          <w:rFonts w:ascii="Arial" w:hAnsi="Arial" w:cs="Arial"/>
          <w:sz w:val="24"/>
        </w:rPr>
        <w:t>gramme is scheduled to start on 12 October. It will consist of all</w:t>
      </w:r>
      <w:r w:rsidR="00CC286A" w:rsidRPr="00746C87">
        <w:rPr>
          <w:rFonts w:ascii="Arial" w:hAnsi="Arial" w:cs="Arial"/>
          <w:sz w:val="24"/>
        </w:rPr>
        <w:t xml:space="preserve"> resurveys of propertie</w:t>
      </w:r>
      <w:r w:rsidR="00CC286A">
        <w:rPr>
          <w:rFonts w:ascii="Arial" w:hAnsi="Arial" w:cs="Arial"/>
          <w:sz w:val="24"/>
        </w:rPr>
        <w:t>s last surveyed in 2009, and will target 110</w:t>
      </w:r>
      <w:r w:rsidR="00CC286A" w:rsidRPr="00746C87">
        <w:rPr>
          <w:rFonts w:ascii="Arial" w:hAnsi="Arial" w:cs="Arial"/>
          <w:sz w:val="24"/>
        </w:rPr>
        <w:t xml:space="preserve"> blocks and 249 dwellings.</w:t>
      </w:r>
    </w:p>
    <w:p w:rsidR="00072AF4" w:rsidRPr="00746C87" w:rsidRDefault="00072AF4" w:rsidP="00C953C7">
      <w:pPr>
        <w:pStyle w:val="BodyText"/>
        <w:rPr>
          <w:rFonts w:ascii="Arial" w:hAnsi="Arial" w:cs="Arial"/>
          <w:sz w:val="24"/>
        </w:rPr>
      </w:pPr>
    </w:p>
    <w:p w:rsidR="00CC286A" w:rsidRDefault="00773949" w:rsidP="00773949">
      <w:pPr>
        <w:ind w:left="720" w:hanging="720"/>
        <w:jc w:val="both"/>
        <w:rPr>
          <w:rFonts w:ascii="Arial" w:hAnsi="Arial" w:cs="Arial"/>
          <w:sz w:val="24"/>
        </w:rPr>
      </w:pPr>
      <w:r>
        <w:rPr>
          <w:rFonts w:ascii="Arial" w:hAnsi="Arial" w:cs="Arial"/>
          <w:sz w:val="24"/>
        </w:rPr>
        <w:t>6.5</w:t>
      </w:r>
      <w:r>
        <w:rPr>
          <w:rFonts w:ascii="Arial" w:hAnsi="Arial" w:cs="Arial"/>
          <w:sz w:val="24"/>
        </w:rPr>
        <w:tab/>
      </w:r>
      <w:r w:rsidR="00CC286A" w:rsidRPr="00746C87">
        <w:rPr>
          <w:rFonts w:ascii="Arial" w:hAnsi="Arial" w:cs="Arial"/>
          <w:sz w:val="24"/>
        </w:rPr>
        <w:t xml:space="preserve">There are now </w:t>
      </w:r>
      <w:r w:rsidR="00C765EE">
        <w:rPr>
          <w:rFonts w:ascii="Arial" w:hAnsi="Arial" w:cs="Arial"/>
          <w:sz w:val="24"/>
        </w:rPr>
        <w:t xml:space="preserve">only </w:t>
      </w:r>
      <w:r w:rsidR="00CC286A">
        <w:rPr>
          <w:rFonts w:ascii="Arial" w:hAnsi="Arial" w:cs="Arial"/>
          <w:sz w:val="24"/>
        </w:rPr>
        <w:t>58</w:t>
      </w:r>
      <w:r w:rsidR="00CC286A" w:rsidRPr="00746C87">
        <w:rPr>
          <w:rFonts w:ascii="Arial" w:hAnsi="Arial" w:cs="Arial"/>
          <w:sz w:val="24"/>
        </w:rPr>
        <w:t xml:space="preserve"> units which have not been survey</w:t>
      </w:r>
      <w:r w:rsidR="00CC286A">
        <w:rPr>
          <w:rFonts w:ascii="Arial" w:hAnsi="Arial" w:cs="Arial"/>
          <w:sz w:val="24"/>
        </w:rPr>
        <w:t xml:space="preserve">ed since 2002 and have old or </w:t>
      </w:r>
      <w:r w:rsidR="00CC286A" w:rsidRPr="00746C87">
        <w:rPr>
          <w:rFonts w:ascii="Arial" w:hAnsi="Arial" w:cs="Arial"/>
          <w:sz w:val="24"/>
        </w:rPr>
        <w:t>cloned</w:t>
      </w:r>
      <w:r w:rsidR="00CC286A">
        <w:rPr>
          <w:rFonts w:ascii="Arial" w:hAnsi="Arial" w:cs="Arial"/>
          <w:sz w:val="24"/>
        </w:rPr>
        <w:t xml:space="preserve"> information </w:t>
      </w:r>
      <w:r w:rsidR="00C765EE">
        <w:rPr>
          <w:rFonts w:ascii="Arial" w:hAnsi="Arial" w:cs="Arial"/>
          <w:sz w:val="24"/>
        </w:rPr>
        <w:t xml:space="preserve">and our </w:t>
      </w:r>
      <w:r w:rsidR="00CC286A">
        <w:rPr>
          <w:rFonts w:ascii="Arial" w:hAnsi="Arial" w:cs="Arial"/>
          <w:sz w:val="24"/>
        </w:rPr>
        <w:t xml:space="preserve">internal Project Surveyors continue to </w:t>
      </w:r>
      <w:r w:rsidR="00CC286A">
        <w:rPr>
          <w:rFonts w:ascii="Arial" w:hAnsi="Arial" w:cs="Arial"/>
          <w:sz w:val="24"/>
        </w:rPr>
        <w:lastRenderedPageBreak/>
        <w:t>contact these residents for access; the</w:t>
      </w:r>
      <w:r w:rsidR="00C765EE">
        <w:rPr>
          <w:rFonts w:ascii="Arial" w:hAnsi="Arial" w:cs="Arial"/>
          <w:sz w:val="24"/>
        </w:rPr>
        <w:t>se</w:t>
      </w:r>
      <w:r w:rsidR="00CC286A">
        <w:rPr>
          <w:rFonts w:ascii="Arial" w:hAnsi="Arial" w:cs="Arial"/>
          <w:sz w:val="24"/>
        </w:rPr>
        <w:t xml:space="preserve"> units are also identified on </w:t>
      </w:r>
      <w:proofErr w:type="spellStart"/>
      <w:r w:rsidR="00CC286A">
        <w:rPr>
          <w:rFonts w:ascii="Arial" w:hAnsi="Arial" w:cs="Arial"/>
          <w:sz w:val="24"/>
        </w:rPr>
        <w:t>Genero</w:t>
      </w:r>
      <w:proofErr w:type="spellEnd"/>
      <w:r w:rsidR="00CC286A">
        <w:rPr>
          <w:rFonts w:ascii="Arial" w:hAnsi="Arial" w:cs="Arial"/>
          <w:sz w:val="24"/>
        </w:rPr>
        <w:t xml:space="preserve"> </w:t>
      </w:r>
      <w:r w:rsidR="00C765EE">
        <w:rPr>
          <w:rFonts w:ascii="Arial" w:hAnsi="Arial" w:cs="Arial"/>
          <w:sz w:val="24"/>
        </w:rPr>
        <w:t xml:space="preserve">to help </w:t>
      </w:r>
      <w:r w:rsidR="00CC286A">
        <w:rPr>
          <w:rFonts w:ascii="Arial" w:hAnsi="Arial" w:cs="Arial"/>
          <w:sz w:val="24"/>
        </w:rPr>
        <w:t>when access with another department is agreed</w:t>
      </w:r>
    </w:p>
    <w:p w:rsidR="00072AF4" w:rsidRDefault="00072AF4" w:rsidP="00C953C7">
      <w:pPr>
        <w:jc w:val="both"/>
        <w:rPr>
          <w:rFonts w:ascii="Arial" w:hAnsi="Arial" w:cs="Arial"/>
          <w:sz w:val="24"/>
        </w:rPr>
      </w:pPr>
    </w:p>
    <w:p w:rsidR="00072AF4" w:rsidRDefault="00773949" w:rsidP="00773949">
      <w:pPr>
        <w:ind w:left="720" w:hanging="720"/>
        <w:jc w:val="both"/>
        <w:rPr>
          <w:rFonts w:ascii="Arial" w:hAnsi="Arial" w:cs="Arial"/>
          <w:sz w:val="24"/>
        </w:rPr>
      </w:pPr>
      <w:r>
        <w:rPr>
          <w:rFonts w:ascii="Arial" w:hAnsi="Arial" w:cs="Arial"/>
          <w:sz w:val="24"/>
        </w:rPr>
        <w:t>6.6</w:t>
      </w:r>
      <w:r>
        <w:rPr>
          <w:rFonts w:ascii="Arial" w:hAnsi="Arial" w:cs="Arial"/>
          <w:sz w:val="24"/>
        </w:rPr>
        <w:tab/>
      </w:r>
      <w:r w:rsidR="00072AF4">
        <w:rPr>
          <w:rFonts w:ascii="Arial" w:hAnsi="Arial" w:cs="Arial"/>
          <w:sz w:val="24"/>
        </w:rPr>
        <w:t>A greater emphasis within the SIP department in relation to the results of this activity is being taken forward by refreshing projected program data, to look at pushing backward any component replacements not yet required and pulling forwards any that are.</w:t>
      </w:r>
    </w:p>
    <w:p w:rsidR="00072AF4" w:rsidRDefault="00072AF4" w:rsidP="00C953C7">
      <w:pPr>
        <w:jc w:val="both"/>
        <w:rPr>
          <w:rFonts w:ascii="Arial" w:hAnsi="Arial" w:cs="Arial"/>
          <w:sz w:val="24"/>
        </w:rPr>
      </w:pPr>
    </w:p>
    <w:p w:rsidR="00072AF4" w:rsidRDefault="00773949" w:rsidP="00C953C7">
      <w:pPr>
        <w:jc w:val="both"/>
        <w:rPr>
          <w:rFonts w:ascii="Arial" w:hAnsi="Arial" w:cs="Arial"/>
          <w:b/>
          <w:sz w:val="24"/>
        </w:rPr>
      </w:pPr>
      <w:r>
        <w:rPr>
          <w:rFonts w:ascii="Arial" w:hAnsi="Arial" w:cs="Arial"/>
          <w:b/>
          <w:sz w:val="24"/>
        </w:rPr>
        <w:t>7.0</w:t>
      </w:r>
      <w:r>
        <w:rPr>
          <w:rFonts w:ascii="Arial" w:hAnsi="Arial" w:cs="Arial"/>
          <w:b/>
          <w:sz w:val="24"/>
        </w:rPr>
        <w:tab/>
      </w:r>
      <w:r w:rsidR="00072AF4">
        <w:rPr>
          <w:rFonts w:ascii="Arial" w:hAnsi="Arial" w:cs="Arial"/>
          <w:b/>
          <w:sz w:val="24"/>
        </w:rPr>
        <w:t>Compliance activities:</w:t>
      </w:r>
    </w:p>
    <w:p w:rsidR="00072AF4" w:rsidRDefault="00072AF4" w:rsidP="00C953C7">
      <w:pPr>
        <w:jc w:val="both"/>
        <w:rPr>
          <w:rFonts w:ascii="Arial" w:hAnsi="Arial" w:cs="Arial"/>
          <w:b/>
          <w:sz w:val="24"/>
        </w:rPr>
      </w:pPr>
    </w:p>
    <w:p w:rsidR="00B52BEE" w:rsidRDefault="00773949" w:rsidP="00773949">
      <w:pPr>
        <w:ind w:left="720" w:hanging="720"/>
        <w:jc w:val="both"/>
        <w:rPr>
          <w:rFonts w:ascii="Arial" w:hAnsi="Arial" w:cs="Arial"/>
          <w:sz w:val="24"/>
        </w:rPr>
      </w:pPr>
      <w:r>
        <w:rPr>
          <w:rFonts w:ascii="Arial" w:hAnsi="Arial" w:cs="Arial"/>
          <w:sz w:val="24"/>
        </w:rPr>
        <w:t>7.1</w:t>
      </w:r>
      <w:r>
        <w:rPr>
          <w:rFonts w:ascii="Arial" w:hAnsi="Arial" w:cs="Arial"/>
          <w:sz w:val="24"/>
        </w:rPr>
        <w:tab/>
      </w:r>
      <w:r w:rsidR="00B52BEE">
        <w:rPr>
          <w:rFonts w:ascii="Arial" w:hAnsi="Arial" w:cs="Arial"/>
          <w:sz w:val="24"/>
        </w:rPr>
        <w:t>Work undertaken during the year has shown that our controls in relation to both, Fire Risk Assessments and Asbestos management has paid off.</w:t>
      </w:r>
    </w:p>
    <w:p w:rsidR="00072AF4" w:rsidRDefault="00B52BEE" w:rsidP="00C953C7">
      <w:pPr>
        <w:jc w:val="both"/>
        <w:rPr>
          <w:rFonts w:ascii="Arial" w:hAnsi="Arial" w:cs="Arial"/>
          <w:sz w:val="24"/>
        </w:rPr>
      </w:pPr>
      <w:r>
        <w:rPr>
          <w:rFonts w:ascii="Arial" w:hAnsi="Arial" w:cs="Arial"/>
          <w:sz w:val="24"/>
        </w:rPr>
        <w:t xml:space="preserve"> </w:t>
      </w:r>
    </w:p>
    <w:p w:rsidR="00B52BEE" w:rsidRDefault="00773949" w:rsidP="00773949">
      <w:pPr>
        <w:ind w:left="720" w:hanging="720"/>
        <w:jc w:val="both"/>
        <w:rPr>
          <w:rFonts w:ascii="Arial" w:hAnsi="Arial" w:cs="Arial"/>
          <w:sz w:val="24"/>
        </w:rPr>
      </w:pPr>
      <w:r>
        <w:rPr>
          <w:rFonts w:ascii="Arial" w:hAnsi="Arial" w:cs="Arial"/>
          <w:sz w:val="24"/>
        </w:rPr>
        <w:t>7.2</w:t>
      </w:r>
      <w:r>
        <w:rPr>
          <w:rFonts w:ascii="Arial" w:hAnsi="Arial" w:cs="Arial"/>
          <w:sz w:val="24"/>
        </w:rPr>
        <w:tab/>
      </w:r>
      <w:r w:rsidR="00B52BEE">
        <w:rPr>
          <w:rFonts w:ascii="Arial" w:hAnsi="Arial" w:cs="Arial"/>
          <w:sz w:val="24"/>
        </w:rPr>
        <w:t>We engaged with all the departments responsible for ensuring FRA’s were regularly monitored, reviewed and refreshed, and as a result a KPI monitoring form was devised that clearly identified business wide, numbers of FRA’s due for revision together with the identification of remedial actions / works required.</w:t>
      </w:r>
    </w:p>
    <w:p w:rsidR="00B52BEE" w:rsidRDefault="00B52BEE" w:rsidP="00C953C7">
      <w:pPr>
        <w:jc w:val="both"/>
        <w:rPr>
          <w:rFonts w:ascii="Arial" w:hAnsi="Arial" w:cs="Arial"/>
          <w:sz w:val="24"/>
        </w:rPr>
      </w:pPr>
    </w:p>
    <w:p w:rsidR="00B52BEE" w:rsidRDefault="00773949" w:rsidP="00773949">
      <w:pPr>
        <w:ind w:left="720" w:hanging="720"/>
        <w:jc w:val="both"/>
        <w:rPr>
          <w:rFonts w:ascii="Arial" w:hAnsi="Arial" w:cs="Arial"/>
          <w:sz w:val="24"/>
        </w:rPr>
      </w:pPr>
      <w:r>
        <w:rPr>
          <w:rFonts w:ascii="Arial" w:hAnsi="Arial" w:cs="Arial"/>
          <w:sz w:val="24"/>
        </w:rPr>
        <w:t>7.3</w:t>
      </w:r>
      <w:r>
        <w:rPr>
          <w:rFonts w:ascii="Arial" w:hAnsi="Arial" w:cs="Arial"/>
          <w:sz w:val="24"/>
        </w:rPr>
        <w:tab/>
      </w:r>
      <w:r w:rsidR="00B52BEE">
        <w:rPr>
          <w:rFonts w:ascii="Arial" w:hAnsi="Arial" w:cs="Arial"/>
          <w:sz w:val="24"/>
        </w:rPr>
        <w:t xml:space="preserve">This KPI has proved valuable in ensuring not only targets were kept, but the actions emanating as a result were captured monitored and closed down further assisting the compliance audit </w:t>
      </w:r>
      <w:proofErr w:type="gramStart"/>
      <w:r w:rsidR="00B52BEE">
        <w:rPr>
          <w:rFonts w:ascii="Arial" w:hAnsi="Arial" w:cs="Arial"/>
          <w:sz w:val="24"/>
        </w:rPr>
        <w:t>teams</w:t>
      </w:r>
      <w:proofErr w:type="gramEnd"/>
      <w:r w:rsidR="00B52BEE">
        <w:rPr>
          <w:rFonts w:ascii="Arial" w:hAnsi="Arial" w:cs="Arial"/>
          <w:sz w:val="24"/>
        </w:rPr>
        <w:t xml:space="preserve"> activities.</w:t>
      </w:r>
    </w:p>
    <w:p w:rsidR="00B52BEE" w:rsidRDefault="00B52BEE" w:rsidP="00C953C7">
      <w:pPr>
        <w:jc w:val="both"/>
        <w:rPr>
          <w:rFonts w:ascii="Arial" w:hAnsi="Arial" w:cs="Arial"/>
          <w:sz w:val="24"/>
        </w:rPr>
      </w:pPr>
    </w:p>
    <w:p w:rsidR="00B52BEE" w:rsidRDefault="00773949" w:rsidP="00773949">
      <w:pPr>
        <w:ind w:left="720" w:hanging="720"/>
        <w:jc w:val="both"/>
        <w:rPr>
          <w:rFonts w:ascii="Arial" w:hAnsi="Arial" w:cs="Arial"/>
          <w:sz w:val="24"/>
        </w:rPr>
      </w:pPr>
      <w:r>
        <w:rPr>
          <w:rFonts w:ascii="Arial" w:hAnsi="Arial" w:cs="Arial"/>
          <w:sz w:val="24"/>
        </w:rPr>
        <w:t>7.4</w:t>
      </w:r>
      <w:r>
        <w:rPr>
          <w:rFonts w:ascii="Arial" w:hAnsi="Arial" w:cs="Arial"/>
          <w:sz w:val="24"/>
        </w:rPr>
        <w:tab/>
      </w:r>
      <w:r w:rsidR="00B52BEE">
        <w:rPr>
          <w:rFonts w:ascii="Arial" w:hAnsi="Arial" w:cs="Arial"/>
          <w:sz w:val="24"/>
        </w:rPr>
        <w:t>The asbestos management has continued to improve with more low risk properties assessed and added to the register where needed and taken off if not.</w:t>
      </w:r>
    </w:p>
    <w:p w:rsidR="00B52BEE" w:rsidRDefault="00B52BEE" w:rsidP="00C953C7">
      <w:pPr>
        <w:jc w:val="both"/>
        <w:rPr>
          <w:rFonts w:ascii="Arial" w:hAnsi="Arial" w:cs="Arial"/>
          <w:sz w:val="24"/>
        </w:rPr>
      </w:pPr>
    </w:p>
    <w:p w:rsidR="00B52BEE" w:rsidRDefault="00773949" w:rsidP="00773949">
      <w:pPr>
        <w:ind w:left="720" w:hanging="720"/>
        <w:jc w:val="both"/>
        <w:rPr>
          <w:rFonts w:ascii="Arial" w:hAnsi="Arial" w:cs="Arial"/>
          <w:sz w:val="24"/>
        </w:rPr>
      </w:pPr>
      <w:r>
        <w:rPr>
          <w:rFonts w:ascii="Arial" w:hAnsi="Arial" w:cs="Arial"/>
          <w:sz w:val="24"/>
        </w:rPr>
        <w:t>7.5</w:t>
      </w:r>
      <w:r>
        <w:rPr>
          <w:rFonts w:ascii="Arial" w:hAnsi="Arial" w:cs="Arial"/>
          <w:sz w:val="24"/>
        </w:rPr>
        <w:tab/>
      </w:r>
      <w:r w:rsidR="00B52BEE">
        <w:rPr>
          <w:rFonts w:ascii="Arial" w:hAnsi="Arial" w:cs="Arial"/>
          <w:sz w:val="24"/>
        </w:rPr>
        <w:t>Our specialist 3</w:t>
      </w:r>
      <w:r w:rsidR="00B52BEE" w:rsidRPr="00B52BEE">
        <w:rPr>
          <w:rFonts w:ascii="Arial" w:hAnsi="Arial" w:cs="Arial"/>
          <w:sz w:val="24"/>
          <w:vertAlign w:val="superscript"/>
        </w:rPr>
        <w:t>rd</w:t>
      </w:r>
      <w:r w:rsidR="00B52BEE">
        <w:rPr>
          <w:rFonts w:ascii="Arial" w:hAnsi="Arial" w:cs="Arial"/>
          <w:sz w:val="24"/>
        </w:rPr>
        <w:t xml:space="preserve"> party surveyor has direct access to our Asbestos register and now uploads directly his findings and any photos onto the system to ensure there are no delays in the provision of detailed advice to those who need it.</w:t>
      </w:r>
    </w:p>
    <w:p w:rsidR="00B52BEE" w:rsidRDefault="00B52BEE" w:rsidP="00C953C7">
      <w:pPr>
        <w:jc w:val="both"/>
        <w:rPr>
          <w:rFonts w:ascii="Arial" w:hAnsi="Arial" w:cs="Arial"/>
          <w:sz w:val="24"/>
        </w:rPr>
      </w:pPr>
    </w:p>
    <w:p w:rsidR="00B52BEE" w:rsidRPr="00B52BEE" w:rsidRDefault="00773949" w:rsidP="00C953C7">
      <w:pPr>
        <w:jc w:val="both"/>
        <w:rPr>
          <w:rFonts w:ascii="Arial" w:hAnsi="Arial" w:cs="Arial"/>
          <w:sz w:val="24"/>
        </w:rPr>
      </w:pPr>
      <w:r>
        <w:rPr>
          <w:rFonts w:ascii="Arial" w:hAnsi="Arial" w:cs="Arial"/>
          <w:sz w:val="24"/>
        </w:rPr>
        <w:t>7.6</w:t>
      </w:r>
      <w:r>
        <w:rPr>
          <w:rFonts w:ascii="Arial" w:hAnsi="Arial" w:cs="Arial"/>
          <w:sz w:val="24"/>
        </w:rPr>
        <w:tab/>
      </w:r>
      <w:r w:rsidR="00B52BEE">
        <w:rPr>
          <w:rFonts w:ascii="Arial" w:hAnsi="Arial" w:cs="Arial"/>
          <w:sz w:val="24"/>
        </w:rPr>
        <w:t>Further work is planned for the next 24 months to complete all surveys</w:t>
      </w:r>
      <w:r w:rsidR="00C953C7">
        <w:rPr>
          <w:rFonts w:ascii="Arial" w:hAnsi="Arial" w:cs="Arial"/>
          <w:sz w:val="24"/>
        </w:rPr>
        <w:t>.</w:t>
      </w:r>
      <w:r w:rsidR="00B52BEE">
        <w:rPr>
          <w:rFonts w:ascii="Arial" w:hAnsi="Arial" w:cs="Arial"/>
          <w:sz w:val="24"/>
        </w:rPr>
        <w:t xml:space="preserve">   </w:t>
      </w:r>
    </w:p>
    <w:p w:rsidR="00A02BF7" w:rsidRPr="00C876C5" w:rsidRDefault="00A02BF7" w:rsidP="00C953C7">
      <w:pPr>
        <w:jc w:val="both"/>
        <w:rPr>
          <w:rFonts w:ascii="Arial" w:hAnsi="Arial" w:cs="Arial"/>
          <w:b/>
          <w:sz w:val="24"/>
          <w:szCs w:val="24"/>
        </w:rPr>
      </w:pPr>
    </w:p>
    <w:p w:rsidR="00392AE8" w:rsidRPr="0024254B" w:rsidRDefault="00392AE8" w:rsidP="00C953C7">
      <w:pPr>
        <w:jc w:val="both"/>
        <w:rPr>
          <w:rFonts w:ascii="Arial" w:hAnsi="Arial" w:cs="Arial"/>
          <w:sz w:val="24"/>
          <w:szCs w:val="24"/>
        </w:rPr>
      </w:pPr>
    </w:p>
    <w:p w:rsidR="00793C48" w:rsidRDefault="00793C48" w:rsidP="00C953C7">
      <w:pPr>
        <w:jc w:val="both"/>
        <w:rPr>
          <w:rFonts w:ascii="Arial" w:hAnsi="Arial" w:cs="Arial"/>
          <w:sz w:val="24"/>
          <w:szCs w:val="24"/>
        </w:rPr>
      </w:pPr>
    </w:p>
    <w:p w:rsidR="00392AE8" w:rsidRPr="001C741C" w:rsidRDefault="00392AE8" w:rsidP="00C953C7">
      <w:pPr>
        <w:jc w:val="both"/>
        <w:rPr>
          <w:rFonts w:ascii="Arial" w:hAnsi="Arial" w:cs="Arial"/>
          <w:sz w:val="24"/>
          <w:szCs w:val="24"/>
        </w:rPr>
      </w:pPr>
    </w:p>
    <w:sectPr w:rsidR="00392AE8" w:rsidRPr="001C7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EB0"/>
    <w:multiLevelType w:val="hybridMultilevel"/>
    <w:tmpl w:val="6DF24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02253A"/>
    <w:multiLevelType w:val="hybridMultilevel"/>
    <w:tmpl w:val="A3A801A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
    <w:nsid w:val="0F196BB9"/>
    <w:multiLevelType w:val="hybridMultilevel"/>
    <w:tmpl w:val="DD60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278D5"/>
    <w:multiLevelType w:val="multilevel"/>
    <w:tmpl w:val="96222E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6ED0B1D"/>
    <w:multiLevelType w:val="hybridMultilevel"/>
    <w:tmpl w:val="8A9A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03839"/>
    <w:multiLevelType w:val="hybridMultilevel"/>
    <w:tmpl w:val="4B58CEFE"/>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6">
    <w:nsid w:val="3E515B4A"/>
    <w:multiLevelType w:val="multilevel"/>
    <w:tmpl w:val="E5A6A1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31E2511"/>
    <w:multiLevelType w:val="multilevel"/>
    <w:tmpl w:val="68E6C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77B09BD"/>
    <w:multiLevelType w:val="multilevel"/>
    <w:tmpl w:val="879CCCF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4392C6B"/>
    <w:multiLevelType w:val="multilevel"/>
    <w:tmpl w:val="25CEBD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78B472DF"/>
    <w:multiLevelType w:val="hybridMultilevel"/>
    <w:tmpl w:val="26AE699A"/>
    <w:lvl w:ilvl="0" w:tplc="BC92AC1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8E3E41"/>
    <w:multiLevelType w:val="hybridMultilevel"/>
    <w:tmpl w:val="E92A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C9068B6"/>
    <w:multiLevelType w:val="multilevel"/>
    <w:tmpl w:val="CA8E2F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
  </w:num>
  <w:num w:numId="3">
    <w:abstractNumId w:val="3"/>
  </w:num>
  <w:num w:numId="4">
    <w:abstractNumId w:val="12"/>
  </w:num>
  <w:num w:numId="5">
    <w:abstractNumId w:val="7"/>
  </w:num>
  <w:num w:numId="6">
    <w:abstractNumId w:val="8"/>
  </w:num>
  <w:num w:numId="7">
    <w:abstractNumId w:val="2"/>
  </w:num>
  <w:num w:numId="8">
    <w:abstractNumId w:val="4"/>
  </w:num>
  <w:num w:numId="9">
    <w:abstractNumId w:val="9"/>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DF"/>
    <w:rsid w:val="00072AF4"/>
    <w:rsid w:val="001876CF"/>
    <w:rsid w:val="001C741C"/>
    <w:rsid w:val="0024254B"/>
    <w:rsid w:val="00264056"/>
    <w:rsid w:val="002643E5"/>
    <w:rsid w:val="00392AE8"/>
    <w:rsid w:val="00475572"/>
    <w:rsid w:val="00773949"/>
    <w:rsid w:val="00793C48"/>
    <w:rsid w:val="007E483A"/>
    <w:rsid w:val="008D511E"/>
    <w:rsid w:val="009D77BB"/>
    <w:rsid w:val="00A02BF7"/>
    <w:rsid w:val="00AD47A4"/>
    <w:rsid w:val="00B52BEE"/>
    <w:rsid w:val="00C34C56"/>
    <w:rsid w:val="00C765EE"/>
    <w:rsid w:val="00C876C5"/>
    <w:rsid w:val="00C953C7"/>
    <w:rsid w:val="00CB519B"/>
    <w:rsid w:val="00CC286A"/>
    <w:rsid w:val="00E07D08"/>
    <w:rsid w:val="00E2198F"/>
    <w:rsid w:val="00E228DF"/>
    <w:rsid w:val="00F415B2"/>
    <w:rsid w:val="00F5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DF"/>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E228DF"/>
    <w:pPr>
      <w:keepNext/>
      <w:outlineLvl w:val="0"/>
    </w:pPr>
    <w:rPr>
      <w:sz w:val="24"/>
      <w:szCs w:val="24"/>
    </w:rPr>
  </w:style>
  <w:style w:type="paragraph" w:styleId="Heading6">
    <w:name w:val="heading 6"/>
    <w:basedOn w:val="Normal"/>
    <w:next w:val="Normal"/>
    <w:link w:val="Heading6Char"/>
    <w:qFormat/>
    <w:rsid w:val="00E228DF"/>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228D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E228DF"/>
    <w:rPr>
      <w:rFonts w:ascii="Arial" w:eastAsia="Times New Roman" w:hAnsi="Arial" w:cs="Arial"/>
      <w:b/>
      <w:bCs/>
      <w:sz w:val="36"/>
      <w:szCs w:val="36"/>
    </w:r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E228DF"/>
    <w:rPr>
      <w:rFonts w:ascii="Times New Roman" w:eastAsia="Times New Roman" w:hAnsi="Times New Roman" w:cs="Times New Roman"/>
      <w:sz w:val="24"/>
      <w:szCs w:val="24"/>
    </w:rPr>
  </w:style>
  <w:style w:type="paragraph" w:styleId="ListParagraph">
    <w:name w:val="List Paragraph"/>
    <w:basedOn w:val="Normal"/>
    <w:uiPriority w:val="34"/>
    <w:qFormat/>
    <w:rsid w:val="00E228DF"/>
    <w:pPr>
      <w:ind w:left="720"/>
      <w:contextualSpacing/>
    </w:pPr>
  </w:style>
  <w:style w:type="paragraph" w:styleId="NoSpacing">
    <w:name w:val="No Spacing"/>
    <w:uiPriority w:val="1"/>
    <w:qFormat/>
    <w:rsid w:val="00475572"/>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7E483A"/>
    <w:pPr>
      <w:jc w:val="both"/>
    </w:pPr>
    <w:rPr>
      <w:lang w:val="en-AU"/>
    </w:rPr>
  </w:style>
  <w:style w:type="character" w:customStyle="1" w:styleId="BodyTextChar">
    <w:name w:val="Body Text Char"/>
    <w:basedOn w:val="DefaultParagraphFont"/>
    <w:link w:val="BodyText"/>
    <w:rsid w:val="007E483A"/>
    <w:rPr>
      <w:rFonts w:ascii="Times New Roman" w:eastAsia="Times New Roman" w:hAnsi="Times New Roman" w:cs="Times New Roman"/>
      <w:sz w:val="20"/>
      <w:szCs w:val="20"/>
      <w:lang w:val="en-AU"/>
    </w:rPr>
  </w:style>
  <w:style w:type="table" w:styleId="TableGrid">
    <w:name w:val="Table Grid"/>
    <w:basedOn w:val="TableNormal"/>
    <w:uiPriority w:val="59"/>
    <w:rsid w:val="00CB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425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254B"/>
    <w:rPr>
      <w:rFonts w:ascii="Calibri" w:hAnsi="Calibri"/>
      <w:szCs w:val="21"/>
    </w:rPr>
  </w:style>
  <w:style w:type="paragraph" w:styleId="BalloonText">
    <w:name w:val="Balloon Text"/>
    <w:basedOn w:val="Normal"/>
    <w:link w:val="BalloonTextChar"/>
    <w:uiPriority w:val="99"/>
    <w:semiHidden/>
    <w:unhideWhenUsed/>
    <w:rsid w:val="008D511E"/>
    <w:rPr>
      <w:rFonts w:ascii="Tahoma" w:hAnsi="Tahoma" w:cs="Tahoma"/>
      <w:sz w:val="16"/>
      <w:szCs w:val="16"/>
    </w:rPr>
  </w:style>
  <w:style w:type="character" w:customStyle="1" w:styleId="BalloonTextChar">
    <w:name w:val="Balloon Text Char"/>
    <w:basedOn w:val="DefaultParagraphFont"/>
    <w:link w:val="BalloonText"/>
    <w:uiPriority w:val="99"/>
    <w:semiHidden/>
    <w:rsid w:val="008D5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DF"/>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E228DF"/>
    <w:pPr>
      <w:keepNext/>
      <w:outlineLvl w:val="0"/>
    </w:pPr>
    <w:rPr>
      <w:sz w:val="24"/>
      <w:szCs w:val="24"/>
    </w:rPr>
  </w:style>
  <w:style w:type="paragraph" w:styleId="Heading6">
    <w:name w:val="heading 6"/>
    <w:basedOn w:val="Normal"/>
    <w:next w:val="Normal"/>
    <w:link w:val="Heading6Char"/>
    <w:qFormat/>
    <w:rsid w:val="00E228DF"/>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228D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E228DF"/>
    <w:rPr>
      <w:rFonts w:ascii="Arial" w:eastAsia="Times New Roman" w:hAnsi="Arial" w:cs="Arial"/>
      <w:b/>
      <w:bCs/>
      <w:sz w:val="36"/>
      <w:szCs w:val="36"/>
    </w:r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E228DF"/>
    <w:rPr>
      <w:rFonts w:ascii="Times New Roman" w:eastAsia="Times New Roman" w:hAnsi="Times New Roman" w:cs="Times New Roman"/>
      <w:sz w:val="24"/>
      <w:szCs w:val="24"/>
    </w:rPr>
  </w:style>
  <w:style w:type="paragraph" w:styleId="ListParagraph">
    <w:name w:val="List Paragraph"/>
    <w:basedOn w:val="Normal"/>
    <w:uiPriority w:val="34"/>
    <w:qFormat/>
    <w:rsid w:val="00E228DF"/>
    <w:pPr>
      <w:ind w:left="720"/>
      <w:contextualSpacing/>
    </w:pPr>
  </w:style>
  <w:style w:type="paragraph" w:styleId="NoSpacing">
    <w:name w:val="No Spacing"/>
    <w:uiPriority w:val="1"/>
    <w:qFormat/>
    <w:rsid w:val="00475572"/>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7E483A"/>
    <w:pPr>
      <w:jc w:val="both"/>
    </w:pPr>
    <w:rPr>
      <w:lang w:val="en-AU"/>
    </w:rPr>
  </w:style>
  <w:style w:type="character" w:customStyle="1" w:styleId="BodyTextChar">
    <w:name w:val="Body Text Char"/>
    <w:basedOn w:val="DefaultParagraphFont"/>
    <w:link w:val="BodyText"/>
    <w:rsid w:val="007E483A"/>
    <w:rPr>
      <w:rFonts w:ascii="Times New Roman" w:eastAsia="Times New Roman" w:hAnsi="Times New Roman" w:cs="Times New Roman"/>
      <w:sz w:val="20"/>
      <w:szCs w:val="20"/>
      <w:lang w:val="en-AU"/>
    </w:rPr>
  </w:style>
  <w:style w:type="table" w:styleId="TableGrid">
    <w:name w:val="Table Grid"/>
    <w:basedOn w:val="TableNormal"/>
    <w:uiPriority w:val="59"/>
    <w:rsid w:val="00CB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425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254B"/>
    <w:rPr>
      <w:rFonts w:ascii="Calibri" w:hAnsi="Calibri"/>
      <w:szCs w:val="21"/>
    </w:rPr>
  </w:style>
  <w:style w:type="paragraph" w:styleId="BalloonText">
    <w:name w:val="Balloon Text"/>
    <w:basedOn w:val="Normal"/>
    <w:link w:val="BalloonTextChar"/>
    <w:uiPriority w:val="99"/>
    <w:semiHidden/>
    <w:unhideWhenUsed/>
    <w:rsid w:val="008D511E"/>
    <w:rPr>
      <w:rFonts w:ascii="Tahoma" w:hAnsi="Tahoma" w:cs="Tahoma"/>
      <w:sz w:val="16"/>
      <w:szCs w:val="16"/>
    </w:rPr>
  </w:style>
  <w:style w:type="character" w:customStyle="1" w:styleId="BalloonTextChar">
    <w:name w:val="Balloon Text Char"/>
    <w:basedOn w:val="DefaultParagraphFont"/>
    <w:link w:val="BalloonText"/>
    <w:uiPriority w:val="99"/>
    <w:semiHidden/>
    <w:rsid w:val="008D51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708D-1D70-4EF9-8151-86785A0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2186</Words>
  <Characters>12464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Cross</dc:creator>
  <cp:lastModifiedBy>Valerie Sharpe</cp:lastModifiedBy>
  <cp:revision>2</cp:revision>
  <cp:lastPrinted>2015-11-17T15:09:00Z</cp:lastPrinted>
  <dcterms:created xsi:type="dcterms:W3CDTF">2015-11-17T16:03:00Z</dcterms:created>
  <dcterms:modified xsi:type="dcterms:W3CDTF">2015-11-17T16:03:00Z</dcterms:modified>
</cp:coreProperties>
</file>