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75D" w:rsidRDefault="0080775D" w:rsidP="0080775D">
      <w:pPr>
        <w:pStyle w:val="Heading1"/>
        <w:rPr>
          <w:rFonts w:ascii="Arial" w:hAnsi="Arial" w:cs="Arial"/>
          <w:b/>
          <w:bCs/>
          <w:sz w:val="36"/>
          <w:szCs w:val="36"/>
        </w:rPr>
      </w:pPr>
      <w:bookmarkStart w:id="0" w:name="_GoBack"/>
      <w:bookmarkEnd w:id="0"/>
      <w:r>
        <w:rPr>
          <w:rFonts w:ascii="Arial" w:hAnsi="Arial" w:cs="Arial"/>
          <w:b/>
          <w:bCs/>
          <w:sz w:val="36"/>
          <w:szCs w:val="36"/>
        </w:rPr>
        <w:t>Hexagon Housing Association Ltd</w:t>
      </w:r>
    </w:p>
    <w:p w:rsidR="0080775D" w:rsidRPr="00107080" w:rsidRDefault="0080775D" w:rsidP="0080775D">
      <w:pPr>
        <w:rPr>
          <w:rFonts w:ascii="Arial" w:hAnsi="Arial" w:cs="Arial"/>
          <w:b/>
          <w:bCs/>
          <w:szCs w:val="28"/>
        </w:rPr>
      </w:pPr>
    </w:p>
    <w:p w:rsidR="0080775D" w:rsidRDefault="0080775D" w:rsidP="0080775D">
      <w:pPr>
        <w:pStyle w:val="Heading1"/>
        <w:rPr>
          <w:rFonts w:ascii="Arial" w:hAnsi="Arial" w:cs="Arial"/>
          <w:b/>
          <w:bCs/>
          <w:sz w:val="36"/>
          <w:szCs w:val="36"/>
          <w:lang w:val="en-AU"/>
        </w:rPr>
      </w:pPr>
      <w:r>
        <w:rPr>
          <w:rFonts w:ascii="Arial" w:hAnsi="Arial" w:cs="Arial"/>
          <w:b/>
          <w:bCs/>
          <w:sz w:val="36"/>
          <w:szCs w:val="36"/>
          <w:lang w:val="en-AU"/>
        </w:rPr>
        <w:t>Board of Management</w:t>
      </w:r>
    </w:p>
    <w:p w:rsidR="0080775D" w:rsidRPr="00107080" w:rsidRDefault="0080775D" w:rsidP="0080775D">
      <w:pPr>
        <w:rPr>
          <w:rFonts w:ascii="Arial" w:hAnsi="Arial" w:cs="Arial"/>
          <w:b/>
          <w:bCs/>
          <w:szCs w:val="32"/>
        </w:rPr>
      </w:pPr>
    </w:p>
    <w:p w:rsidR="0080775D" w:rsidRDefault="0080775D" w:rsidP="0080775D">
      <w:pPr>
        <w:rPr>
          <w:rFonts w:ascii="Arial" w:hAnsi="Arial" w:cs="Arial"/>
          <w:b/>
          <w:bCs/>
          <w:sz w:val="36"/>
          <w:szCs w:val="36"/>
        </w:rPr>
      </w:pPr>
      <w:r>
        <w:rPr>
          <w:rFonts w:ascii="Arial" w:hAnsi="Arial" w:cs="Arial"/>
          <w:b/>
          <w:bCs/>
          <w:sz w:val="36"/>
          <w:szCs w:val="36"/>
        </w:rPr>
        <w:t>26</w:t>
      </w:r>
      <w:r w:rsidRPr="00D17247">
        <w:rPr>
          <w:rFonts w:ascii="Arial" w:hAnsi="Arial" w:cs="Arial"/>
          <w:b/>
          <w:bCs/>
          <w:sz w:val="36"/>
          <w:szCs w:val="36"/>
          <w:vertAlign w:val="superscript"/>
        </w:rPr>
        <w:t>th</w:t>
      </w:r>
      <w:r>
        <w:rPr>
          <w:rFonts w:ascii="Arial" w:hAnsi="Arial" w:cs="Arial"/>
          <w:b/>
          <w:bCs/>
          <w:sz w:val="36"/>
          <w:szCs w:val="36"/>
        </w:rPr>
        <w:t xml:space="preserve"> January 2016</w:t>
      </w:r>
    </w:p>
    <w:p w:rsidR="0080775D" w:rsidRPr="00D17247" w:rsidRDefault="0080775D" w:rsidP="0080775D">
      <w:pPr>
        <w:rPr>
          <w:rFonts w:ascii="Arial" w:hAnsi="Arial" w:cs="Arial"/>
          <w:b/>
          <w:bCs/>
          <w:sz w:val="36"/>
          <w:szCs w:val="36"/>
        </w:rPr>
      </w:pPr>
      <w:r w:rsidRPr="00D17247">
        <w:rPr>
          <w:rFonts w:ascii="Arial" w:hAnsi="Arial" w:cs="Arial"/>
          <w:b/>
          <w:bCs/>
          <w:sz w:val="36"/>
          <w:szCs w:val="36"/>
        </w:rPr>
        <w:t>Annual Diversity Report 2015</w:t>
      </w:r>
    </w:p>
    <w:p w:rsidR="0080775D" w:rsidRDefault="0080775D" w:rsidP="0080775D">
      <w:pPr>
        <w:pStyle w:val="Heading6"/>
      </w:pPr>
      <w:r>
        <w:t xml:space="preserve">Agenda Item </w:t>
      </w:r>
      <w:r w:rsidR="008D58B5">
        <w:t>13</w:t>
      </w:r>
    </w:p>
    <w:p w:rsidR="0080775D" w:rsidRPr="0080775D" w:rsidRDefault="0080775D" w:rsidP="0080775D"/>
    <w:p w:rsidR="0080775D" w:rsidRDefault="0080775D" w:rsidP="0080775D">
      <w:pPr>
        <w:pBdr>
          <w:bottom w:val="single" w:sz="12" w:space="1" w:color="auto"/>
        </w:pBdr>
        <w:rPr>
          <w:rFonts w:ascii="Arial" w:hAnsi="Arial" w:cs="Arial"/>
          <w:b/>
          <w:sz w:val="36"/>
          <w:szCs w:val="36"/>
        </w:rPr>
      </w:pPr>
      <w:r w:rsidRPr="0080775D">
        <w:rPr>
          <w:rFonts w:ascii="Arial" w:hAnsi="Arial" w:cs="Arial"/>
          <w:b/>
          <w:sz w:val="36"/>
          <w:szCs w:val="36"/>
        </w:rPr>
        <w:t>Report by the Human Resources Manager</w:t>
      </w:r>
    </w:p>
    <w:p w:rsidR="0080775D" w:rsidRDefault="0080775D" w:rsidP="0080775D">
      <w:pPr>
        <w:pBdr>
          <w:bottom w:val="single" w:sz="12" w:space="1" w:color="auto"/>
        </w:pBdr>
        <w:rPr>
          <w:rFonts w:ascii="Arial" w:hAnsi="Arial" w:cs="Arial"/>
          <w:b/>
          <w:sz w:val="36"/>
          <w:szCs w:val="36"/>
        </w:rPr>
      </w:pPr>
    </w:p>
    <w:p w:rsidR="0080775D" w:rsidRDefault="0080775D" w:rsidP="0080775D">
      <w:pPr>
        <w:rPr>
          <w:rFonts w:ascii="Arial" w:hAnsi="Arial" w:cs="Arial"/>
          <w:sz w:val="24"/>
          <w:szCs w:val="24"/>
        </w:rPr>
      </w:pPr>
      <w:r w:rsidRPr="0080775D">
        <w:rPr>
          <w:rFonts w:ascii="Arial" w:hAnsi="Arial" w:cs="Arial"/>
          <w:b/>
          <w:sz w:val="24"/>
          <w:szCs w:val="24"/>
        </w:rPr>
        <w:t>Summary</w:t>
      </w:r>
    </w:p>
    <w:p w:rsidR="0080775D" w:rsidRDefault="0080775D" w:rsidP="0080775D">
      <w:pPr>
        <w:pBdr>
          <w:bottom w:val="single" w:sz="12" w:space="1" w:color="auto"/>
        </w:pBdr>
        <w:jc w:val="both"/>
        <w:rPr>
          <w:rFonts w:ascii="Arial" w:hAnsi="Arial" w:cs="Arial"/>
          <w:sz w:val="24"/>
          <w:szCs w:val="24"/>
        </w:rPr>
      </w:pPr>
      <w:r>
        <w:rPr>
          <w:rFonts w:ascii="Arial" w:hAnsi="Arial" w:cs="Arial"/>
          <w:sz w:val="24"/>
          <w:szCs w:val="24"/>
        </w:rPr>
        <w:t>This report provides a summary of Diversity KPIs in relation to customers and employees for the period 1</w:t>
      </w:r>
      <w:r w:rsidRPr="00D17247">
        <w:rPr>
          <w:rFonts w:ascii="Arial" w:hAnsi="Arial" w:cs="Arial"/>
          <w:sz w:val="24"/>
          <w:szCs w:val="24"/>
          <w:vertAlign w:val="superscript"/>
        </w:rPr>
        <w:t>st</w:t>
      </w:r>
      <w:r>
        <w:rPr>
          <w:rFonts w:ascii="Arial" w:hAnsi="Arial" w:cs="Arial"/>
          <w:sz w:val="24"/>
          <w:szCs w:val="24"/>
        </w:rPr>
        <w:t xml:space="preserve"> April 2014 – 31</w:t>
      </w:r>
      <w:r w:rsidRPr="00D17247">
        <w:rPr>
          <w:rFonts w:ascii="Arial" w:hAnsi="Arial" w:cs="Arial"/>
          <w:sz w:val="24"/>
          <w:szCs w:val="24"/>
          <w:vertAlign w:val="superscript"/>
        </w:rPr>
        <w:t>st</w:t>
      </w:r>
      <w:r>
        <w:rPr>
          <w:rFonts w:ascii="Arial" w:hAnsi="Arial" w:cs="Arial"/>
          <w:sz w:val="24"/>
          <w:szCs w:val="24"/>
        </w:rPr>
        <w:t xml:space="preserve"> March 2015.</w:t>
      </w:r>
    </w:p>
    <w:p w:rsidR="0080775D" w:rsidRDefault="0080775D" w:rsidP="0080775D">
      <w:pPr>
        <w:jc w:val="both"/>
        <w:rPr>
          <w:rFonts w:ascii="Arial" w:hAnsi="Arial" w:cs="Arial"/>
          <w:sz w:val="24"/>
          <w:szCs w:val="24"/>
        </w:rPr>
      </w:pPr>
      <w:r>
        <w:rPr>
          <w:rFonts w:ascii="Arial" w:hAnsi="Arial" w:cs="Arial"/>
          <w:b/>
          <w:sz w:val="24"/>
          <w:szCs w:val="24"/>
        </w:rPr>
        <w:t>Recommendations</w:t>
      </w:r>
    </w:p>
    <w:p w:rsidR="0080775D" w:rsidRDefault="0080775D" w:rsidP="0080775D">
      <w:pPr>
        <w:pStyle w:val="ListParagraph"/>
        <w:numPr>
          <w:ilvl w:val="0"/>
          <w:numId w:val="7"/>
        </w:numPr>
        <w:jc w:val="both"/>
        <w:rPr>
          <w:rFonts w:ascii="Arial" w:hAnsi="Arial" w:cs="Arial"/>
          <w:sz w:val="24"/>
          <w:szCs w:val="24"/>
        </w:rPr>
      </w:pPr>
      <w:r>
        <w:rPr>
          <w:rFonts w:ascii="Arial" w:hAnsi="Arial" w:cs="Arial"/>
          <w:sz w:val="24"/>
          <w:szCs w:val="24"/>
        </w:rPr>
        <w:t>The Board note the summarised work of the Diversity Working Group.</w:t>
      </w:r>
    </w:p>
    <w:p w:rsidR="0080775D" w:rsidRDefault="0080775D" w:rsidP="0080775D">
      <w:pPr>
        <w:pStyle w:val="ListParagraph"/>
        <w:numPr>
          <w:ilvl w:val="0"/>
          <w:numId w:val="7"/>
        </w:numPr>
        <w:jc w:val="both"/>
        <w:rPr>
          <w:rFonts w:ascii="Arial" w:hAnsi="Arial" w:cs="Arial"/>
          <w:sz w:val="24"/>
          <w:szCs w:val="24"/>
        </w:rPr>
      </w:pPr>
      <w:r>
        <w:rPr>
          <w:rFonts w:ascii="Arial" w:hAnsi="Arial" w:cs="Arial"/>
          <w:sz w:val="24"/>
          <w:szCs w:val="24"/>
        </w:rPr>
        <w:t>The Board approve the proposed actions for 2016 outlined in Section 3 of this report (renew our focus on under-representation of white residents and staff; development and setting of new targets; development of succession plans as appropriate; the completion of the profiling exercise for staff and residents).</w:t>
      </w:r>
    </w:p>
    <w:p w:rsidR="0080775D" w:rsidRDefault="0080775D" w:rsidP="0080775D">
      <w:pPr>
        <w:pStyle w:val="ListParagraph"/>
        <w:numPr>
          <w:ilvl w:val="0"/>
          <w:numId w:val="7"/>
        </w:numPr>
        <w:pBdr>
          <w:bottom w:val="single" w:sz="12" w:space="1" w:color="auto"/>
        </w:pBdr>
        <w:jc w:val="both"/>
        <w:rPr>
          <w:rFonts w:ascii="Arial" w:hAnsi="Arial" w:cs="Arial"/>
          <w:sz w:val="24"/>
          <w:szCs w:val="24"/>
        </w:rPr>
      </w:pPr>
      <w:r>
        <w:rPr>
          <w:rFonts w:ascii="Arial" w:hAnsi="Arial" w:cs="Arial"/>
          <w:sz w:val="24"/>
          <w:szCs w:val="24"/>
        </w:rPr>
        <w:t>The Board restate their commitment to the Board composition targets – 36% BME representation</w:t>
      </w:r>
      <w:r w:rsidR="00F250F5">
        <w:rPr>
          <w:rFonts w:ascii="Arial" w:hAnsi="Arial" w:cs="Arial"/>
          <w:sz w:val="24"/>
          <w:szCs w:val="24"/>
        </w:rPr>
        <w:t xml:space="preserve"> (in line with the target for office staff)</w:t>
      </w:r>
      <w:r>
        <w:rPr>
          <w:rFonts w:ascii="Arial" w:hAnsi="Arial" w:cs="Arial"/>
          <w:sz w:val="24"/>
          <w:szCs w:val="24"/>
        </w:rPr>
        <w:t>, and 50% female.</w:t>
      </w:r>
    </w:p>
    <w:p w:rsidR="008513E9" w:rsidRDefault="00587FAD">
      <w:pPr>
        <w:rPr>
          <w:b/>
        </w:rPr>
      </w:pPr>
    </w:p>
    <w:p w:rsidR="007A0D29" w:rsidRPr="00AA6D58" w:rsidRDefault="007A0D29" w:rsidP="007A0D29">
      <w:pPr>
        <w:pStyle w:val="ListParagraph"/>
        <w:numPr>
          <w:ilvl w:val="0"/>
          <w:numId w:val="1"/>
        </w:numPr>
        <w:rPr>
          <w:rFonts w:ascii="Arial" w:hAnsi="Arial" w:cs="Arial"/>
          <w:sz w:val="24"/>
          <w:szCs w:val="24"/>
        </w:rPr>
      </w:pPr>
      <w:r w:rsidRPr="00AA6D58">
        <w:rPr>
          <w:rFonts w:ascii="Arial" w:hAnsi="Arial" w:cs="Arial"/>
          <w:b/>
          <w:sz w:val="24"/>
          <w:szCs w:val="24"/>
        </w:rPr>
        <w:t>Introduction</w:t>
      </w:r>
    </w:p>
    <w:p w:rsidR="0080775D" w:rsidRDefault="007A0D29" w:rsidP="007A0D29">
      <w:pPr>
        <w:rPr>
          <w:rFonts w:ascii="Arial" w:hAnsi="Arial" w:cs="Arial"/>
          <w:sz w:val="24"/>
          <w:szCs w:val="24"/>
        </w:rPr>
      </w:pPr>
      <w:r w:rsidRPr="00AA6D58">
        <w:rPr>
          <w:rFonts w:ascii="Arial" w:hAnsi="Arial" w:cs="Arial"/>
          <w:sz w:val="24"/>
          <w:szCs w:val="24"/>
        </w:rPr>
        <w:t xml:space="preserve">Hexagon’s Diversity Working Group meets on a quarterly basis to agree and monitor the implementation of the annual Single Equality Work Plan.  </w:t>
      </w:r>
      <w:r w:rsidR="00A604DC" w:rsidRPr="00AA6D58">
        <w:rPr>
          <w:rFonts w:ascii="Arial" w:hAnsi="Arial" w:cs="Arial"/>
          <w:sz w:val="24"/>
          <w:szCs w:val="24"/>
        </w:rPr>
        <w:t xml:space="preserve">As part of the 2015 Action Plan, a set of </w:t>
      </w:r>
      <w:r w:rsidR="004B6D52" w:rsidRPr="00AA6D58">
        <w:rPr>
          <w:rFonts w:ascii="Arial" w:hAnsi="Arial" w:cs="Arial"/>
          <w:sz w:val="24"/>
          <w:szCs w:val="24"/>
        </w:rPr>
        <w:t xml:space="preserve">annual </w:t>
      </w:r>
      <w:r w:rsidR="00A604DC" w:rsidRPr="00AA6D58">
        <w:rPr>
          <w:rFonts w:ascii="Arial" w:hAnsi="Arial" w:cs="Arial"/>
          <w:sz w:val="24"/>
          <w:szCs w:val="24"/>
        </w:rPr>
        <w:t xml:space="preserve">Diversity Key Performance Indicators and a timetable for production were agreed by the Working Group.  </w:t>
      </w:r>
      <w:r w:rsidR="00C75A56" w:rsidRPr="00AA6D58">
        <w:rPr>
          <w:rFonts w:ascii="Arial" w:hAnsi="Arial" w:cs="Arial"/>
          <w:sz w:val="24"/>
          <w:szCs w:val="24"/>
        </w:rPr>
        <w:t>A</w:t>
      </w:r>
      <w:r w:rsidRPr="00AA6D58">
        <w:rPr>
          <w:rFonts w:ascii="Arial" w:hAnsi="Arial" w:cs="Arial"/>
          <w:sz w:val="24"/>
          <w:szCs w:val="24"/>
        </w:rPr>
        <w:t xml:space="preserve"> key part of the monitoring role is the review of </w:t>
      </w:r>
      <w:r w:rsidR="00C75A56" w:rsidRPr="00AA6D58">
        <w:rPr>
          <w:rFonts w:ascii="Arial" w:hAnsi="Arial" w:cs="Arial"/>
          <w:sz w:val="24"/>
          <w:szCs w:val="24"/>
        </w:rPr>
        <w:t>the Diversity</w:t>
      </w:r>
      <w:r w:rsidR="00A604DC" w:rsidRPr="00AA6D58">
        <w:rPr>
          <w:rFonts w:ascii="Arial" w:hAnsi="Arial" w:cs="Arial"/>
          <w:sz w:val="24"/>
          <w:szCs w:val="24"/>
        </w:rPr>
        <w:t xml:space="preserve"> KPIs, which are</w:t>
      </w:r>
      <w:r w:rsidRPr="00AA6D58">
        <w:rPr>
          <w:rFonts w:ascii="Arial" w:hAnsi="Arial" w:cs="Arial"/>
          <w:sz w:val="24"/>
          <w:szCs w:val="24"/>
        </w:rPr>
        <w:t xml:space="preserve"> presented to the Working Group by Departmental Managers. </w:t>
      </w:r>
      <w:r w:rsidR="00C75A56" w:rsidRPr="00AA6D58">
        <w:rPr>
          <w:rFonts w:ascii="Arial" w:hAnsi="Arial" w:cs="Arial"/>
          <w:sz w:val="24"/>
          <w:szCs w:val="24"/>
        </w:rPr>
        <w:t xml:space="preserve"> The diversity results of customer satisfaction surveys (most recently the 2015 STAR Survey) are also considered.  </w:t>
      </w:r>
    </w:p>
    <w:p w:rsidR="004B6D52" w:rsidRPr="00AA6D58" w:rsidRDefault="004B6D52" w:rsidP="007A0D29">
      <w:pPr>
        <w:rPr>
          <w:rFonts w:ascii="Arial" w:hAnsi="Arial" w:cs="Arial"/>
          <w:sz w:val="24"/>
          <w:szCs w:val="24"/>
        </w:rPr>
      </w:pPr>
      <w:r w:rsidRPr="00AA6D58">
        <w:rPr>
          <w:rFonts w:ascii="Arial" w:hAnsi="Arial" w:cs="Arial"/>
          <w:sz w:val="24"/>
          <w:szCs w:val="24"/>
        </w:rPr>
        <w:lastRenderedPageBreak/>
        <w:t>The Diversity Working Group use this information to gain an understanding of the impact our policies and practices may potentially have on people with protected characteristics, and to make recommendations for improvement.</w:t>
      </w:r>
    </w:p>
    <w:p w:rsidR="007A0D29" w:rsidRDefault="00A604DC" w:rsidP="007A0D29">
      <w:pPr>
        <w:rPr>
          <w:rFonts w:ascii="Arial" w:hAnsi="Arial" w:cs="Arial"/>
          <w:sz w:val="24"/>
          <w:szCs w:val="24"/>
        </w:rPr>
      </w:pPr>
      <w:r w:rsidRPr="00AA6D58">
        <w:rPr>
          <w:rFonts w:ascii="Arial" w:hAnsi="Arial" w:cs="Arial"/>
          <w:sz w:val="24"/>
          <w:szCs w:val="24"/>
        </w:rPr>
        <w:t xml:space="preserve">It was also agreed </w:t>
      </w:r>
      <w:r w:rsidR="0080775D">
        <w:rPr>
          <w:rFonts w:ascii="Arial" w:hAnsi="Arial" w:cs="Arial"/>
          <w:sz w:val="24"/>
          <w:szCs w:val="24"/>
        </w:rPr>
        <w:t xml:space="preserve">in the action plan </w:t>
      </w:r>
      <w:r w:rsidRPr="00AA6D58">
        <w:rPr>
          <w:rFonts w:ascii="Arial" w:hAnsi="Arial" w:cs="Arial"/>
          <w:sz w:val="24"/>
          <w:szCs w:val="24"/>
        </w:rPr>
        <w:t xml:space="preserve">that a summary of the Diversity KPIs should be presented to </w:t>
      </w:r>
      <w:r w:rsidR="004B6D52" w:rsidRPr="00AA6D58">
        <w:rPr>
          <w:rFonts w:ascii="Arial" w:hAnsi="Arial" w:cs="Arial"/>
          <w:sz w:val="24"/>
          <w:szCs w:val="24"/>
        </w:rPr>
        <w:t>the Board in January each year to provide an overview of Hexagon’s progress on promoting diversity and inclusion.</w:t>
      </w:r>
    </w:p>
    <w:p w:rsidR="00D114BF" w:rsidRPr="00AA6D58" w:rsidRDefault="00D114BF" w:rsidP="007A0D29">
      <w:pPr>
        <w:rPr>
          <w:rFonts w:ascii="Arial" w:hAnsi="Arial" w:cs="Arial"/>
          <w:sz w:val="24"/>
          <w:szCs w:val="24"/>
        </w:rPr>
      </w:pPr>
      <w:r>
        <w:rPr>
          <w:rFonts w:ascii="Arial" w:hAnsi="Arial" w:cs="Arial"/>
          <w:sz w:val="24"/>
          <w:szCs w:val="24"/>
        </w:rPr>
        <w:t xml:space="preserve">This report details a very summarised version of significantly more details reports considered by the Working Group.  The intention is to draw out the key strategic matters for the Board to consider that have arisen from this area of our work over the past year.   </w:t>
      </w:r>
    </w:p>
    <w:p w:rsidR="004B6D52" w:rsidRPr="00AA6D58" w:rsidRDefault="0085268B" w:rsidP="004B6D52">
      <w:pPr>
        <w:pStyle w:val="ListParagraph"/>
        <w:numPr>
          <w:ilvl w:val="0"/>
          <w:numId w:val="1"/>
        </w:numPr>
        <w:rPr>
          <w:rFonts w:ascii="Arial" w:hAnsi="Arial" w:cs="Arial"/>
          <w:sz w:val="24"/>
          <w:szCs w:val="24"/>
        </w:rPr>
      </w:pPr>
      <w:r>
        <w:rPr>
          <w:rFonts w:ascii="Arial" w:hAnsi="Arial" w:cs="Arial"/>
          <w:b/>
          <w:sz w:val="24"/>
          <w:szCs w:val="24"/>
        </w:rPr>
        <w:t>Headline Results</w:t>
      </w:r>
    </w:p>
    <w:p w:rsidR="004B6D52" w:rsidRPr="00AA6D58" w:rsidRDefault="004B6D52" w:rsidP="004B6D52">
      <w:pPr>
        <w:rPr>
          <w:rFonts w:ascii="Arial" w:hAnsi="Arial" w:cs="Arial"/>
          <w:sz w:val="24"/>
          <w:szCs w:val="24"/>
        </w:rPr>
      </w:pPr>
      <w:r w:rsidRPr="00AA6D58">
        <w:rPr>
          <w:rFonts w:ascii="Arial" w:hAnsi="Arial" w:cs="Arial"/>
          <w:sz w:val="24"/>
          <w:szCs w:val="24"/>
        </w:rPr>
        <w:t>This report details a summary of Diversity KPIs in relation to customers and employees for the period 1</w:t>
      </w:r>
      <w:r w:rsidRPr="00AA6D58">
        <w:rPr>
          <w:rFonts w:ascii="Arial" w:hAnsi="Arial" w:cs="Arial"/>
          <w:sz w:val="24"/>
          <w:szCs w:val="24"/>
          <w:vertAlign w:val="superscript"/>
        </w:rPr>
        <w:t>st</w:t>
      </w:r>
      <w:r w:rsidRPr="00AA6D58">
        <w:rPr>
          <w:rFonts w:ascii="Arial" w:hAnsi="Arial" w:cs="Arial"/>
          <w:sz w:val="24"/>
          <w:szCs w:val="24"/>
        </w:rPr>
        <w:t xml:space="preserve"> April 2014 – 31</w:t>
      </w:r>
      <w:r w:rsidRPr="00AA6D58">
        <w:rPr>
          <w:rFonts w:ascii="Arial" w:hAnsi="Arial" w:cs="Arial"/>
          <w:sz w:val="24"/>
          <w:szCs w:val="24"/>
          <w:vertAlign w:val="superscript"/>
        </w:rPr>
        <w:t>st</w:t>
      </w:r>
      <w:r w:rsidR="00C75A56" w:rsidRPr="00AA6D58">
        <w:rPr>
          <w:rFonts w:ascii="Arial" w:hAnsi="Arial" w:cs="Arial"/>
          <w:sz w:val="24"/>
          <w:szCs w:val="24"/>
        </w:rPr>
        <w:t xml:space="preserve"> March 2015, and the STAR Survey 2015.</w:t>
      </w:r>
    </w:p>
    <w:p w:rsidR="0085268B" w:rsidRDefault="0085268B" w:rsidP="00F97CC8">
      <w:pPr>
        <w:pStyle w:val="ListParagraph"/>
        <w:numPr>
          <w:ilvl w:val="0"/>
          <w:numId w:val="2"/>
        </w:numPr>
        <w:rPr>
          <w:rFonts w:ascii="Arial" w:hAnsi="Arial" w:cs="Arial"/>
          <w:sz w:val="24"/>
          <w:szCs w:val="24"/>
        </w:rPr>
      </w:pPr>
      <w:r w:rsidRPr="0085268B">
        <w:rPr>
          <w:rFonts w:ascii="Arial" w:hAnsi="Arial" w:cs="Arial"/>
          <w:b/>
          <w:sz w:val="24"/>
          <w:szCs w:val="24"/>
        </w:rPr>
        <w:t>Lettings</w:t>
      </w:r>
    </w:p>
    <w:p w:rsidR="0092530D" w:rsidRDefault="0092530D" w:rsidP="0085268B">
      <w:pPr>
        <w:pStyle w:val="ListParagraph"/>
        <w:numPr>
          <w:ilvl w:val="1"/>
          <w:numId w:val="2"/>
        </w:numPr>
        <w:rPr>
          <w:rFonts w:ascii="Arial" w:hAnsi="Arial" w:cs="Arial"/>
          <w:sz w:val="24"/>
          <w:szCs w:val="24"/>
        </w:rPr>
      </w:pPr>
      <w:r>
        <w:rPr>
          <w:rFonts w:ascii="Arial" w:hAnsi="Arial" w:cs="Arial"/>
          <w:sz w:val="24"/>
          <w:szCs w:val="24"/>
        </w:rPr>
        <w:t xml:space="preserve"> </w:t>
      </w:r>
      <w:r w:rsidR="0076638A" w:rsidRPr="0085268B">
        <w:rPr>
          <w:rFonts w:ascii="Arial" w:hAnsi="Arial" w:cs="Arial"/>
          <w:sz w:val="24"/>
          <w:szCs w:val="24"/>
        </w:rPr>
        <w:t>72</w:t>
      </w:r>
      <w:r w:rsidR="0076638A" w:rsidRPr="00AA6D58">
        <w:rPr>
          <w:rFonts w:ascii="Arial" w:hAnsi="Arial" w:cs="Arial"/>
          <w:sz w:val="24"/>
          <w:szCs w:val="24"/>
        </w:rPr>
        <w:t xml:space="preserve">% of new general needs lettings were to BME customers. </w:t>
      </w:r>
      <w:r>
        <w:rPr>
          <w:rFonts w:ascii="Arial" w:hAnsi="Arial" w:cs="Arial"/>
          <w:sz w:val="24"/>
          <w:szCs w:val="24"/>
        </w:rPr>
        <w:t xml:space="preserve">Whilst </w:t>
      </w:r>
    </w:p>
    <w:p w:rsidR="0092530D" w:rsidRDefault="0092530D" w:rsidP="0092530D">
      <w:pPr>
        <w:pStyle w:val="ListParagraph"/>
        <w:ind w:left="1440"/>
        <w:rPr>
          <w:rFonts w:ascii="Arial" w:hAnsi="Arial" w:cs="Arial"/>
          <w:sz w:val="24"/>
          <w:szCs w:val="24"/>
        </w:rPr>
      </w:pPr>
      <w:r>
        <w:rPr>
          <w:rFonts w:ascii="Arial" w:hAnsi="Arial" w:cs="Arial"/>
          <w:sz w:val="24"/>
          <w:szCs w:val="24"/>
        </w:rPr>
        <w:t xml:space="preserve"> overall our homes are accessible to a wide range of applicants, w</w:t>
      </w:r>
      <w:r w:rsidR="0076638A" w:rsidRPr="00AA6D58">
        <w:rPr>
          <w:rFonts w:ascii="Arial" w:hAnsi="Arial" w:cs="Arial"/>
          <w:sz w:val="24"/>
          <w:szCs w:val="24"/>
        </w:rPr>
        <w:t xml:space="preserve">e </w:t>
      </w:r>
    </w:p>
    <w:p w:rsidR="0092530D" w:rsidRDefault="0092530D" w:rsidP="0085268B">
      <w:pPr>
        <w:pStyle w:val="ListParagraph"/>
        <w:ind w:left="1440"/>
        <w:rPr>
          <w:rFonts w:ascii="Arial" w:hAnsi="Arial" w:cs="Arial"/>
          <w:sz w:val="24"/>
          <w:szCs w:val="24"/>
        </w:rPr>
      </w:pPr>
      <w:r>
        <w:rPr>
          <w:rFonts w:ascii="Arial" w:hAnsi="Arial" w:cs="Arial"/>
          <w:sz w:val="24"/>
          <w:szCs w:val="24"/>
        </w:rPr>
        <w:t xml:space="preserve"> </w:t>
      </w:r>
      <w:r w:rsidR="0076638A" w:rsidRPr="00AA6D58">
        <w:rPr>
          <w:rFonts w:ascii="Arial" w:hAnsi="Arial" w:cs="Arial"/>
          <w:sz w:val="24"/>
          <w:szCs w:val="24"/>
        </w:rPr>
        <w:t>are</w:t>
      </w:r>
      <w:r w:rsidR="0085268B">
        <w:rPr>
          <w:rFonts w:ascii="Arial" w:hAnsi="Arial" w:cs="Arial"/>
          <w:sz w:val="24"/>
          <w:szCs w:val="24"/>
        </w:rPr>
        <w:t xml:space="preserve"> </w:t>
      </w:r>
      <w:r w:rsidR="0076638A" w:rsidRPr="00AA6D58">
        <w:rPr>
          <w:rFonts w:ascii="Arial" w:hAnsi="Arial" w:cs="Arial"/>
          <w:sz w:val="24"/>
          <w:szCs w:val="24"/>
        </w:rPr>
        <w:t xml:space="preserve">below target for lettings to </w:t>
      </w:r>
      <w:r w:rsidR="0085268B">
        <w:rPr>
          <w:rFonts w:ascii="Arial" w:hAnsi="Arial" w:cs="Arial"/>
          <w:sz w:val="24"/>
          <w:szCs w:val="24"/>
        </w:rPr>
        <w:t>White B</w:t>
      </w:r>
      <w:r w:rsidR="0076638A" w:rsidRPr="00AA6D58">
        <w:rPr>
          <w:rFonts w:ascii="Arial" w:hAnsi="Arial" w:cs="Arial"/>
          <w:sz w:val="24"/>
          <w:szCs w:val="24"/>
        </w:rPr>
        <w:t>ritish</w:t>
      </w:r>
      <w:r w:rsidR="0085268B">
        <w:rPr>
          <w:rFonts w:ascii="Arial" w:hAnsi="Arial" w:cs="Arial"/>
          <w:sz w:val="24"/>
          <w:szCs w:val="24"/>
        </w:rPr>
        <w:t xml:space="preserve"> people in all boroughs </w:t>
      </w:r>
      <w:r>
        <w:rPr>
          <w:rFonts w:ascii="Arial" w:hAnsi="Arial" w:cs="Arial"/>
          <w:sz w:val="24"/>
          <w:szCs w:val="24"/>
        </w:rPr>
        <w:t xml:space="preserve"> </w:t>
      </w:r>
    </w:p>
    <w:p w:rsidR="00F97CC8" w:rsidRDefault="0092530D" w:rsidP="0085268B">
      <w:pPr>
        <w:pStyle w:val="ListParagraph"/>
        <w:ind w:left="1440"/>
        <w:rPr>
          <w:rFonts w:ascii="Arial" w:hAnsi="Arial" w:cs="Arial"/>
          <w:sz w:val="24"/>
          <w:szCs w:val="24"/>
        </w:rPr>
      </w:pPr>
      <w:r>
        <w:rPr>
          <w:rFonts w:ascii="Arial" w:hAnsi="Arial" w:cs="Arial"/>
          <w:sz w:val="24"/>
          <w:szCs w:val="24"/>
        </w:rPr>
        <w:t xml:space="preserve"> </w:t>
      </w:r>
      <w:r w:rsidR="0085268B">
        <w:rPr>
          <w:rFonts w:ascii="Arial" w:hAnsi="Arial" w:cs="Arial"/>
          <w:sz w:val="24"/>
          <w:szCs w:val="24"/>
        </w:rPr>
        <w:t xml:space="preserve">(targets range from 32% in Southwark to 63% in Bexley).  </w:t>
      </w:r>
    </w:p>
    <w:p w:rsidR="0092530D" w:rsidRDefault="0092530D" w:rsidP="0085268B">
      <w:pPr>
        <w:pStyle w:val="ListParagraph"/>
        <w:ind w:left="1440"/>
        <w:rPr>
          <w:rFonts w:ascii="Arial" w:hAnsi="Arial" w:cs="Arial"/>
          <w:sz w:val="24"/>
          <w:szCs w:val="24"/>
        </w:rPr>
      </w:pPr>
    </w:p>
    <w:p w:rsidR="0092530D" w:rsidRPr="00AA6D58" w:rsidRDefault="0092530D" w:rsidP="0092530D">
      <w:pPr>
        <w:pStyle w:val="ListParagraph"/>
        <w:numPr>
          <w:ilvl w:val="1"/>
          <w:numId w:val="2"/>
        </w:numPr>
        <w:rPr>
          <w:rFonts w:ascii="Arial" w:hAnsi="Arial" w:cs="Arial"/>
          <w:sz w:val="24"/>
          <w:szCs w:val="24"/>
        </w:rPr>
      </w:pPr>
      <w:r w:rsidRPr="00AA6D58">
        <w:rPr>
          <w:rFonts w:ascii="Arial" w:hAnsi="Arial" w:cs="Arial"/>
          <w:sz w:val="24"/>
          <w:szCs w:val="24"/>
        </w:rPr>
        <w:t>New Hexagon tenants are “young” with over 40% coming to us under 32 years old.  This is not surprising but is something we need to be aware of when designing and delivering homes and services</w:t>
      </w:r>
      <w:r>
        <w:rPr>
          <w:rFonts w:ascii="Arial" w:hAnsi="Arial" w:cs="Arial"/>
          <w:sz w:val="24"/>
          <w:szCs w:val="24"/>
        </w:rPr>
        <w:t>.</w:t>
      </w:r>
    </w:p>
    <w:p w:rsidR="00EB6B01" w:rsidRPr="00AA6D58" w:rsidRDefault="00EB6B01" w:rsidP="00EB6B01">
      <w:pPr>
        <w:pStyle w:val="ListParagraph"/>
        <w:rPr>
          <w:rFonts w:ascii="Arial" w:hAnsi="Arial" w:cs="Arial"/>
          <w:sz w:val="24"/>
          <w:szCs w:val="24"/>
        </w:rPr>
      </w:pPr>
    </w:p>
    <w:p w:rsidR="0076638A" w:rsidRDefault="0076638A" w:rsidP="0085268B">
      <w:pPr>
        <w:pStyle w:val="ListParagraph"/>
        <w:numPr>
          <w:ilvl w:val="1"/>
          <w:numId w:val="2"/>
        </w:numPr>
        <w:rPr>
          <w:rFonts w:ascii="Arial" w:hAnsi="Arial" w:cs="Arial"/>
          <w:sz w:val="24"/>
          <w:szCs w:val="24"/>
        </w:rPr>
      </w:pPr>
      <w:r w:rsidRPr="00AA6D58">
        <w:rPr>
          <w:rFonts w:ascii="Arial" w:hAnsi="Arial" w:cs="Arial"/>
          <w:sz w:val="24"/>
          <w:szCs w:val="24"/>
        </w:rPr>
        <w:t xml:space="preserve">62% of BME customers and 59% of </w:t>
      </w:r>
      <w:r w:rsidR="0085268B">
        <w:rPr>
          <w:rFonts w:ascii="Arial" w:hAnsi="Arial" w:cs="Arial"/>
          <w:sz w:val="24"/>
          <w:szCs w:val="24"/>
        </w:rPr>
        <w:t>W</w:t>
      </w:r>
      <w:r w:rsidRPr="00AA6D58">
        <w:rPr>
          <w:rFonts w:ascii="Arial" w:hAnsi="Arial" w:cs="Arial"/>
          <w:sz w:val="24"/>
          <w:szCs w:val="24"/>
        </w:rPr>
        <w:t xml:space="preserve">hite </w:t>
      </w:r>
      <w:r w:rsidR="0085268B">
        <w:rPr>
          <w:rFonts w:ascii="Arial" w:hAnsi="Arial" w:cs="Arial"/>
          <w:sz w:val="24"/>
          <w:szCs w:val="24"/>
        </w:rPr>
        <w:t>B</w:t>
      </w:r>
      <w:r w:rsidRPr="00AA6D58">
        <w:rPr>
          <w:rFonts w:ascii="Arial" w:hAnsi="Arial" w:cs="Arial"/>
          <w:sz w:val="24"/>
          <w:szCs w:val="24"/>
        </w:rPr>
        <w:t>ritish customers rated the general needs lettings quality as excellent.</w:t>
      </w:r>
    </w:p>
    <w:p w:rsidR="0092530D" w:rsidRPr="0092530D" w:rsidRDefault="0092530D" w:rsidP="0092530D">
      <w:pPr>
        <w:pStyle w:val="ListParagraph"/>
        <w:rPr>
          <w:rFonts w:ascii="Arial" w:hAnsi="Arial" w:cs="Arial"/>
          <w:sz w:val="24"/>
          <w:szCs w:val="24"/>
        </w:rPr>
      </w:pPr>
    </w:p>
    <w:p w:rsidR="0092530D" w:rsidRDefault="0092530D" w:rsidP="0092530D">
      <w:pPr>
        <w:pStyle w:val="ListParagraph"/>
        <w:numPr>
          <w:ilvl w:val="1"/>
          <w:numId w:val="2"/>
        </w:numPr>
        <w:rPr>
          <w:rFonts w:ascii="Arial" w:hAnsi="Arial" w:cs="Arial"/>
          <w:sz w:val="24"/>
          <w:szCs w:val="24"/>
        </w:rPr>
      </w:pPr>
      <w:r w:rsidRPr="0092530D">
        <w:rPr>
          <w:rFonts w:ascii="Arial" w:hAnsi="Arial" w:cs="Arial"/>
          <w:sz w:val="24"/>
          <w:szCs w:val="24"/>
        </w:rPr>
        <w:t>74.7% of new lettings were to women.  This is caused mainly by family homes being let to single parent families.</w:t>
      </w:r>
    </w:p>
    <w:p w:rsidR="0092530D" w:rsidRPr="0092530D" w:rsidRDefault="0092530D" w:rsidP="0092530D">
      <w:pPr>
        <w:pStyle w:val="ListParagraph"/>
        <w:ind w:left="1440"/>
        <w:rPr>
          <w:rFonts w:ascii="Arial" w:hAnsi="Arial" w:cs="Arial"/>
          <w:sz w:val="24"/>
          <w:szCs w:val="24"/>
        </w:rPr>
      </w:pPr>
    </w:p>
    <w:p w:rsidR="0092530D" w:rsidRPr="00AA6D58" w:rsidRDefault="0092530D" w:rsidP="0092530D">
      <w:pPr>
        <w:pStyle w:val="ListParagraph"/>
        <w:numPr>
          <w:ilvl w:val="1"/>
          <w:numId w:val="2"/>
        </w:numPr>
        <w:rPr>
          <w:rFonts w:ascii="Arial" w:hAnsi="Arial" w:cs="Arial"/>
          <w:sz w:val="24"/>
          <w:szCs w:val="24"/>
        </w:rPr>
      </w:pPr>
      <w:r w:rsidRPr="005C27BB">
        <w:rPr>
          <w:rFonts w:ascii="Arial" w:hAnsi="Arial" w:cs="Arial"/>
          <w:sz w:val="24"/>
          <w:szCs w:val="24"/>
        </w:rPr>
        <w:t xml:space="preserve">14.1% of those housed has a housing related disability.  </w:t>
      </w:r>
    </w:p>
    <w:p w:rsidR="0085268B" w:rsidRDefault="0085268B" w:rsidP="0076638A">
      <w:pPr>
        <w:pStyle w:val="ListParagraph"/>
        <w:rPr>
          <w:rFonts w:ascii="Arial" w:hAnsi="Arial" w:cs="Arial"/>
          <w:sz w:val="24"/>
          <w:szCs w:val="24"/>
        </w:rPr>
      </w:pPr>
    </w:p>
    <w:p w:rsidR="0085268B" w:rsidRPr="00815BE8" w:rsidRDefault="0085268B" w:rsidP="0085268B">
      <w:pPr>
        <w:pStyle w:val="ListParagraph"/>
        <w:numPr>
          <w:ilvl w:val="0"/>
          <w:numId w:val="2"/>
        </w:numPr>
        <w:rPr>
          <w:rFonts w:ascii="Arial" w:hAnsi="Arial" w:cs="Arial"/>
          <w:sz w:val="24"/>
          <w:szCs w:val="24"/>
        </w:rPr>
      </w:pPr>
      <w:r>
        <w:rPr>
          <w:rFonts w:ascii="Arial" w:hAnsi="Arial" w:cs="Arial"/>
          <w:b/>
          <w:sz w:val="24"/>
          <w:szCs w:val="24"/>
        </w:rPr>
        <w:t>Community Investment</w:t>
      </w:r>
    </w:p>
    <w:p w:rsidR="00815BE8" w:rsidRPr="00AA6D58" w:rsidRDefault="00815BE8" w:rsidP="00815BE8">
      <w:pPr>
        <w:pStyle w:val="ListParagraph"/>
        <w:rPr>
          <w:rFonts w:ascii="Arial" w:hAnsi="Arial" w:cs="Arial"/>
          <w:sz w:val="24"/>
          <w:szCs w:val="24"/>
        </w:rPr>
      </w:pPr>
    </w:p>
    <w:p w:rsidR="0061229A" w:rsidRDefault="0061229A" w:rsidP="0085268B">
      <w:pPr>
        <w:pStyle w:val="ListParagraph"/>
        <w:numPr>
          <w:ilvl w:val="1"/>
          <w:numId w:val="2"/>
        </w:numPr>
        <w:rPr>
          <w:rFonts w:ascii="Arial" w:hAnsi="Arial" w:cs="Arial"/>
          <w:sz w:val="24"/>
          <w:szCs w:val="24"/>
        </w:rPr>
      </w:pPr>
      <w:r w:rsidRPr="00AA6D58">
        <w:rPr>
          <w:rFonts w:ascii="Arial" w:hAnsi="Arial" w:cs="Arial"/>
          <w:sz w:val="24"/>
          <w:szCs w:val="24"/>
        </w:rPr>
        <w:t xml:space="preserve">83% of residents accessing Community Investment Services </w:t>
      </w:r>
      <w:r w:rsidR="0092530D">
        <w:rPr>
          <w:rFonts w:ascii="Arial" w:hAnsi="Arial" w:cs="Arial"/>
          <w:sz w:val="24"/>
          <w:szCs w:val="24"/>
        </w:rPr>
        <w:t xml:space="preserve">were </w:t>
      </w:r>
      <w:r w:rsidR="00364453" w:rsidRPr="00AA6D58">
        <w:rPr>
          <w:rFonts w:ascii="Arial" w:hAnsi="Arial" w:cs="Arial"/>
          <w:sz w:val="24"/>
          <w:szCs w:val="24"/>
        </w:rPr>
        <w:t xml:space="preserve">BME, and 67% </w:t>
      </w:r>
      <w:r w:rsidR="0092530D">
        <w:rPr>
          <w:rFonts w:ascii="Arial" w:hAnsi="Arial" w:cs="Arial"/>
          <w:sz w:val="24"/>
          <w:szCs w:val="24"/>
        </w:rPr>
        <w:t>were</w:t>
      </w:r>
      <w:r w:rsidR="00364453" w:rsidRPr="00AA6D58">
        <w:rPr>
          <w:rFonts w:ascii="Arial" w:hAnsi="Arial" w:cs="Arial"/>
          <w:sz w:val="24"/>
          <w:szCs w:val="24"/>
        </w:rPr>
        <w:t xml:space="preserve"> female.</w:t>
      </w:r>
    </w:p>
    <w:p w:rsidR="00D114BF" w:rsidRDefault="00D114BF">
      <w:pPr>
        <w:rPr>
          <w:rFonts w:ascii="Arial" w:hAnsi="Arial" w:cs="Arial"/>
          <w:sz w:val="24"/>
          <w:szCs w:val="24"/>
        </w:rPr>
      </w:pPr>
      <w:r>
        <w:rPr>
          <w:rFonts w:ascii="Arial" w:hAnsi="Arial" w:cs="Arial"/>
          <w:sz w:val="24"/>
          <w:szCs w:val="24"/>
        </w:rPr>
        <w:br w:type="page"/>
      </w:r>
    </w:p>
    <w:p w:rsidR="00D114BF" w:rsidRDefault="00D114BF" w:rsidP="00D114BF">
      <w:pPr>
        <w:pStyle w:val="ListParagraph"/>
        <w:ind w:left="1440"/>
        <w:rPr>
          <w:rFonts w:ascii="Arial" w:hAnsi="Arial" w:cs="Arial"/>
          <w:sz w:val="24"/>
          <w:szCs w:val="24"/>
        </w:rPr>
      </w:pPr>
    </w:p>
    <w:p w:rsidR="00364453" w:rsidRPr="00AA6D58" w:rsidRDefault="00364453" w:rsidP="00364453">
      <w:pPr>
        <w:pStyle w:val="ListParagraph"/>
        <w:rPr>
          <w:rFonts w:ascii="Arial" w:hAnsi="Arial" w:cs="Arial"/>
          <w:sz w:val="24"/>
          <w:szCs w:val="24"/>
        </w:rPr>
      </w:pPr>
    </w:p>
    <w:p w:rsidR="0085268B" w:rsidRPr="009A50F2" w:rsidRDefault="0085268B" w:rsidP="0061229A">
      <w:pPr>
        <w:pStyle w:val="ListParagraph"/>
        <w:numPr>
          <w:ilvl w:val="0"/>
          <w:numId w:val="2"/>
        </w:numPr>
        <w:rPr>
          <w:rFonts w:ascii="Arial" w:hAnsi="Arial" w:cs="Arial"/>
          <w:sz w:val="24"/>
          <w:szCs w:val="24"/>
        </w:rPr>
      </w:pPr>
      <w:r>
        <w:rPr>
          <w:rFonts w:ascii="Arial" w:hAnsi="Arial" w:cs="Arial"/>
          <w:b/>
          <w:sz w:val="24"/>
          <w:szCs w:val="24"/>
        </w:rPr>
        <w:t xml:space="preserve">Resident Involvement </w:t>
      </w:r>
    </w:p>
    <w:p w:rsidR="009A50F2" w:rsidRPr="0085268B" w:rsidRDefault="009A50F2" w:rsidP="009A50F2">
      <w:pPr>
        <w:pStyle w:val="ListParagraph"/>
        <w:rPr>
          <w:rFonts w:ascii="Arial" w:hAnsi="Arial" w:cs="Arial"/>
          <w:sz w:val="24"/>
          <w:szCs w:val="24"/>
        </w:rPr>
      </w:pPr>
    </w:p>
    <w:p w:rsidR="009A50F2" w:rsidRPr="009A50F2" w:rsidRDefault="00F97CC8" w:rsidP="009A50F2">
      <w:pPr>
        <w:pStyle w:val="ListParagraph"/>
        <w:numPr>
          <w:ilvl w:val="0"/>
          <w:numId w:val="2"/>
        </w:numPr>
        <w:rPr>
          <w:rFonts w:ascii="Arial" w:hAnsi="Arial" w:cs="Arial"/>
          <w:sz w:val="24"/>
          <w:szCs w:val="24"/>
          <w:lang w:val="en-US"/>
        </w:rPr>
      </w:pPr>
      <w:r w:rsidRPr="009A50F2">
        <w:rPr>
          <w:rFonts w:ascii="Arial" w:hAnsi="Arial" w:cs="Arial"/>
          <w:sz w:val="24"/>
          <w:szCs w:val="24"/>
        </w:rPr>
        <w:t>71% of residents participating in Resident Involvement activities are BME, and 43.3% are aged 45-54.</w:t>
      </w:r>
      <w:r w:rsidR="009A50F2" w:rsidRPr="009A50F2">
        <w:rPr>
          <w:rFonts w:ascii="Arial" w:hAnsi="Arial" w:cs="Arial"/>
          <w:sz w:val="24"/>
          <w:szCs w:val="24"/>
        </w:rPr>
        <w:t xml:space="preserve"> </w:t>
      </w:r>
      <w:r w:rsidR="009A50F2" w:rsidRPr="009A50F2">
        <w:rPr>
          <w:rFonts w:ascii="Arial" w:hAnsi="Arial" w:cs="Arial"/>
          <w:sz w:val="24"/>
          <w:szCs w:val="24"/>
          <w:lang w:val="en-US"/>
        </w:rPr>
        <w:t>Whilst these figures suggest that BME residents are not finding any barriers to their involvement</w:t>
      </w:r>
      <w:r w:rsidR="009A50F2" w:rsidRPr="009A50F2">
        <w:rPr>
          <w:lang w:val="en-US"/>
        </w:rPr>
        <w:t xml:space="preserve">, </w:t>
      </w:r>
      <w:r w:rsidR="009A50F2" w:rsidRPr="009A50F2">
        <w:rPr>
          <w:rFonts w:ascii="Arial" w:hAnsi="Arial" w:cs="Arial"/>
          <w:sz w:val="24"/>
          <w:szCs w:val="24"/>
          <w:lang w:val="en-US"/>
        </w:rPr>
        <w:t>the Diversity Working Group discussed the issue of the apparent under-representation of involved White British residents.  The Resident Involvement Manager has been asked to consider whether alternative mechanisms for involvement could be implemented to encourage wider participation.</w:t>
      </w:r>
    </w:p>
    <w:p w:rsidR="00364453" w:rsidRPr="00AA6D58" w:rsidRDefault="00364453" w:rsidP="009A50F2">
      <w:pPr>
        <w:pStyle w:val="ListParagraph"/>
        <w:ind w:left="1440"/>
        <w:rPr>
          <w:rFonts w:ascii="Arial" w:hAnsi="Arial" w:cs="Arial"/>
          <w:sz w:val="24"/>
          <w:szCs w:val="24"/>
        </w:rPr>
      </w:pPr>
    </w:p>
    <w:p w:rsidR="00F97CC8" w:rsidRPr="00AA6D58" w:rsidRDefault="00F97CC8" w:rsidP="00F97CC8">
      <w:pPr>
        <w:pStyle w:val="ListParagraph"/>
        <w:rPr>
          <w:rFonts w:ascii="Arial" w:hAnsi="Arial" w:cs="Arial"/>
          <w:sz w:val="24"/>
          <w:szCs w:val="24"/>
        </w:rPr>
      </w:pPr>
    </w:p>
    <w:p w:rsidR="0085268B" w:rsidRPr="0085268B" w:rsidRDefault="0085268B" w:rsidP="0061229A">
      <w:pPr>
        <w:pStyle w:val="ListParagraph"/>
        <w:numPr>
          <w:ilvl w:val="0"/>
          <w:numId w:val="2"/>
        </w:numPr>
        <w:rPr>
          <w:rFonts w:ascii="Arial" w:hAnsi="Arial" w:cs="Arial"/>
          <w:sz w:val="24"/>
          <w:szCs w:val="24"/>
        </w:rPr>
      </w:pPr>
      <w:r>
        <w:rPr>
          <w:rFonts w:ascii="Arial" w:eastAsiaTheme="majorEastAsia" w:hAnsi="Arial" w:cs="Arial"/>
          <w:b/>
          <w:sz w:val="24"/>
          <w:szCs w:val="24"/>
        </w:rPr>
        <w:t>Customer Satisfaction (STAR Survey)</w:t>
      </w:r>
    </w:p>
    <w:p w:rsidR="00F97CC8" w:rsidRPr="00D11FD0" w:rsidRDefault="00C75A56" w:rsidP="0085268B">
      <w:pPr>
        <w:pStyle w:val="ListParagraph"/>
        <w:numPr>
          <w:ilvl w:val="1"/>
          <w:numId w:val="2"/>
        </w:numPr>
        <w:rPr>
          <w:rFonts w:ascii="Arial" w:hAnsi="Arial" w:cs="Arial"/>
          <w:sz w:val="24"/>
          <w:szCs w:val="24"/>
        </w:rPr>
      </w:pPr>
      <w:r w:rsidRPr="00AA6D58">
        <w:rPr>
          <w:rFonts w:ascii="Arial" w:eastAsiaTheme="majorEastAsia" w:hAnsi="Arial" w:cs="Arial"/>
          <w:sz w:val="24"/>
          <w:szCs w:val="24"/>
        </w:rPr>
        <w:t>Lowest customer satisfaction tends to be in the groups that Hexagon has the most general needs tenants – 35 to 44 and 45 to 54</w:t>
      </w:r>
    </w:p>
    <w:p w:rsidR="00D11FD0" w:rsidRPr="00D11FD0" w:rsidRDefault="00D11FD0" w:rsidP="00D11FD0">
      <w:pPr>
        <w:pStyle w:val="ListParagraph"/>
        <w:ind w:left="1440"/>
        <w:rPr>
          <w:rFonts w:ascii="Arial" w:hAnsi="Arial" w:cs="Arial"/>
          <w:sz w:val="24"/>
          <w:szCs w:val="24"/>
        </w:rPr>
      </w:pPr>
    </w:p>
    <w:p w:rsidR="00D11FD0" w:rsidRPr="00AA6D58" w:rsidRDefault="00D11FD0" w:rsidP="0085268B">
      <w:pPr>
        <w:pStyle w:val="ListParagraph"/>
        <w:numPr>
          <w:ilvl w:val="1"/>
          <w:numId w:val="2"/>
        </w:numPr>
        <w:rPr>
          <w:rFonts w:ascii="Arial" w:hAnsi="Arial" w:cs="Arial"/>
          <w:sz w:val="24"/>
          <w:szCs w:val="24"/>
        </w:rPr>
      </w:pPr>
      <w:r>
        <w:rPr>
          <w:rFonts w:ascii="Arial" w:eastAsiaTheme="majorEastAsia" w:hAnsi="Arial" w:cs="Arial"/>
          <w:sz w:val="24"/>
          <w:szCs w:val="24"/>
        </w:rPr>
        <w:t>There is no significant difference in satisfaction levels between BME and White British residents.</w:t>
      </w:r>
    </w:p>
    <w:p w:rsidR="00C75A56" w:rsidRPr="00AA6D58" w:rsidRDefault="00C75A56" w:rsidP="00C75A56">
      <w:pPr>
        <w:pStyle w:val="ListParagraph"/>
        <w:rPr>
          <w:rFonts w:ascii="Arial" w:hAnsi="Arial" w:cs="Arial"/>
          <w:sz w:val="24"/>
          <w:szCs w:val="24"/>
        </w:rPr>
      </w:pPr>
    </w:p>
    <w:p w:rsidR="0085268B" w:rsidRPr="0085268B" w:rsidRDefault="0085268B" w:rsidP="0061229A">
      <w:pPr>
        <w:pStyle w:val="ListParagraph"/>
        <w:numPr>
          <w:ilvl w:val="0"/>
          <w:numId w:val="2"/>
        </w:numPr>
        <w:rPr>
          <w:rFonts w:ascii="Arial" w:hAnsi="Arial" w:cs="Arial"/>
          <w:sz w:val="24"/>
          <w:szCs w:val="24"/>
        </w:rPr>
      </w:pPr>
      <w:r>
        <w:rPr>
          <w:rFonts w:ascii="Arial" w:hAnsi="Arial" w:cs="Arial"/>
          <w:b/>
          <w:sz w:val="24"/>
          <w:szCs w:val="24"/>
        </w:rPr>
        <w:t>Employment</w:t>
      </w:r>
    </w:p>
    <w:p w:rsidR="00C75A56" w:rsidRPr="00AA6D58" w:rsidRDefault="00542A51" w:rsidP="0085268B">
      <w:pPr>
        <w:pStyle w:val="ListParagraph"/>
        <w:numPr>
          <w:ilvl w:val="1"/>
          <w:numId w:val="2"/>
        </w:numPr>
        <w:rPr>
          <w:rFonts w:ascii="Arial" w:hAnsi="Arial" w:cs="Arial"/>
          <w:sz w:val="24"/>
          <w:szCs w:val="24"/>
        </w:rPr>
      </w:pPr>
      <w:r w:rsidRPr="00AA6D58">
        <w:rPr>
          <w:rFonts w:ascii="Arial" w:hAnsi="Arial" w:cs="Arial"/>
          <w:sz w:val="24"/>
          <w:szCs w:val="24"/>
        </w:rPr>
        <w:t>The percentage of BME staff is significantly above target in the office</w:t>
      </w:r>
      <w:r w:rsidR="00D114BF">
        <w:rPr>
          <w:rFonts w:ascii="Arial" w:hAnsi="Arial" w:cs="Arial"/>
          <w:sz w:val="24"/>
          <w:szCs w:val="24"/>
        </w:rPr>
        <w:t xml:space="preserve"> (actual BME representation is 59% against a target of 36%), </w:t>
      </w:r>
      <w:r w:rsidRPr="00AA6D58">
        <w:rPr>
          <w:rFonts w:ascii="Arial" w:hAnsi="Arial" w:cs="Arial"/>
          <w:sz w:val="24"/>
          <w:szCs w:val="24"/>
        </w:rPr>
        <w:t xml:space="preserve"> and the care homes</w:t>
      </w:r>
      <w:r w:rsidR="00D114BF">
        <w:rPr>
          <w:rFonts w:ascii="Arial" w:hAnsi="Arial" w:cs="Arial"/>
          <w:sz w:val="24"/>
          <w:szCs w:val="24"/>
        </w:rPr>
        <w:t xml:space="preserve"> (average BME representation is 69% against an average target of 32%).</w:t>
      </w:r>
      <w:r w:rsidRPr="00AA6D58">
        <w:rPr>
          <w:rFonts w:ascii="Arial" w:hAnsi="Arial" w:cs="Arial"/>
          <w:sz w:val="24"/>
          <w:szCs w:val="24"/>
        </w:rPr>
        <w:t>.</w:t>
      </w:r>
    </w:p>
    <w:p w:rsidR="00542A51" w:rsidRPr="00AA6D58" w:rsidRDefault="00542A51" w:rsidP="00542A51">
      <w:pPr>
        <w:pStyle w:val="ListParagraph"/>
        <w:rPr>
          <w:rFonts w:ascii="Arial" w:hAnsi="Arial" w:cs="Arial"/>
          <w:sz w:val="24"/>
          <w:szCs w:val="24"/>
        </w:rPr>
      </w:pPr>
    </w:p>
    <w:p w:rsidR="00D114BF" w:rsidRDefault="00542A51" w:rsidP="00D114BF">
      <w:pPr>
        <w:pStyle w:val="ListParagraph"/>
        <w:numPr>
          <w:ilvl w:val="1"/>
          <w:numId w:val="2"/>
        </w:numPr>
        <w:rPr>
          <w:rFonts w:ascii="Arial" w:hAnsi="Arial" w:cs="Arial"/>
          <w:sz w:val="24"/>
          <w:szCs w:val="24"/>
        </w:rPr>
      </w:pPr>
      <w:r w:rsidRPr="00AA6D58">
        <w:rPr>
          <w:rFonts w:ascii="Arial" w:hAnsi="Arial" w:cs="Arial"/>
          <w:sz w:val="24"/>
          <w:szCs w:val="24"/>
        </w:rPr>
        <w:t xml:space="preserve">36.2% of </w:t>
      </w:r>
      <w:r w:rsidR="00EB6B01" w:rsidRPr="00AA6D58">
        <w:rPr>
          <w:rFonts w:ascii="Arial" w:hAnsi="Arial" w:cs="Arial"/>
          <w:sz w:val="24"/>
          <w:szCs w:val="24"/>
        </w:rPr>
        <w:t>staff are in the 45-54 age band, and women repre</w:t>
      </w:r>
      <w:r w:rsidR="00D114BF">
        <w:rPr>
          <w:rFonts w:ascii="Arial" w:hAnsi="Arial" w:cs="Arial"/>
          <w:sz w:val="24"/>
          <w:szCs w:val="24"/>
        </w:rPr>
        <w:t>sent 66% of the workforce</w:t>
      </w:r>
    </w:p>
    <w:p w:rsidR="00D114BF" w:rsidRPr="00D114BF" w:rsidRDefault="00D114BF" w:rsidP="00D114BF">
      <w:pPr>
        <w:pStyle w:val="ListParagraph"/>
        <w:rPr>
          <w:rFonts w:ascii="Arial" w:eastAsiaTheme="majorEastAsia" w:hAnsi="Arial" w:cs="Arial"/>
          <w:b/>
          <w:sz w:val="24"/>
          <w:szCs w:val="24"/>
        </w:rPr>
      </w:pPr>
    </w:p>
    <w:p w:rsidR="00D114BF" w:rsidRPr="00D114BF" w:rsidRDefault="00D114BF" w:rsidP="00D114BF">
      <w:pPr>
        <w:pStyle w:val="ListParagraph"/>
        <w:numPr>
          <w:ilvl w:val="0"/>
          <w:numId w:val="1"/>
        </w:numPr>
        <w:rPr>
          <w:rFonts w:ascii="Arial" w:hAnsi="Arial" w:cs="Arial"/>
          <w:sz w:val="24"/>
          <w:szCs w:val="24"/>
        </w:rPr>
      </w:pPr>
      <w:r>
        <w:rPr>
          <w:rFonts w:ascii="Arial" w:eastAsiaTheme="majorEastAsia" w:hAnsi="Arial" w:cs="Arial"/>
          <w:b/>
          <w:sz w:val="24"/>
          <w:szCs w:val="24"/>
        </w:rPr>
        <w:t>Strategic Matters Arising</w:t>
      </w:r>
    </w:p>
    <w:p w:rsidR="00D114BF" w:rsidRDefault="00D114BF" w:rsidP="00D114BF">
      <w:pPr>
        <w:pStyle w:val="ListParagraph"/>
        <w:ind w:left="644"/>
        <w:rPr>
          <w:rFonts w:ascii="Arial" w:eastAsiaTheme="majorEastAsia" w:hAnsi="Arial" w:cs="Arial"/>
          <w:b/>
          <w:sz w:val="24"/>
          <w:szCs w:val="24"/>
        </w:rPr>
      </w:pPr>
    </w:p>
    <w:p w:rsidR="00D114BF" w:rsidRDefault="00D114BF" w:rsidP="00D114BF">
      <w:pPr>
        <w:pStyle w:val="ListParagraph"/>
        <w:numPr>
          <w:ilvl w:val="1"/>
          <w:numId w:val="1"/>
        </w:numPr>
        <w:rPr>
          <w:rFonts w:ascii="Arial" w:eastAsiaTheme="majorEastAsia" w:hAnsi="Arial" w:cs="Arial"/>
          <w:sz w:val="24"/>
          <w:szCs w:val="24"/>
        </w:rPr>
      </w:pPr>
      <w:r>
        <w:rPr>
          <w:rFonts w:ascii="Arial" w:eastAsiaTheme="majorEastAsia" w:hAnsi="Arial" w:cs="Arial"/>
          <w:sz w:val="24"/>
          <w:szCs w:val="24"/>
        </w:rPr>
        <w:t xml:space="preserve"> </w:t>
      </w:r>
      <w:r w:rsidRPr="00D114BF">
        <w:rPr>
          <w:rFonts w:ascii="Arial" w:eastAsiaTheme="majorEastAsia" w:hAnsi="Arial" w:cs="Arial"/>
          <w:sz w:val="24"/>
          <w:szCs w:val="24"/>
        </w:rPr>
        <w:t>T</w:t>
      </w:r>
      <w:r w:rsidR="00387C7D" w:rsidRPr="00D114BF">
        <w:rPr>
          <w:rFonts w:ascii="Arial" w:eastAsiaTheme="majorEastAsia" w:hAnsi="Arial" w:cs="Arial"/>
          <w:sz w:val="24"/>
          <w:szCs w:val="24"/>
        </w:rPr>
        <w:t xml:space="preserve">here is a common theme across all of the work areas in relation to the </w:t>
      </w:r>
      <w:r>
        <w:rPr>
          <w:rFonts w:ascii="Arial" w:eastAsiaTheme="majorEastAsia" w:hAnsi="Arial" w:cs="Arial"/>
          <w:sz w:val="24"/>
          <w:szCs w:val="24"/>
        </w:rPr>
        <w:t xml:space="preserve"> </w:t>
      </w:r>
    </w:p>
    <w:p w:rsidR="00D114BF" w:rsidRDefault="00D114BF" w:rsidP="00D114BF">
      <w:pPr>
        <w:pStyle w:val="ListParagraph"/>
        <w:rPr>
          <w:rFonts w:ascii="Arial" w:eastAsiaTheme="majorEastAsia" w:hAnsi="Arial" w:cs="Arial"/>
          <w:sz w:val="24"/>
          <w:szCs w:val="24"/>
        </w:rPr>
      </w:pPr>
      <w:r>
        <w:rPr>
          <w:rFonts w:ascii="Arial" w:eastAsiaTheme="majorEastAsia" w:hAnsi="Arial" w:cs="Arial"/>
          <w:sz w:val="24"/>
          <w:szCs w:val="24"/>
        </w:rPr>
        <w:t xml:space="preserve"> under </w:t>
      </w:r>
      <w:r w:rsidR="00387C7D" w:rsidRPr="00D114BF">
        <w:rPr>
          <w:rFonts w:ascii="Arial" w:eastAsiaTheme="majorEastAsia" w:hAnsi="Arial" w:cs="Arial"/>
          <w:sz w:val="24"/>
          <w:szCs w:val="24"/>
        </w:rPr>
        <w:t xml:space="preserve">representation of White British residents accessing Hexagon’s services </w:t>
      </w:r>
      <w:r>
        <w:rPr>
          <w:rFonts w:ascii="Arial" w:eastAsiaTheme="majorEastAsia" w:hAnsi="Arial" w:cs="Arial"/>
          <w:sz w:val="24"/>
          <w:szCs w:val="24"/>
        </w:rPr>
        <w:t xml:space="preserve">  </w:t>
      </w:r>
    </w:p>
    <w:p w:rsidR="00D114BF" w:rsidRDefault="00D114BF" w:rsidP="00D114BF">
      <w:pPr>
        <w:pStyle w:val="ListParagraph"/>
        <w:rPr>
          <w:rFonts w:ascii="Arial" w:eastAsiaTheme="majorEastAsia" w:hAnsi="Arial" w:cs="Arial"/>
          <w:sz w:val="24"/>
          <w:szCs w:val="24"/>
        </w:rPr>
      </w:pPr>
      <w:r>
        <w:rPr>
          <w:rFonts w:ascii="Arial" w:eastAsiaTheme="majorEastAsia" w:hAnsi="Arial" w:cs="Arial"/>
          <w:sz w:val="24"/>
          <w:szCs w:val="24"/>
        </w:rPr>
        <w:t xml:space="preserve"> </w:t>
      </w:r>
      <w:r w:rsidR="00387C7D" w:rsidRPr="00D114BF">
        <w:rPr>
          <w:rFonts w:ascii="Arial" w:eastAsiaTheme="majorEastAsia" w:hAnsi="Arial" w:cs="Arial"/>
          <w:sz w:val="24"/>
          <w:szCs w:val="24"/>
        </w:rPr>
        <w:t xml:space="preserve">and employment.  This has been highlighted during discussions with the </w:t>
      </w:r>
      <w:r>
        <w:rPr>
          <w:rFonts w:ascii="Arial" w:eastAsiaTheme="majorEastAsia" w:hAnsi="Arial" w:cs="Arial"/>
          <w:sz w:val="24"/>
          <w:szCs w:val="24"/>
        </w:rPr>
        <w:t xml:space="preserve"> </w:t>
      </w:r>
    </w:p>
    <w:p w:rsidR="00D114BF" w:rsidRDefault="00D114BF" w:rsidP="00D114BF">
      <w:pPr>
        <w:pStyle w:val="ListParagraph"/>
        <w:rPr>
          <w:rFonts w:ascii="Arial" w:eastAsiaTheme="majorEastAsia" w:hAnsi="Arial" w:cs="Arial"/>
          <w:sz w:val="24"/>
          <w:szCs w:val="24"/>
        </w:rPr>
      </w:pPr>
      <w:r>
        <w:rPr>
          <w:rFonts w:ascii="Arial" w:eastAsiaTheme="majorEastAsia" w:hAnsi="Arial" w:cs="Arial"/>
          <w:sz w:val="24"/>
          <w:szCs w:val="24"/>
        </w:rPr>
        <w:t xml:space="preserve"> </w:t>
      </w:r>
      <w:r w:rsidR="00387C7D" w:rsidRPr="00D114BF">
        <w:rPr>
          <w:rFonts w:ascii="Arial" w:eastAsiaTheme="majorEastAsia" w:hAnsi="Arial" w:cs="Arial"/>
          <w:sz w:val="24"/>
          <w:szCs w:val="24"/>
        </w:rPr>
        <w:t xml:space="preserve">Diversity Working Group, and actions with the aim of seeking to address this </w:t>
      </w:r>
    </w:p>
    <w:p w:rsidR="0075271D" w:rsidRDefault="00D114BF" w:rsidP="00D114BF">
      <w:pPr>
        <w:pStyle w:val="ListParagraph"/>
        <w:rPr>
          <w:rFonts w:ascii="Arial" w:eastAsiaTheme="majorEastAsia" w:hAnsi="Arial" w:cs="Arial"/>
          <w:sz w:val="24"/>
          <w:szCs w:val="24"/>
        </w:rPr>
      </w:pPr>
      <w:r>
        <w:rPr>
          <w:rFonts w:ascii="Arial" w:eastAsiaTheme="majorEastAsia" w:hAnsi="Arial" w:cs="Arial"/>
          <w:sz w:val="24"/>
          <w:szCs w:val="24"/>
        </w:rPr>
        <w:t xml:space="preserve"> </w:t>
      </w:r>
      <w:r w:rsidR="00387C7D" w:rsidRPr="00D114BF">
        <w:rPr>
          <w:rFonts w:ascii="Arial" w:eastAsiaTheme="majorEastAsia" w:hAnsi="Arial" w:cs="Arial"/>
          <w:sz w:val="24"/>
          <w:szCs w:val="24"/>
        </w:rPr>
        <w:t xml:space="preserve">issue will be included </w:t>
      </w:r>
      <w:r w:rsidR="00815BE8" w:rsidRPr="00D114BF">
        <w:rPr>
          <w:rFonts w:ascii="Arial" w:eastAsiaTheme="majorEastAsia" w:hAnsi="Arial" w:cs="Arial"/>
          <w:sz w:val="24"/>
          <w:szCs w:val="24"/>
        </w:rPr>
        <w:t>in</w:t>
      </w:r>
      <w:r w:rsidR="00387C7D" w:rsidRPr="00D114BF">
        <w:rPr>
          <w:rFonts w:ascii="Arial" w:eastAsiaTheme="majorEastAsia" w:hAnsi="Arial" w:cs="Arial"/>
          <w:sz w:val="24"/>
          <w:szCs w:val="24"/>
        </w:rPr>
        <w:t xml:space="preserve"> the Single Equality Action Plan for the coming year.</w:t>
      </w:r>
    </w:p>
    <w:p w:rsidR="00D114BF" w:rsidRDefault="00D114BF" w:rsidP="00D114BF">
      <w:pPr>
        <w:pStyle w:val="ListParagraph"/>
        <w:rPr>
          <w:rFonts w:ascii="Arial" w:eastAsiaTheme="majorEastAsia" w:hAnsi="Arial" w:cs="Arial"/>
          <w:sz w:val="24"/>
          <w:szCs w:val="24"/>
        </w:rPr>
      </w:pPr>
    </w:p>
    <w:p w:rsidR="00781661" w:rsidRDefault="00D114BF" w:rsidP="00D114BF">
      <w:pPr>
        <w:pStyle w:val="ListParagraph"/>
        <w:keepNext/>
        <w:keepLines/>
        <w:numPr>
          <w:ilvl w:val="1"/>
          <w:numId w:val="1"/>
        </w:numPr>
        <w:outlineLvl w:val="1"/>
        <w:rPr>
          <w:rFonts w:ascii="Arial" w:eastAsiaTheme="majorEastAsia" w:hAnsi="Arial" w:cs="Arial"/>
          <w:sz w:val="24"/>
          <w:szCs w:val="24"/>
        </w:rPr>
      </w:pPr>
      <w:r>
        <w:rPr>
          <w:rFonts w:ascii="Arial" w:eastAsiaTheme="majorEastAsia" w:hAnsi="Arial" w:cs="Arial"/>
          <w:sz w:val="24"/>
          <w:szCs w:val="24"/>
        </w:rPr>
        <w:t xml:space="preserve"> The BME lettings targets were developed several years ago based on</w:t>
      </w:r>
    </w:p>
    <w:p w:rsidR="00781661" w:rsidRDefault="00D114BF" w:rsidP="00781661">
      <w:pPr>
        <w:pStyle w:val="ListParagraph"/>
        <w:keepNext/>
        <w:keepLines/>
        <w:outlineLvl w:val="1"/>
        <w:rPr>
          <w:rFonts w:ascii="Arial" w:eastAsiaTheme="majorEastAsia" w:hAnsi="Arial" w:cs="Arial"/>
          <w:sz w:val="24"/>
          <w:szCs w:val="24"/>
        </w:rPr>
      </w:pPr>
      <w:r>
        <w:rPr>
          <w:rFonts w:ascii="Arial" w:eastAsiaTheme="majorEastAsia" w:hAnsi="Arial" w:cs="Arial"/>
          <w:sz w:val="24"/>
          <w:szCs w:val="24"/>
        </w:rPr>
        <w:t xml:space="preserve"> Borough waiting list information, and may therefore no longer be accurate.  A </w:t>
      </w:r>
    </w:p>
    <w:p w:rsidR="00D114BF" w:rsidRDefault="00781661" w:rsidP="00781661">
      <w:pPr>
        <w:pStyle w:val="ListParagraph"/>
        <w:keepNext/>
        <w:keepLines/>
        <w:outlineLvl w:val="1"/>
        <w:rPr>
          <w:rFonts w:ascii="Arial" w:eastAsiaTheme="majorEastAsia" w:hAnsi="Arial" w:cs="Arial"/>
          <w:sz w:val="24"/>
          <w:szCs w:val="24"/>
        </w:rPr>
      </w:pPr>
      <w:r>
        <w:rPr>
          <w:rFonts w:ascii="Arial" w:eastAsiaTheme="majorEastAsia" w:hAnsi="Arial" w:cs="Arial"/>
          <w:sz w:val="24"/>
          <w:szCs w:val="24"/>
        </w:rPr>
        <w:t xml:space="preserve"> </w:t>
      </w:r>
      <w:r w:rsidR="00D114BF">
        <w:rPr>
          <w:rFonts w:ascii="Arial" w:eastAsiaTheme="majorEastAsia" w:hAnsi="Arial" w:cs="Arial"/>
          <w:sz w:val="24"/>
          <w:szCs w:val="24"/>
        </w:rPr>
        <w:t>review of the targets will therefore be undertaken during 2016/17.</w:t>
      </w:r>
    </w:p>
    <w:p w:rsidR="00D114BF" w:rsidRPr="00D114BF" w:rsidRDefault="00D114BF" w:rsidP="00D114BF">
      <w:pPr>
        <w:pStyle w:val="ListParagraph"/>
        <w:rPr>
          <w:rFonts w:ascii="Arial" w:eastAsiaTheme="majorEastAsia" w:hAnsi="Arial" w:cs="Arial"/>
          <w:sz w:val="24"/>
          <w:szCs w:val="24"/>
        </w:rPr>
      </w:pPr>
    </w:p>
    <w:p w:rsidR="00DB28F6" w:rsidRPr="00D114BF" w:rsidRDefault="00D114BF" w:rsidP="00D114BF">
      <w:pPr>
        <w:keepNext/>
        <w:keepLines/>
        <w:ind w:left="719" w:hanging="435"/>
        <w:outlineLvl w:val="1"/>
        <w:rPr>
          <w:rFonts w:ascii="Arial" w:eastAsiaTheme="majorEastAsia" w:hAnsi="Arial" w:cs="Arial"/>
          <w:sz w:val="24"/>
          <w:szCs w:val="24"/>
        </w:rPr>
      </w:pPr>
      <w:r>
        <w:rPr>
          <w:rFonts w:ascii="Arial" w:eastAsiaTheme="majorEastAsia" w:hAnsi="Arial" w:cs="Arial"/>
          <w:sz w:val="24"/>
          <w:szCs w:val="24"/>
        </w:rPr>
        <w:lastRenderedPageBreak/>
        <w:t>3.3</w:t>
      </w:r>
      <w:r>
        <w:rPr>
          <w:rFonts w:ascii="Arial" w:eastAsiaTheme="majorEastAsia" w:hAnsi="Arial" w:cs="Arial"/>
          <w:sz w:val="24"/>
          <w:szCs w:val="24"/>
        </w:rPr>
        <w:tab/>
      </w:r>
      <w:r w:rsidRPr="00D114BF">
        <w:rPr>
          <w:rFonts w:ascii="Arial" w:eastAsiaTheme="majorEastAsia" w:hAnsi="Arial" w:cs="Arial"/>
          <w:sz w:val="24"/>
          <w:szCs w:val="24"/>
        </w:rPr>
        <w:t>There are currently no targets in place for lettings by age, gender or disability, or employment by gender.  These targets will be identified over the coming year.</w:t>
      </w:r>
    </w:p>
    <w:p w:rsidR="00D114BF" w:rsidRDefault="00D114BF" w:rsidP="00D114BF">
      <w:pPr>
        <w:keepNext/>
        <w:keepLines/>
        <w:ind w:firstLine="284"/>
        <w:outlineLvl w:val="1"/>
        <w:rPr>
          <w:rFonts w:ascii="Arial" w:eastAsiaTheme="majorEastAsia" w:hAnsi="Arial" w:cs="Arial"/>
          <w:sz w:val="24"/>
          <w:szCs w:val="24"/>
        </w:rPr>
      </w:pPr>
      <w:r>
        <w:rPr>
          <w:rFonts w:ascii="Arial" w:eastAsiaTheme="majorEastAsia" w:hAnsi="Arial" w:cs="Arial"/>
          <w:sz w:val="24"/>
          <w:szCs w:val="24"/>
        </w:rPr>
        <w:t>3.4</w:t>
      </w:r>
      <w:r>
        <w:rPr>
          <w:rFonts w:ascii="Arial" w:eastAsiaTheme="majorEastAsia" w:hAnsi="Arial" w:cs="Arial"/>
          <w:sz w:val="24"/>
          <w:szCs w:val="24"/>
        </w:rPr>
        <w:tab/>
      </w:r>
      <w:r w:rsidR="00DB28F6" w:rsidRPr="00D114BF">
        <w:rPr>
          <w:rFonts w:ascii="Arial" w:eastAsiaTheme="majorEastAsia" w:hAnsi="Arial" w:cs="Arial"/>
          <w:sz w:val="24"/>
          <w:szCs w:val="24"/>
        </w:rPr>
        <w:t xml:space="preserve">As the majority of Hexagon’s employees are in the 45-54 age band, likely </w:t>
      </w:r>
      <w:r>
        <w:rPr>
          <w:rFonts w:ascii="Arial" w:eastAsiaTheme="majorEastAsia" w:hAnsi="Arial" w:cs="Arial"/>
          <w:sz w:val="24"/>
          <w:szCs w:val="24"/>
        </w:rPr>
        <w:tab/>
      </w:r>
      <w:r w:rsidR="00DB28F6" w:rsidRPr="00D114BF">
        <w:rPr>
          <w:rFonts w:ascii="Arial" w:eastAsiaTheme="majorEastAsia" w:hAnsi="Arial" w:cs="Arial"/>
          <w:sz w:val="24"/>
          <w:szCs w:val="24"/>
        </w:rPr>
        <w:t>retirement dates will be closely monitor</w:t>
      </w:r>
      <w:r>
        <w:rPr>
          <w:rFonts w:ascii="Arial" w:eastAsiaTheme="majorEastAsia" w:hAnsi="Arial" w:cs="Arial"/>
          <w:sz w:val="24"/>
          <w:szCs w:val="24"/>
        </w:rPr>
        <w:t>ed and any necessary succession</w:t>
      </w:r>
      <w:r>
        <w:rPr>
          <w:rFonts w:ascii="Arial" w:eastAsiaTheme="majorEastAsia" w:hAnsi="Arial" w:cs="Arial"/>
          <w:sz w:val="24"/>
          <w:szCs w:val="24"/>
        </w:rPr>
        <w:tab/>
      </w:r>
      <w:r w:rsidR="00DB28F6" w:rsidRPr="00D114BF">
        <w:rPr>
          <w:rFonts w:ascii="Arial" w:eastAsiaTheme="majorEastAsia" w:hAnsi="Arial" w:cs="Arial"/>
          <w:sz w:val="24"/>
          <w:szCs w:val="24"/>
        </w:rPr>
        <w:t xml:space="preserve">plans drawn up to ensure we are prepared for the potential loss of a large </w:t>
      </w:r>
      <w:r>
        <w:rPr>
          <w:rFonts w:ascii="Arial" w:eastAsiaTheme="majorEastAsia" w:hAnsi="Arial" w:cs="Arial"/>
          <w:sz w:val="24"/>
          <w:szCs w:val="24"/>
        </w:rPr>
        <w:tab/>
      </w:r>
      <w:r w:rsidR="00DB28F6" w:rsidRPr="00D114BF">
        <w:rPr>
          <w:rFonts w:ascii="Arial" w:eastAsiaTheme="majorEastAsia" w:hAnsi="Arial" w:cs="Arial"/>
          <w:sz w:val="24"/>
          <w:szCs w:val="24"/>
        </w:rPr>
        <w:t xml:space="preserve">amount of knowledge and skills within a </w:t>
      </w:r>
      <w:r>
        <w:rPr>
          <w:rFonts w:ascii="Arial" w:eastAsiaTheme="majorEastAsia" w:hAnsi="Arial" w:cs="Arial"/>
          <w:sz w:val="24"/>
          <w:szCs w:val="24"/>
        </w:rPr>
        <w:t xml:space="preserve">relatively </w:t>
      </w:r>
      <w:r w:rsidR="00DB28F6" w:rsidRPr="00D114BF">
        <w:rPr>
          <w:rFonts w:ascii="Arial" w:eastAsiaTheme="majorEastAsia" w:hAnsi="Arial" w:cs="Arial"/>
          <w:sz w:val="24"/>
          <w:szCs w:val="24"/>
        </w:rPr>
        <w:t xml:space="preserve">condensed period of time </w:t>
      </w:r>
    </w:p>
    <w:p w:rsidR="00387C7D" w:rsidRDefault="00D114BF" w:rsidP="00D114BF">
      <w:pPr>
        <w:keepNext/>
        <w:keepLines/>
        <w:ind w:firstLine="284"/>
        <w:outlineLvl w:val="1"/>
        <w:rPr>
          <w:rFonts w:ascii="Arial" w:eastAsiaTheme="majorEastAsia" w:hAnsi="Arial" w:cs="Arial"/>
          <w:sz w:val="24"/>
          <w:szCs w:val="24"/>
        </w:rPr>
      </w:pPr>
      <w:r>
        <w:rPr>
          <w:rFonts w:ascii="Arial" w:eastAsiaTheme="majorEastAsia" w:hAnsi="Arial" w:cs="Arial"/>
          <w:sz w:val="24"/>
          <w:szCs w:val="24"/>
        </w:rPr>
        <w:t xml:space="preserve">3.5 </w:t>
      </w:r>
      <w:r w:rsidR="00387C7D">
        <w:rPr>
          <w:rFonts w:ascii="Arial" w:eastAsiaTheme="majorEastAsia" w:hAnsi="Arial" w:cs="Arial"/>
          <w:sz w:val="24"/>
          <w:szCs w:val="24"/>
        </w:rPr>
        <w:t xml:space="preserve">Another key action is to undertake a comprehensive profiling exercise of </w:t>
      </w:r>
      <w:r>
        <w:rPr>
          <w:rFonts w:ascii="Arial" w:eastAsiaTheme="majorEastAsia" w:hAnsi="Arial" w:cs="Arial"/>
          <w:sz w:val="24"/>
          <w:szCs w:val="24"/>
        </w:rPr>
        <w:tab/>
      </w:r>
      <w:r w:rsidR="00387C7D">
        <w:rPr>
          <w:rFonts w:ascii="Arial" w:eastAsiaTheme="majorEastAsia" w:hAnsi="Arial" w:cs="Arial"/>
          <w:sz w:val="24"/>
          <w:szCs w:val="24"/>
        </w:rPr>
        <w:t xml:space="preserve">residents and employees to include sexual orientation and religion.  The aim </w:t>
      </w:r>
      <w:r>
        <w:rPr>
          <w:rFonts w:ascii="Arial" w:eastAsiaTheme="majorEastAsia" w:hAnsi="Arial" w:cs="Arial"/>
          <w:sz w:val="24"/>
          <w:szCs w:val="24"/>
        </w:rPr>
        <w:tab/>
      </w:r>
      <w:r w:rsidR="00387C7D">
        <w:rPr>
          <w:rFonts w:ascii="Arial" w:eastAsiaTheme="majorEastAsia" w:hAnsi="Arial" w:cs="Arial"/>
          <w:sz w:val="24"/>
          <w:szCs w:val="24"/>
        </w:rPr>
        <w:t xml:space="preserve">is to ensure that we tailor our services, and employment policies as far as </w:t>
      </w:r>
      <w:r>
        <w:rPr>
          <w:rFonts w:ascii="Arial" w:eastAsiaTheme="majorEastAsia" w:hAnsi="Arial" w:cs="Arial"/>
          <w:sz w:val="24"/>
          <w:szCs w:val="24"/>
        </w:rPr>
        <w:tab/>
      </w:r>
      <w:r w:rsidR="00387C7D">
        <w:rPr>
          <w:rFonts w:ascii="Arial" w:eastAsiaTheme="majorEastAsia" w:hAnsi="Arial" w:cs="Arial"/>
          <w:sz w:val="24"/>
          <w:szCs w:val="24"/>
        </w:rPr>
        <w:t xml:space="preserve">possible to meet diverse residents’/employees’ needs.  Work has already </w:t>
      </w:r>
      <w:r>
        <w:rPr>
          <w:rFonts w:ascii="Arial" w:eastAsiaTheme="majorEastAsia" w:hAnsi="Arial" w:cs="Arial"/>
          <w:sz w:val="24"/>
          <w:szCs w:val="24"/>
        </w:rPr>
        <w:tab/>
      </w:r>
      <w:r w:rsidR="00387C7D">
        <w:rPr>
          <w:rFonts w:ascii="Arial" w:eastAsiaTheme="majorEastAsia" w:hAnsi="Arial" w:cs="Arial"/>
          <w:sz w:val="24"/>
          <w:szCs w:val="24"/>
        </w:rPr>
        <w:t xml:space="preserve">commenced on gathering this information from employees and consideration </w:t>
      </w:r>
      <w:r>
        <w:rPr>
          <w:rFonts w:ascii="Arial" w:eastAsiaTheme="majorEastAsia" w:hAnsi="Arial" w:cs="Arial"/>
          <w:sz w:val="24"/>
          <w:szCs w:val="24"/>
        </w:rPr>
        <w:tab/>
      </w:r>
      <w:r w:rsidR="00387C7D">
        <w:rPr>
          <w:rFonts w:ascii="Arial" w:eastAsiaTheme="majorEastAsia" w:hAnsi="Arial" w:cs="Arial"/>
          <w:sz w:val="24"/>
          <w:szCs w:val="24"/>
        </w:rPr>
        <w:t xml:space="preserve">is currently being given to setting targets in these areas.  </w:t>
      </w:r>
    </w:p>
    <w:p w:rsidR="00F250F5" w:rsidRDefault="00F250F5" w:rsidP="00D114BF">
      <w:pPr>
        <w:keepNext/>
        <w:keepLines/>
        <w:ind w:firstLine="284"/>
        <w:outlineLvl w:val="1"/>
        <w:rPr>
          <w:rFonts w:ascii="Arial" w:eastAsiaTheme="majorEastAsia" w:hAnsi="Arial" w:cs="Arial"/>
          <w:sz w:val="24"/>
          <w:szCs w:val="24"/>
        </w:rPr>
      </w:pPr>
      <w:r>
        <w:rPr>
          <w:rFonts w:ascii="Arial" w:eastAsiaTheme="majorEastAsia" w:hAnsi="Arial" w:cs="Arial"/>
          <w:sz w:val="24"/>
          <w:szCs w:val="24"/>
        </w:rPr>
        <w:t xml:space="preserve">3.6  The Board BME and gender targets (38% and 50% respectively), are </w:t>
      </w:r>
      <w:r>
        <w:rPr>
          <w:rFonts w:ascii="Arial" w:eastAsiaTheme="majorEastAsia" w:hAnsi="Arial" w:cs="Arial"/>
          <w:sz w:val="24"/>
          <w:szCs w:val="24"/>
        </w:rPr>
        <w:tab/>
        <w:t xml:space="preserve">longstanding and have not been renewed for a number of years.  The BME </w:t>
      </w:r>
      <w:r>
        <w:rPr>
          <w:rFonts w:ascii="Arial" w:eastAsiaTheme="majorEastAsia" w:hAnsi="Arial" w:cs="Arial"/>
          <w:sz w:val="24"/>
          <w:szCs w:val="24"/>
        </w:rPr>
        <w:tab/>
        <w:t xml:space="preserve">target of 38% was originally set in line with the target for office staff.  The </w:t>
      </w:r>
      <w:r>
        <w:rPr>
          <w:rFonts w:ascii="Arial" w:eastAsiaTheme="majorEastAsia" w:hAnsi="Arial" w:cs="Arial"/>
          <w:sz w:val="24"/>
          <w:szCs w:val="24"/>
        </w:rPr>
        <w:tab/>
        <w:t xml:space="preserve">existing target for office staff (based on the latest available census </w:t>
      </w:r>
      <w:r>
        <w:rPr>
          <w:rFonts w:ascii="Arial" w:eastAsiaTheme="majorEastAsia" w:hAnsi="Arial" w:cs="Arial"/>
          <w:sz w:val="24"/>
          <w:szCs w:val="24"/>
        </w:rPr>
        <w:tab/>
        <w:t xml:space="preserve">information) is 36%.  It is therefore proposed that the Board BME target </w:t>
      </w:r>
      <w:r>
        <w:rPr>
          <w:rFonts w:ascii="Arial" w:eastAsiaTheme="majorEastAsia" w:hAnsi="Arial" w:cs="Arial"/>
          <w:sz w:val="24"/>
          <w:szCs w:val="24"/>
        </w:rPr>
        <w:tab/>
        <w:t xml:space="preserve">should be amended to reflect this.  Further Board diversity targets will be </w:t>
      </w:r>
      <w:r>
        <w:rPr>
          <w:rFonts w:ascii="Arial" w:eastAsiaTheme="majorEastAsia" w:hAnsi="Arial" w:cs="Arial"/>
          <w:sz w:val="24"/>
          <w:szCs w:val="24"/>
        </w:rPr>
        <w:tab/>
        <w:t>revisited following completion of the work on staff and customer profiling.</w:t>
      </w:r>
    </w:p>
    <w:p w:rsidR="00F250F5" w:rsidRDefault="00F250F5" w:rsidP="00D114BF">
      <w:pPr>
        <w:keepNext/>
        <w:keepLines/>
        <w:ind w:firstLine="284"/>
        <w:outlineLvl w:val="1"/>
        <w:rPr>
          <w:rFonts w:ascii="Arial" w:eastAsiaTheme="majorEastAsia" w:hAnsi="Arial" w:cs="Arial"/>
          <w:sz w:val="24"/>
          <w:szCs w:val="24"/>
        </w:rPr>
      </w:pPr>
    </w:p>
    <w:p w:rsidR="00387C7D" w:rsidRDefault="00387C7D" w:rsidP="003B723F">
      <w:pPr>
        <w:keepNext/>
        <w:keepLines/>
        <w:outlineLvl w:val="1"/>
        <w:rPr>
          <w:rFonts w:ascii="Arial" w:eastAsiaTheme="majorEastAsia" w:hAnsi="Arial" w:cs="Arial"/>
          <w:sz w:val="24"/>
          <w:szCs w:val="24"/>
        </w:rPr>
      </w:pPr>
    </w:p>
    <w:p w:rsidR="00387C7D" w:rsidRDefault="00387C7D" w:rsidP="003B723F">
      <w:pPr>
        <w:keepNext/>
        <w:keepLines/>
        <w:outlineLvl w:val="1"/>
        <w:rPr>
          <w:rFonts w:ascii="Arial" w:eastAsiaTheme="majorEastAsia" w:hAnsi="Arial" w:cs="Arial"/>
          <w:sz w:val="24"/>
          <w:szCs w:val="24"/>
        </w:rPr>
      </w:pPr>
      <w:r>
        <w:rPr>
          <w:rFonts w:ascii="Arial" w:eastAsiaTheme="majorEastAsia" w:hAnsi="Arial" w:cs="Arial"/>
          <w:sz w:val="24"/>
          <w:szCs w:val="24"/>
        </w:rPr>
        <w:t>Tracy Inniss</w:t>
      </w:r>
    </w:p>
    <w:p w:rsidR="00387C7D" w:rsidRDefault="00D114BF" w:rsidP="003B723F">
      <w:pPr>
        <w:keepNext/>
        <w:keepLines/>
        <w:outlineLvl w:val="1"/>
        <w:rPr>
          <w:rFonts w:ascii="Arial" w:eastAsiaTheme="majorEastAsia" w:hAnsi="Arial" w:cs="Arial"/>
          <w:sz w:val="24"/>
          <w:szCs w:val="24"/>
        </w:rPr>
      </w:pPr>
      <w:r>
        <w:rPr>
          <w:rFonts w:ascii="Arial" w:eastAsiaTheme="majorEastAsia" w:hAnsi="Arial" w:cs="Arial"/>
          <w:sz w:val="24"/>
          <w:szCs w:val="24"/>
        </w:rPr>
        <w:t>18th</w:t>
      </w:r>
      <w:r w:rsidR="00387C7D">
        <w:rPr>
          <w:rFonts w:ascii="Arial" w:eastAsiaTheme="majorEastAsia" w:hAnsi="Arial" w:cs="Arial"/>
          <w:sz w:val="24"/>
          <w:szCs w:val="24"/>
        </w:rPr>
        <w:t xml:space="preserve"> January 2016</w:t>
      </w:r>
    </w:p>
    <w:p w:rsidR="00387C7D" w:rsidRPr="00387C7D" w:rsidRDefault="00387C7D" w:rsidP="003B723F">
      <w:pPr>
        <w:keepNext/>
        <w:keepLines/>
        <w:outlineLvl w:val="1"/>
        <w:rPr>
          <w:rFonts w:ascii="Arial" w:eastAsiaTheme="majorEastAsia" w:hAnsi="Arial" w:cs="Arial"/>
          <w:sz w:val="24"/>
          <w:szCs w:val="24"/>
        </w:rPr>
      </w:pPr>
    </w:p>
    <w:sectPr w:rsidR="00387C7D" w:rsidRPr="00387C7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660" w:rsidRDefault="009B6660" w:rsidP="00735335">
      <w:pPr>
        <w:spacing w:after="0" w:line="240" w:lineRule="auto"/>
      </w:pPr>
      <w:r>
        <w:separator/>
      </w:r>
    </w:p>
  </w:endnote>
  <w:endnote w:type="continuationSeparator" w:id="0">
    <w:p w:rsidR="009B6660" w:rsidRDefault="009B6660" w:rsidP="00735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1426028"/>
      <w:docPartObj>
        <w:docPartGallery w:val="Page Numbers (Bottom of Page)"/>
        <w:docPartUnique/>
      </w:docPartObj>
    </w:sdtPr>
    <w:sdtEndPr>
      <w:rPr>
        <w:noProof/>
      </w:rPr>
    </w:sdtEndPr>
    <w:sdtContent>
      <w:p w:rsidR="00735335" w:rsidRDefault="00735335">
        <w:pPr>
          <w:pStyle w:val="Footer"/>
          <w:jc w:val="center"/>
        </w:pPr>
        <w:r>
          <w:fldChar w:fldCharType="begin"/>
        </w:r>
        <w:r>
          <w:instrText xml:space="preserve"> PAGE   \* MERGEFORMAT </w:instrText>
        </w:r>
        <w:r>
          <w:fldChar w:fldCharType="separate"/>
        </w:r>
        <w:r w:rsidR="00587FAD">
          <w:rPr>
            <w:noProof/>
          </w:rPr>
          <w:t>2</w:t>
        </w:r>
        <w:r>
          <w:rPr>
            <w:noProof/>
          </w:rPr>
          <w:fldChar w:fldCharType="end"/>
        </w:r>
      </w:p>
    </w:sdtContent>
  </w:sdt>
  <w:p w:rsidR="00735335" w:rsidRDefault="007353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660" w:rsidRDefault="009B6660" w:rsidP="00735335">
      <w:pPr>
        <w:spacing w:after="0" w:line="240" w:lineRule="auto"/>
      </w:pPr>
      <w:r>
        <w:separator/>
      </w:r>
    </w:p>
  </w:footnote>
  <w:footnote w:type="continuationSeparator" w:id="0">
    <w:p w:rsidR="009B6660" w:rsidRDefault="009B6660" w:rsidP="007353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B5B28"/>
    <w:multiLevelType w:val="hybridMultilevel"/>
    <w:tmpl w:val="88E42370"/>
    <w:lvl w:ilvl="0" w:tplc="3E604480">
      <w:start w:val="1"/>
      <w:numFmt w:val="bullet"/>
      <w:lvlText w:val=""/>
      <w:lvlJc w:val="left"/>
      <w:pPr>
        <w:ind w:left="502" w:hanging="360"/>
      </w:pPr>
      <w:rPr>
        <w:rFonts w:ascii="Symbol" w:hAnsi="Symbol" w:hint="default"/>
        <w:color w:val="1F497D" w:themeColor="text2"/>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nsid w:val="0AF75365"/>
    <w:multiLevelType w:val="multilevel"/>
    <w:tmpl w:val="BFA6EB74"/>
    <w:lvl w:ilvl="0">
      <w:start w:val="1"/>
      <w:numFmt w:val="decimal"/>
      <w:lvlText w:val="%1."/>
      <w:lvlJc w:val="left"/>
      <w:pPr>
        <w:ind w:left="644"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0B126806"/>
    <w:multiLevelType w:val="hybridMultilevel"/>
    <w:tmpl w:val="C478E3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086D49"/>
    <w:multiLevelType w:val="hybridMultilevel"/>
    <w:tmpl w:val="CA4A0932"/>
    <w:lvl w:ilvl="0" w:tplc="08090005">
      <w:start w:val="1"/>
      <w:numFmt w:val="bullet"/>
      <w:lvlText w:val=""/>
      <w:lvlJc w:val="left"/>
      <w:pPr>
        <w:ind w:left="1140" w:hanging="360"/>
      </w:pPr>
      <w:rPr>
        <w:rFonts w:ascii="Wingdings" w:hAnsi="Wingdings"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
    <w:nsid w:val="41872A24"/>
    <w:multiLevelType w:val="hybridMultilevel"/>
    <w:tmpl w:val="CC821156"/>
    <w:lvl w:ilvl="0" w:tplc="3E604480">
      <w:start w:val="1"/>
      <w:numFmt w:val="bullet"/>
      <w:lvlText w:val=""/>
      <w:lvlJc w:val="left"/>
      <w:pPr>
        <w:ind w:left="720" w:hanging="360"/>
      </w:pPr>
      <w:rPr>
        <w:rFonts w:ascii="Symbol" w:hAnsi="Symbol" w:hint="default"/>
        <w:color w:val="1F497D"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4FB145A"/>
    <w:multiLevelType w:val="hybridMultilevel"/>
    <w:tmpl w:val="6D38716E"/>
    <w:lvl w:ilvl="0" w:tplc="3E604480">
      <w:start w:val="1"/>
      <w:numFmt w:val="bullet"/>
      <w:lvlText w:val=""/>
      <w:lvlJc w:val="left"/>
      <w:pPr>
        <w:ind w:left="720" w:hanging="360"/>
      </w:pPr>
      <w:rPr>
        <w:rFonts w:ascii="Symbol" w:hAnsi="Symbol" w:hint="default"/>
        <w:color w:val="1F497D"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31A6FF0"/>
    <w:multiLevelType w:val="hybridMultilevel"/>
    <w:tmpl w:val="50EA76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5"/>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D29"/>
    <w:rsid w:val="00183405"/>
    <w:rsid w:val="002341CB"/>
    <w:rsid w:val="003343B0"/>
    <w:rsid w:val="00337ADB"/>
    <w:rsid w:val="0034650B"/>
    <w:rsid w:val="00364453"/>
    <w:rsid w:val="00374E6F"/>
    <w:rsid w:val="0038543C"/>
    <w:rsid w:val="00387C7D"/>
    <w:rsid w:val="003B568D"/>
    <w:rsid w:val="003B723F"/>
    <w:rsid w:val="003C271C"/>
    <w:rsid w:val="00422CED"/>
    <w:rsid w:val="004B6D52"/>
    <w:rsid w:val="004C76D4"/>
    <w:rsid w:val="00542A51"/>
    <w:rsid w:val="00570459"/>
    <w:rsid w:val="00587FAD"/>
    <w:rsid w:val="005A64FA"/>
    <w:rsid w:val="005C27BB"/>
    <w:rsid w:val="0061229A"/>
    <w:rsid w:val="006D4A50"/>
    <w:rsid w:val="006E13AD"/>
    <w:rsid w:val="00735335"/>
    <w:rsid w:val="0075271D"/>
    <w:rsid w:val="0076638A"/>
    <w:rsid w:val="00781661"/>
    <w:rsid w:val="00792423"/>
    <w:rsid w:val="007A0D29"/>
    <w:rsid w:val="007D1368"/>
    <w:rsid w:val="0080775D"/>
    <w:rsid w:val="00815BE8"/>
    <w:rsid w:val="0085268B"/>
    <w:rsid w:val="008A4202"/>
    <w:rsid w:val="008D58B5"/>
    <w:rsid w:val="0092530D"/>
    <w:rsid w:val="00964D52"/>
    <w:rsid w:val="009905B7"/>
    <w:rsid w:val="00990C12"/>
    <w:rsid w:val="009A50F2"/>
    <w:rsid w:val="009B6660"/>
    <w:rsid w:val="009D5F09"/>
    <w:rsid w:val="00A604DC"/>
    <w:rsid w:val="00AA6D58"/>
    <w:rsid w:val="00B73005"/>
    <w:rsid w:val="00B92292"/>
    <w:rsid w:val="00BA04FF"/>
    <w:rsid w:val="00BA33E3"/>
    <w:rsid w:val="00BA4FA1"/>
    <w:rsid w:val="00BB1FD8"/>
    <w:rsid w:val="00C4137B"/>
    <w:rsid w:val="00C75A56"/>
    <w:rsid w:val="00CF5585"/>
    <w:rsid w:val="00D114BF"/>
    <w:rsid w:val="00D11FD0"/>
    <w:rsid w:val="00D20364"/>
    <w:rsid w:val="00D4416F"/>
    <w:rsid w:val="00D50DDE"/>
    <w:rsid w:val="00D52E6F"/>
    <w:rsid w:val="00D54F6A"/>
    <w:rsid w:val="00D70AFE"/>
    <w:rsid w:val="00D9792D"/>
    <w:rsid w:val="00DA1B92"/>
    <w:rsid w:val="00DB28F6"/>
    <w:rsid w:val="00DB2C42"/>
    <w:rsid w:val="00DB5A03"/>
    <w:rsid w:val="00EB0F98"/>
    <w:rsid w:val="00EB6B01"/>
    <w:rsid w:val="00F00CA5"/>
    <w:rsid w:val="00F250F5"/>
    <w:rsid w:val="00F97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eading 1 Char1 Char Char,Heading 1 Char Char Char Char,Heading 1 Char Char1,Heading 1 Char1 Char,Heading 1 Char Char Char"/>
    <w:basedOn w:val="Normal"/>
    <w:next w:val="Normal"/>
    <w:link w:val="Heading1Char1"/>
    <w:qFormat/>
    <w:rsid w:val="0080775D"/>
    <w:pPr>
      <w:keepNext/>
      <w:spacing w:after="0" w:line="240" w:lineRule="auto"/>
      <w:outlineLvl w:val="0"/>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80775D"/>
    <w:pPr>
      <w:keepNext/>
      <w:spacing w:after="0" w:line="240" w:lineRule="auto"/>
      <w:outlineLvl w:val="5"/>
    </w:pPr>
    <w:rPr>
      <w:rFonts w:ascii="Arial" w:eastAsia="Times New Roman" w:hAnsi="Arial" w:cs="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D29"/>
    <w:pPr>
      <w:ind w:left="720"/>
      <w:contextualSpacing/>
    </w:pPr>
  </w:style>
  <w:style w:type="paragraph" w:styleId="BalloonText">
    <w:name w:val="Balloon Text"/>
    <w:basedOn w:val="Normal"/>
    <w:link w:val="BalloonTextChar"/>
    <w:uiPriority w:val="99"/>
    <w:semiHidden/>
    <w:unhideWhenUsed/>
    <w:rsid w:val="00337A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ADB"/>
    <w:rPr>
      <w:rFonts w:ascii="Tahoma" w:hAnsi="Tahoma" w:cs="Tahoma"/>
      <w:sz w:val="16"/>
      <w:szCs w:val="16"/>
    </w:rPr>
  </w:style>
  <w:style w:type="table" w:styleId="TableGrid">
    <w:name w:val="Table Grid"/>
    <w:basedOn w:val="TableNormal"/>
    <w:uiPriority w:val="59"/>
    <w:rsid w:val="00BA33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5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5335"/>
  </w:style>
  <w:style w:type="paragraph" w:styleId="Footer">
    <w:name w:val="footer"/>
    <w:basedOn w:val="Normal"/>
    <w:link w:val="FooterChar"/>
    <w:uiPriority w:val="99"/>
    <w:unhideWhenUsed/>
    <w:rsid w:val="00735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5335"/>
  </w:style>
  <w:style w:type="character" w:customStyle="1" w:styleId="Heading1Char">
    <w:name w:val="Heading 1 Char"/>
    <w:basedOn w:val="DefaultParagraphFont"/>
    <w:uiPriority w:val="9"/>
    <w:rsid w:val="0080775D"/>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rsid w:val="0080775D"/>
    <w:rPr>
      <w:rFonts w:ascii="Arial" w:eastAsia="Times New Roman" w:hAnsi="Arial" w:cs="Arial"/>
      <w:b/>
      <w:bCs/>
      <w:sz w:val="36"/>
      <w:szCs w:val="36"/>
    </w:rPr>
  </w:style>
  <w:style w:type="character" w:customStyle="1" w:styleId="Heading1Char1">
    <w:name w:val="Heading 1 Char1"/>
    <w:aliases w:val="Heading 1 Char1 Char Char Char,Heading 1 Char Char Char Char Char,Heading 1 Char Char1 Char,Heading 1 Char1 Char Char1,Heading 1 Char Char Char Char1"/>
    <w:basedOn w:val="DefaultParagraphFont"/>
    <w:link w:val="Heading1"/>
    <w:rsid w:val="0080775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eading 1 Char1 Char Char,Heading 1 Char Char Char Char,Heading 1 Char Char1,Heading 1 Char1 Char,Heading 1 Char Char Char"/>
    <w:basedOn w:val="Normal"/>
    <w:next w:val="Normal"/>
    <w:link w:val="Heading1Char1"/>
    <w:qFormat/>
    <w:rsid w:val="0080775D"/>
    <w:pPr>
      <w:keepNext/>
      <w:spacing w:after="0" w:line="240" w:lineRule="auto"/>
      <w:outlineLvl w:val="0"/>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80775D"/>
    <w:pPr>
      <w:keepNext/>
      <w:spacing w:after="0" w:line="240" w:lineRule="auto"/>
      <w:outlineLvl w:val="5"/>
    </w:pPr>
    <w:rPr>
      <w:rFonts w:ascii="Arial" w:eastAsia="Times New Roman" w:hAnsi="Arial" w:cs="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D29"/>
    <w:pPr>
      <w:ind w:left="720"/>
      <w:contextualSpacing/>
    </w:pPr>
  </w:style>
  <w:style w:type="paragraph" w:styleId="BalloonText">
    <w:name w:val="Balloon Text"/>
    <w:basedOn w:val="Normal"/>
    <w:link w:val="BalloonTextChar"/>
    <w:uiPriority w:val="99"/>
    <w:semiHidden/>
    <w:unhideWhenUsed/>
    <w:rsid w:val="00337A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ADB"/>
    <w:rPr>
      <w:rFonts w:ascii="Tahoma" w:hAnsi="Tahoma" w:cs="Tahoma"/>
      <w:sz w:val="16"/>
      <w:szCs w:val="16"/>
    </w:rPr>
  </w:style>
  <w:style w:type="table" w:styleId="TableGrid">
    <w:name w:val="Table Grid"/>
    <w:basedOn w:val="TableNormal"/>
    <w:uiPriority w:val="59"/>
    <w:rsid w:val="00BA33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5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5335"/>
  </w:style>
  <w:style w:type="paragraph" w:styleId="Footer">
    <w:name w:val="footer"/>
    <w:basedOn w:val="Normal"/>
    <w:link w:val="FooterChar"/>
    <w:uiPriority w:val="99"/>
    <w:unhideWhenUsed/>
    <w:rsid w:val="00735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5335"/>
  </w:style>
  <w:style w:type="character" w:customStyle="1" w:styleId="Heading1Char">
    <w:name w:val="Heading 1 Char"/>
    <w:basedOn w:val="DefaultParagraphFont"/>
    <w:uiPriority w:val="9"/>
    <w:rsid w:val="0080775D"/>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rsid w:val="0080775D"/>
    <w:rPr>
      <w:rFonts w:ascii="Arial" w:eastAsia="Times New Roman" w:hAnsi="Arial" w:cs="Arial"/>
      <w:b/>
      <w:bCs/>
      <w:sz w:val="36"/>
      <w:szCs w:val="36"/>
    </w:rPr>
  </w:style>
  <w:style w:type="character" w:customStyle="1" w:styleId="Heading1Char1">
    <w:name w:val="Heading 1 Char1"/>
    <w:aliases w:val="Heading 1 Char1 Char Char Char,Heading 1 Char Char Char Char Char,Heading 1 Char Char1 Char,Heading 1 Char1 Char Char1,Heading 1 Char Char Char Char1"/>
    <w:basedOn w:val="DefaultParagraphFont"/>
    <w:link w:val="Heading1"/>
    <w:rsid w:val="0080775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949926">
      <w:bodyDiv w:val="1"/>
      <w:marLeft w:val="0"/>
      <w:marRight w:val="0"/>
      <w:marTop w:val="0"/>
      <w:marBottom w:val="0"/>
      <w:divBdr>
        <w:top w:val="none" w:sz="0" w:space="0" w:color="auto"/>
        <w:left w:val="none" w:sz="0" w:space="0" w:color="auto"/>
        <w:bottom w:val="none" w:sz="0" w:space="0" w:color="auto"/>
        <w:right w:val="none" w:sz="0" w:space="0" w:color="auto"/>
      </w:divBdr>
    </w:div>
    <w:div w:id="110619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948</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Inniss</dc:creator>
  <cp:lastModifiedBy>Valerie Sharpe</cp:lastModifiedBy>
  <cp:revision>3</cp:revision>
  <cp:lastPrinted>2016-01-19T09:36:00Z</cp:lastPrinted>
  <dcterms:created xsi:type="dcterms:W3CDTF">2016-01-18T13:16:00Z</dcterms:created>
  <dcterms:modified xsi:type="dcterms:W3CDTF">2016-01-19T09:37:00Z</dcterms:modified>
</cp:coreProperties>
</file>