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7B" w:rsidRPr="00CF5E7B" w:rsidRDefault="00CF5E7B" w:rsidP="00CF5E7B">
      <w:pPr>
        <w:shd w:val="clear" w:color="auto" w:fill="FFFFFF"/>
        <w:spacing w:after="0" w:line="302" w:lineRule="atLeast"/>
        <w:rPr>
          <w:rFonts w:ascii="Arial" w:eastAsia="Times New Roman" w:hAnsi="Arial" w:cs="Arial"/>
          <w:color w:val="404040"/>
          <w:lang w:eastAsia="en-GB"/>
        </w:rPr>
      </w:pPr>
      <w:r>
        <w:rPr>
          <w:rFonts w:ascii="Arial" w:eastAsia="Times New Roman" w:hAnsi="Arial" w:cs="Arial"/>
          <w:noProof/>
          <w:color w:val="40404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2476500"/>
            <wp:effectExtent l="0" t="0" r="0" b="0"/>
            <wp:wrapSquare wrapText="bothSides"/>
            <wp:docPr id="5" name="Picture 5" descr="Fiona Underwood, Partner - Alt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 Underwood, Partner - Alt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E7B" w:rsidRPr="00CF5E7B" w:rsidRDefault="00CF5E7B" w:rsidP="00CF5E7B">
      <w:pPr>
        <w:numPr>
          <w:ilvl w:val="0"/>
          <w:numId w:val="1"/>
        </w:numPr>
        <w:shd w:val="clear" w:color="auto" w:fill="FFFFFF"/>
        <w:spacing w:after="0" w:line="300" w:lineRule="atLeast"/>
        <w:ind w:left="0"/>
        <w:rPr>
          <w:rFonts w:ascii="Arial" w:eastAsia="Times New Roman" w:hAnsi="Arial" w:cs="Arial"/>
          <w:b/>
          <w:bCs/>
          <w:color w:val="663165"/>
          <w:sz w:val="27"/>
          <w:szCs w:val="27"/>
          <w:lang w:eastAsia="en-GB"/>
        </w:rPr>
      </w:pPr>
      <w:r w:rsidRPr="00CF5E7B">
        <w:rPr>
          <w:rFonts w:ascii="Arial" w:eastAsia="Times New Roman" w:hAnsi="Arial" w:cs="Arial"/>
          <w:b/>
          <w:bCs/>
          <w:color w:val="663165"/>
          <w:sz w:val="27"/>
          <w:szCs w:val="27"/>
          <w:lang w:eastAsia="en-GB"/>
        </w:rPr>
        <w:t>Dr Fiona Underwood</w:t>
      </w:r>
    </w:p>
    <w:p w:rsidR="00CF5E7B" w:rsidRPr="00CF5E7B" w:rsidRDefault="00CF5E7B" w:rsidP="00CF5E7B">
      <w:pPr>
        <w:numPr>
          <w:ilvl w:val="0"/>
          <w:numId w:val="1"/>
        </w:numPr>
        <w:shd w:val="clear" w:color="auto" w:fill="FFFFFF"/>
        <w:spacing w:after="0" w:line="300" w:lineRule="atLeast"/>
        <w:ind w:left="0"/>
        <w:rPr>
          <w:rFonts w:ascii="Arial" w:eastAsia="Times New Roman" w:hAnsi="Arial" w:cs="Arial"/>
          <w:b/>
          <w:bCs/>
          <w:color w:val="663165"/>
          <w:sz w:val="27"/>
          <w:szCs w:val="27"/>
          <w:lang w:eastAsia="en-GB"/>
        </w:rPr>
      </w:pPr>
      <w:r w:rsidRPr="00CF5E7B">
        <w:rPr>
          <w:rFonts w:ascii="Arial" w:eastAsia="Times New Roman" w:hAnsi="Arial" w:cs="Arial"/>
          <w:b/>
          <w:bCs/>
          <w:color w:val="663165"/>
          <w:sz w:val="27"/>
          <w:szCs w:val="27"/>
          <w:lang w:eastAsia="en-GB"/>
        </w:rPr>
        <w:t>Partner</w:t>
      </w:r>
    </w:p>
    <w:p w:rsidR="00CF5E7B" w:rsidRPr="00CF5E7B" w:rsidRDefault="00CF5E7B" w:rsidP="00CF5E7B">
      <w:pPr>
        <w:numPr>
          <w:ilvl w:val="0"/>
          <w:numId w:val="1"/>
        </w:numPr>
        <w:shd w:val="clear" w:color="auto" w:fill="FFFFFF"/>
        <w:spacing w:before="100" w:beforeAutospacing="1" w:after="100" w:afterAutospacing="1" w:line="300" w:lineRule="atLeast"/>
        <w:ind w:left="0"/>
        <w:rPr>
          <w:rFonts w:ascii="Arial" w:eastAsia="Times New Roman" w:hAnsi="Arial" w:cs="Arial"/>
          <w:color w:val="404040"/>
          <w:lang w:eastAsia="en-GB"/>
        </w:rPr>
      </w:pPr>
      <w:r>
        <w:rPr>
          <w:rFonts w:ascii="Arial" w:eastAsia="Times New Roman" w:hAnsi="Arial" w:cs="Arial"/>
          <w:noProof/>
          <w:color w:val="404040"/>
          <w:lang w:eastAsia="en-GB"/>
        </w:rPr>
        <w:drawing>
          <wp:inline distT="0" distB="0" distL="0" distR="0">
            <wp:extent cx="180975" cy="142875"/>
            <wp:effectExtent l="0" t="0" r="9525" b="9525"/>
            <wp:docPr id="4" name="Picture 4" descr="http://www.altairltd.co.uk/site/wp-content/themes/altair/assets/img/icon-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tairltd.co.uk/site/wp-content/themes/altair/assets/img/icon-ph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CF5E7B">
        <w:rPr>
          <w:rFonts w:ascii="Arial" w:eastAsia="Times New Roman" w:hAnsi="Arial" w:cs="Arial"/>
          <w:color w:val="404040"/>
          <w:lang w:eastAsia="en-GB"/>
        </w:rPr>
        <w:t>07788 643 092</w:t>
      </w:r>
    </w:p>
    <w:p w:rsidR="00CF5E7B" w:rsidRPr="00CF5E7B" w:rsidRDefault="00CF5E7B" w:rsidP="00CF5E7B">
      <w:pPr>
        <w:numPr>
          <w:ilvl w:val="0"/>
          <w:numId w:val="1"/>
        </w:numPr>
        <w:shd w:val="clear" w:color="auto" w:fill="FFFFFF"/>
        <w:spacing w:before="100" w:beforeAutospacing="1" w:after="100" w:afterAutospacing="1" w:line="300" w:lineRule="atLeast"/>
        <w:ind w:left="0"/>
        <w:rPr>
          <w:rFonts w:ascii="Arial" w:eastAsia="Times New Roman" w:hAnsi="Arial" w:cs="Arial"/>
          <w:color w:val="404040"/>
          <w:lang w:eastAsia="en-GB"/>
        </w:rPr>
      </w:pPr>
      <w:r>
        <w:rPr>
          <w:rFonts w:ascii="Arial" w:eastAsia="Times New Roman" w:hAnsi="Arial" w:cs="Arial"/>
          <w:noProof/>
          <w:color w:val="404040"/>
          <w:lang w:eastAsia="en-GB"/>
        </w:rPr>
        <w:drawing>
          <wp:inline distT="0" distB="0" distL="0" distR="0">
            <wp:extent cx="180975" cy="180975"/>
            <wp:effectExtent l="0" t="0" r="9525" b="9525"/>
            <wp:docPr id="3" name="Picture 3" descr="http://www.altairltd.co.uk/site/wp-content/themes/altair/assets/img/icon-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tairltd.co.uk/site/wp-content/themes/altair/assets/img/icon-emai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9" w:history="1">
        <w:r w:rsidRPr="00CF5E7B">
          <w:rPr>
            <w:rFonts w:ascii="Arial" w:eastAsia="Times New Roman" w:hAnsi="Arial" w:cs="Arial"/>
            <w:color w:val="663165"/>
            <w:u w:val="single"/>
            <w:lang w:eastAsia="en-GB"/>
          </w:rPr>
          <w:t>fiona.underwood@altairltd.co.uk</w:t>
        </w:r>
      </w:hyperlink>
    </w:p>
    <w:p w:rsidR="00CF5E7B" w:rsidRPr="00CF5E7B" w:rsidRDefault="00CF5E7B" w:rsidP="00CF5E7B">
      <w:pPr>
        <w:numPr>
          <w:ilvl w:val="0"/>
          <w:numId w:val="1"/>
        </w:numPr>
        <w:shd w:val="clear" w:color="auto" w:fill="FFFFFF"/>
        <w:spacing w:before="100" w:beforeAutospacing="1" w:after="100" w:afterAutospacing="1" w:line="300" w:lineRule="atLeast"/>
        <w:ind w:left="0"/>
        <w:rPr>
          <w:rFonts w:ascii="Arial" w:eastAsia="Times New Roman" w:hAnsi="Arial" w:cs="Arial"/>
          <w:color w:val="404040"/>
          <w:lang w:eastAsia="en-GB"/>
        </w:rPr>
      </w:pPr>
      <w:r>
        <w:rPr>
          <w:rFonts w:ascii="Arial" w:eastAsia="Times New Roman" w:hAnsi="Arial" w:cs="Arial"/>
          <w:noProof/>
          <w:color w:val="404040"/>
          <w:lang w:eastAsia="en-GB"/>
        </w:rPr>
        <w:drawing>
          <wp:inline distT="0" distB="0" distL="0" distR="0">
            <wp:extent cx="180975" cy="180975"/>
            <wp:effectExtent l="0" t="0" r="9525" b="9525"/>
            <wp:docPr id="2" name="Picture 2" descr="http://www.altairltd.co.uk/site/wp-content/themes/altair/assets/img/icon-lin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airltd.co.uk/site/wp-content/themes/altair/assets/img/icon-lin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1" w:tgtFrame="_blank" w:history="1">
        <w:r w:rsidRPr="00CF5E7B">
          <w:rPr>
            <w:rFonts w:ascii="Arial" w:eastAsia="Times New Roman" w:hAnsi="Arial" w:cs="Arial"/>
            <w:color w:val="663165"/>
            <w:u w:val="single"/>
            <w:lang w:eastAsia="en-GB"/>
          </w:rPr>
          <w:t>Dr Fiona Underwood</w:t>
        </w:r>
      </w:hyperlink>
    </w:p>
    <w:p w:rsidR="00CF5E7B" w:rsidRPr="00CF5E7B" w:rsidRDefault="00CF5E7B" w:rsidP="00CF5E7B">
      <w:pPr>
        <w:numPr>
          <w:ilvl w:val="0"/>
          <w:numId w:val="1"/>
        </w:numPr>
        <w:shd w:val="clear" w:color="auto" w:fill="FFFFFF"/>
        <w:spacing w:before="100" w:beforeAutospacing="1" w:after="100" w:afterAutospacing="1" w:line="300" w:lineRule="atLeast"/>
        <w:ind w:left="0"/>
        <w:rPr>
          <w:rFonts w:ascii="Arial" w:eastAsia="Times New Roman" w:hAnsi="Arial" w:cs="Arial"/>
          <w:color w:val="404040"/>
          <w:lang w:eastAsia="en-GB"/>
        </w:rPr>
      </w:pPr>
      <w:r>
        <w:rPr>
          <w:rFonts w:ascii="Arial" w:eastAsia="Times New Roman" w:hAnsi="Arial" w:cs="Arial"/>
          <w:noProof/>
          <w:color w:val="404040"/>
          <w:lang w:eastAsia="en-GB"/>
        </w:rPr>
        <w:drawing>
          <wp:inline distT="0" distB="0" distL="0" distR="0">
            <wp:extent cx="180975" cy="171450"/>
            <wp:effectExtent l="0" t="0" r="9525" b="0"/>
            <wp:docPr id="1" name="Picture 1" descr="http://www.altairltd.co.uk/site/wp-content/themes/altair/assets/img/icon-tw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tairltd.co.uk/site/wp-content/themes/altair/assets/img/icon-tw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hyperlink r:id="rId13" w:tgtFrame="_blank" w:history="1">
        <w:r w:rsidRPr="00CF5E7B">
          <w:rPr>
            <w:rFonts w:ascii="Arial" w:eastAsia="Times New Roman" w:hAnsi="Arial" w:cs="Arial"/>
            <w:color w:val="663165"/>
            <w:u w:val="single"/>
            <w:lang w:eastAsia="en-GB"/>
          </w:rPr>
          <w:t>@</w:t>
        </w:r>
        <w:proofErr w:type="spellStart"/>
        <w:r w:rsidRPr="00CF5E7B">
          <w:rPr>
            <w:rFonts w:ascii="Arial" w:eastAsia="Times New Roman" w:hAnsi="Arial" w:cs="Arial"/>
            <w:color w:val="663165"/>
            <w:u w:val="single"/>
            <w:lang w:eastAsia="en-GB"/>
          </w:rPr>
          <w:t>AltairLtd</w:t>
        </w:r>
        <w:proofErr w:type="spellEnd"/>
      </w:hyperlink>
    </w:p>
    <w:p w:rsidR="00CF5E7B" w:rsidRPr="00CF5E7B" w:rsidRDefault="00CF5E7B" w:rsidP="00CF5E7B">
      <w:pPr>
        <w:shd w:val="clear" w:color="auto" w:fill="FFFFFF"/>
        <w:spacing w:after="0" w:line="302" w:lineRule="atLeast"/>
        <w:rPr>
          <w:rFonts w:ascii="Arial" w:eastAsia="Times New Roman" w:hAnsi="Arial" w:cs="Arial"/>
          <w:b/>
          <w:bCs/>
          <w:color w:val="663165"/>
          <w:sz w:val="27"/>
          <w:szCs w:val="27"/>
          <w:lang w:eastAsia="en-GB"/>
        </w:rPr>
      </w:pPr>
      <w:r w:rsidRPr="00CF5E7B">
        <w:rPr>
          <w:rFonts w:ascii="Arial" w:eastAsia="Times New Roman" w:hAnsi="Arial" w:cs="Arial"/>
          <w:b/>
          <w:bCs/>
          <w:color w:val="663165"/>
          <w:sz w:val="27"/>
          <w:szCs w:val="27"/>
          <w:lang w:eastAsia="en-GB"/>
        </w:rPr>
        <w:t>Dr Fiona Underwood</w:t>
      </w:r>
    </w:p>
    <w:p w:rsid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p>
    <w:p w:rsid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p>
    <w:p w:rsidR="00CF5E7B" w:rsidRP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r w:rsidRPr="00CF5E7B">
        <w:rPr>
          <w:rFonts w:ascii="Arial" w:eastAsia="Times New Roman" w:hAnsi="Arial" w:cs="Arial"/>
          <w:b/>
          <w:bCs/>
          <w:color w:val="404040"/>
          <w:sz w:val="24"/>
          <w:szCs w:val="24"/>
          <w:lang w:eastAsia="en-GB"/>
        </w:rPr>
        <w:t>Expertise</w:t>
      </w:r>
    </w:p>
    <w:p w:rsidR="00CF5E7B" w:rsidRPr="00CF5E7B" w:rsidRDefault="00CF5E7B" w:rsidP="00CF5E7B">
      <w:pPr>
        <w:shd w:val="clear" w:color="auto" w:fill="FFFFFF"/>
        <w:spacing w:before="100" w:beforeAutospacing="1" w:after="360" w:line="302" w:lineRule="atLeast"/>
        <w:rPr>
          <w:rFonts w:ascii="Arial" w:eastAsia="Times New Roman" w:hAnsi="Arial" w:cs="Arial"/>
          <w:color w:val="404040"/>
          <w:lang w:eastAsia="en-GB"/>
        </w:rPr>
      </w:pPr>
      <w:proofErr w:type="gramStart"/>
      <w:r w:rsidRPr="00CF5E7B">
        <w:rPr>
          <w:rFonts w:ascii="Arial" w:eastAsia="Times New Roman" w:hAnsi="Arial" w:cs="Arial"/>
          <w:color w:val="404040"/>
          <w:lang w:eastAsia="en-GB"/>
        </w:rPr>
        <w:t>Governance, strategy development, mergers and acquisitions, regulatory issues, investigation work, project management, mentoring senior executives and Board members.</w:t>
      </w:r>
      <w:proofErr w:type="gramEnd"/>
    </w:p>
    <w:p w:rsidR="00CF5E7B" w:rsidRP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r w:rsidRPr="00CF5E7B">
        <w:rPr>
          <w:rFonts w:ascii="Arial" w:eastAsia="Times New Roman" w:hAnsi="Arial" w:cs="Arial"/>
          <w:b/>
          <w:bCs/>
          <w:color w:val="404040"/>
          <w:sz w:val="24"/>
          <w:szCs w:val="24"/>
          <w:lang w:eastAsia="en-GB"/>
        </w:rPr>
        <w:t>About</w:t>
      </w:r>
    </w:p>
    <w:p w:rsidR="00CF5E7B" w:rsidRPr="00CF5E7B" w:rsidRDefault="00CF5E7B" w:rsidP="00CF5E7B">
      <w:pPr>
        <w:shd w:val="clear" w:color="auto" w:fill="FFFFFF"/>
        <w:spacing w:before="100" w:beforeAutospacing="1" w:after="360" w:line="302" w:lineRule="atLeast"/>
        <w:rPr>
          <w:rFonts w:ascii="Arial" w:eastAsia="Times New Roman" w:hAnsi="Arial" w:cs="Arial"/>
          <w:color w:val="404040"/>
          <w:lang w:eastAsia="en-GB"/>
        </w:rPr>
      </w:pPr>
      <w:r w:rsidRPr="00CF5E7B">
        <w:rPr>
          <w:rFonts w:ascii="Arial" w:eastAsia="Times New Roman" w:hAnsi="Arial" w:cs="Arial"/>
          <w:color w:val="404040"/>
          <w:lang w:eastAsia="en-GB"/>
        </w:rPr>
        <w:t>Fiona has worked in a wide array of sectors and brings a wealth of experience into her role as an adviser to boards and executive teams. She specialises in governance and strategy, and possesses wider expertise in project management, process reviews, organisational development, coaching and mentoring.</w:t>
      </w:r>
      <w:r w:rsidRPr="00CF5E7B">
        <w:rPr>
          <w:rFonts w:ascii="Arial" w:eastAsia="Times New Roman" w:hAnsi="Arial" w:cs="Arial"/>
          <w:color w:val="404040"/>
          <w:lang w:eastAsia="en-GB"/>
        </w:rPr>
        <w:br/>
      </w:r>
      <w:r w:rsidRPr="00CF5E7B">
        <w:rPr>
          <w:rFonts w:ascii="Arial" w:eastAsia="Times New Roman" w:hAnsi="Arial" w:cs="Arial"/>
          <w:color w:val="404040"/>
          <w:lang w:eastAsia="en-GB"/>
        </w:rPr>
        <w:br/>
        <w:t>Fiona has managed businesses and has gained further experience of the private sector through work on mergers and acquisitions, and leading large-scale transformation programmes.</w:t>
      </w:r>
    </w:p>
    <w:p w:rsidR="00CF5E7B" w:rsidRP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r w:rsidRPr="00CF5E7B">
        <w:rPr>
          <w:rFonts w:ascii="Arial" w:eastAsia="Times New Roman" w:hAnsi="Arial" w:cs="Arial"/>
          <w:b/>
          <w:bCs/>
          <w:color w:val="404040"/>
          <w:sz w:val="24"/>
          <w:szCs w:val="24"/>
          <w:lang w:eastAsia="en-GB"/>
        </w:rPr>
        <w:t>Altair Assignments</w:t>
      </w:r>
    </w:p>
    <w:p w:rsidR="00CF5E7B" w:rsidRPr="00CF5E7B" w:rsidRDefault="00CF5E7B" w:rsidP="00CF5E7B">
      <w:pPr>
        <w:shd w:val="clear" w:color="auto" w:fill="FFFFFF"/>
        <w:spacing w:before="100" w:beforeAutospacing="1" w:after="360" w:line="302" w:lineRule="atLeast"/>
        <w:rPr>
          <w:rFonts w:ascii="Arial" w:eastAsia="Times New Roman" w:hAnsi="Arial" w:cs="Arial"/>
          <w:color w:val="404040"/>
          <w:lang w:eastAsia="en-GB"/>
        </w:rPr>
      </w:pPr>
      <w:r w:rsidRPr="00CF5E7B">
        <w:rPr>
          <w:rFonts w:ascii="Arial" w:eastAsia="Times New Roman" w:hAnsi="Arial" w:cs="Arial"/>
          <w:color w:val="404040"/>
          <w:lang w:eastAsia="en-GB"/>
        </w:rPr>
        <w:t>Recent projects that Fiona has been involved in include:</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Governance advice and support</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Governance reviews for numerous RPs</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Leading strategy sessions for boards and executive teams</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Assisting in the development of an organisation’s risk appetite</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Leading boards through scenario-planning exercises</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Lead adviser roles in numerous mergers</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Special manager assignments in Scotland</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Coaching and mentoring for Chairs, Non-Executive Directors and Executive Directors</w:t>
      </w:r>
    </w:p>
    <w:p w:rsidR="00CF5E7B" w:rsidRPr="00CF5E7B" w:rsidRDefault="00CF5E7B" w:rsidP="00CF5E7B">
      <w:pPr>
        <w:numPr>
          <w:ilvl w:val="0"/>
          <w:numId w:val="2"/>
        </w:numPr>
        <w:shd w:val="clear" w:color="auto" w:fill="FFFFFF"/>
        <w:spacing w:before="100" w:beforeAutospacing="1" w:after="100" w:afterAutospacing="1" w:line="302" w:lineRule="atLeast"/>
        <w:ind w:left="0"/>
        <w:rPr>
          <w:rFonts w:ascii="Arial" w:eastAsia="Times New Roman" w:hAnsi="Arial" w:cs="Arial"/>
          <w:color w:val="404040"/>
          <w:lang w:eastAsia="en-GB"/>
        </w:rPr>
      </w:pPr>
      <w:r w:rsidRPr="00CF5E7B">
        <w:rPr>
          <w:rFonts w:ascii="Arial" w:eastAsia="Times New Roman" w:hAnsi="Arial" w:cs="Arial"/>
          <w:color w:val="404040"/>
          <w:lang w:eastAsia="en-GB"/>
        </w:rPr>
        <w:t>Investigations resulting from whistleblowing and regulatory action</w:t>
      </w:r>
    </w:p>
    <w:p w:rsid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p>
    <w:p w:rsidR="00CF5E7B" w:rsidRP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bookmarkStart w:id="0" w:name="_GoBack"/>
      <w:bookmarkEnd w:id="0"/>
      <w:r w:rsidRPr="00CF5E7B">
        <w:rPr>
          <w:rFonts w:ascii="Arial" w:eastAsia="Times New Roman" w:hAnsi="Arial" w:cs="Arial"/>
          <w:b/>
          <w:bCs/>
          <w:color w:val="404040"/>
          <w:sz w:val="24"/>
          <w:szCs w:val="24"/>
          <w:lang w:eastAsia="en-GB"/>
        </w:rPr>
        <w:lastRenderedPageBreak/>
        <w:t>Background</w:t>
      </w:r>
    </w:p>
    <w:p w:rsidR="00CF5E7B" w:rsidRPr="00CF5E7B" w:rsidRDefault="00CF5E7B" w:rsidP="00CF5E7B">
      <w:pPr>
        <w:shd w:val="clear" w:color="auto" w:fill="FFFFFF"/>
        <w:spacing w:before="100" w:beforeAutospacing="1" w:after="360" w:line="302" w:lineRule="atLeast"/>
        <w:rPr>
          <w:rFonts w:ascii="Arial" w:eastAsia="Times New Roman" w:hAnsi="Arial" w:cs="Arial"/>
          <w:color w:val="404040"/>
          <w:lang w:eastAsia="en-GB"/>
        </w:rPr>
      </w:pPr>
      <w:r w:rsidRPr="00CF5E7B">
        <w:rPr>
          <w:rFonts w:ascii="Arial" w:eastAsia="Times New Roman" w:hAnsi="Arial" w:cs="Arial"/>
          <w:color w:val="404040"/>
          <w:lang w:eastAsia="en-GB"/>
        </w:rPr>
        <w:t>Tribal Consulting – Managing Director of Housing, Regeneration and Local Government; Director of Strategy and Housing Practice</w:t>
      </w:r>
      <w:r w:rsidRPr="00CF5E7B">
        <w:rPr>
          <w:rFonts w:ascii="Arial" w:eastAsia="Times New Roman" w:hAnsi="Arial" w:cs="Arial"/>
          <w:color w:val="404040"/>
          <w:lang w:eastAsia="en-GB"/>
        </w:rPr>
        <w:br/>
        <w:t>KPMG – Senior Business Advisor</w:t>
      </w:r>
      <w:r w:rsidRPr="00CF5E7B">
        <w:rPr>
          <w:rFonts w:ascii="Arial" w:eastAsia="Times New Roman" w:hAnsi="Arial" w:cs="Arial"/>
          <w:color w:val="404040"/>
          <w:lang w:eastAsia="en-GB"/>
        </w:rPr>
        <w:br/>
        <w:t>CBI – Head of Competitiveness and Business Performance, Head of Manufacturing Industries and Technology</w:t>
      </w:r>
      <w:r w:rsidRPr="00CF5E7B">
        <w:rPr>
          <w:rFonts w:ascii="Arial" w:eastAsia="Times New Roman" w:hAnsi="Arial" w:cs="Arial"/>
          <w:color w:val="404040"/>
          <w:lang w:eastAsia="en-GB"/>
        </w:rPr>
        <w:br/>
        <w:t>BAE Systems – Various roles</w:t>
      </w:r>
      <w:r w:rsidRPr="00CF5E7B">
        <w:rPr>
          <w:rFonts w:ascii="Arial" w:eastAsia="Times New Roman" w:hAnsi="Arial" w:cs="Arial"/>
          <w:color w:val="404040"/>
          <w:lang w:eastAsia="en-GB"/>
        </w:rPr>
        <w:br/>
        <w:t>Independent consultancy work</w:t>
      </w:r>
    </w:p>
    <w:p w:rsidR="00CF5E7B" w:rsidRPr="00CF5E7B" w:rsidRDefault="00CF5E7B" w:rsidP="00CF5E7B">
      <w:pPr>
        <w:shd w:val="clear" w:color="auto" w:fill="FFFFFF"/>
        <w:spacing w:before="100" w:beforeAutospacing="1" w:after="100" w:afterAutospacing="1" w:line="302" w:lineRule="atLeast"/>
        <w:outlineLvl w:val="3"/>
        <w:rPr>
          <w:rFonts w:ascii="Arial" w:eastAsia="Times New Roman" w:hAnsi="Arial" w:cs="Arial"/>
          <w:b/>
          <w:bCs/>
          <w:color w:val="404040"/>
          <w:sz w:val="24"/>
          <w:szCs w:val="24"/>
          <w:lang w:eastAsia="en-GB"/>
        </w:rPr>
      </w:pPr>
      <w:r w:rsidRPr="00CF5E7B">
        <w:rPr>
          <w:rFonts w:ascii="Arial" w:eastAsia="Times New Roman" w:hAnsi="Arial" w:cs="Arial"/>
          <w:b/>
          <w:bCs/>
          <w:color w:val="404040"/>
          <w:sz w:val="24"/>
          <w:szCs w:val="24"/>
          <w:lang w:eastAsia="en-GB"/>
        </w:rPr>
        <w:t>Publications</w:t>
      </w:r>
    </w:p>
    <w:p w:rsidR="00CF5E7B" w:rsidRPr="00CF5E7B" w:rsidRDefault="00CF5E7B" w:rsidP="00CF5E7B">
      <w:pPr>
        <w:shd w:val="clear" w:color="auto" w:fill="FFFFFF"/>
        <w:spacing w:before="100" w:beforeAutospacing="1" w:after="360" w:line="302" w:lineRule="atLeast"/>
        <w:rPr>
          <w:rFonts w:ascii="Arial" w:eastAsia="Times New Roman" w:hAnsi="Arial" w:cs="Arial"/>
          <w:color w:val="404040"/>
          <w:lang w:eastAsia="en-GB"/>
        </w:rPr>
      </w:pPr>
      <w:r w:rsidRPr="00CF5E7B">
        <w:rPr>
          <w:rFonts w:ascii="Arial" w:eastAsia="Times New Roman" w:hAnsi="Arial" w:cs="Arial"/>
          <w:color w:val="404040"/>
          <w:lang w:eastAsia="en-GB"/>
        </w:rPr>
        <w:t>Author of the Cosmopolitan “Lessons Learned” report</w:t>
      </w:r>
    </w:p>
    <w:p w:rsidR="004F5F30" w:rsidRDefault="00CF5E7B"/>
    <w:sectPr w:rsidR="004F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593"/>
    <w:multiLevelType w:val="multilevel"/>
    <w:tmpl w:val="7636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26A39"/>
    <w:multiLevelType w:val="multilevel"/>
    <w:tmpl w:val="C5062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7B"/>
    <w:rsid w:val="00CF1171"/>
    <w:rsid w:val="00CF5E7B"/>
    <w:rsid w:val="00DA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F5E7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5E7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F5E7B"/>
    <w:rPr>
      <w:color w:val="0000FF"/>
      <w:u w:val="single"/>
    </w:rPr>
  </w:style>
  <w:style w:type="paragraph" w:customStyle="1" w:styleId="profile-title">
    <w:name w:val="profile-title"/>
    <w:basedOn w:val="Normal"/>
    <w:rsid w:val="00CF5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5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F5E7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5E7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F5E7B"/>
    <w:rPr>
      <w:color w:val="0000FF"/>
      <w:u w:val="single"/>
    </w:rPr>
  </w:style>
  <w:style w:type="paragraph" w:customStyle="1" w:styleId="profile-title">
    <w:name w:val="profile-title"/>
    <w:basedOn w:val="Normal"/>
    <w:rsid w:val="00CF5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5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032">
      <w:bodyDiv w:val="1"/>
      <w:marLeft w:val="0"/>
      <w:marRight w:val="0"/>
      <w:marTop w:val="0"/>
      <w:marBottom w:val="0"/>
      <w:divBdr>
        <w:top w:val="none" w:sz="0" w:space="0" w:color="auto"/>
        <w:left w:val="none" w:sz="0" w:space="0" w:color="auto"/>
        <w:bottom w:val="none" w:sz="0" w:space="0" w:color="auto"/>
        <w:right w:val="none" w:sz="0" w:space="0" w:color="auto"/>
      </w:divBdr>
      <w:divsChild>
        <w:div w:id="1408304727">
          <w:marLeft w:val="0"/>
          <w:marRight w:val="75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057241627">
          <w:marLeft w:val="0"/>
          <w:marRight w:val="9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witter.com/@AltairLtd"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profile/view?id=53666512&amp;authType=NAME_SEARCH&amp;authToken=HSqa&amp;locale=en_US&amp;srchid=4cf64745-7024-4db1-a12d-ff38dcd4c509-0&amp;srchindex=3&amp;srchtotal=27&amp;goback=.fps_PBCK_fiona+underwood_*1_*1_*1_*1_*1_*1_*2_*1_Y_*1_*1_*1_false_1_R_*1_*51_*1_*51_true_*2_*2_*2_*2_*2_*2_*2_*2_*2_*2_*2_*2_*2_*2_*2_*2_*2_*2_*2_*2_*2&amp;pvs=ps&amp;trk=pp_profile_name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fiona.underwood@altairlt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1</cp:revision>
  <cp:lastPrinted>2016-07-15T07:51:00Z</cp:lastPrinted>
  <dcterms:created xsi:type="dcterms:W3CDTF">2016-07-15T07:50:00Z</dcterms:created>
  <dcterms:modified xsi:type="dcterms:W3CDTF">2016-07-15T07:52:00Z</dcterms:modified>
</cp:coreProperties>
</file>