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294" w:rsidRPr="00CA4FCC" w:rsidRDefault="00BE6294" w:rsidP="00BE6294">
      <w:pPr>
        <w:pStyle w:val="Heading1"/>
        <w:rPr>
          <w:rFonts w:ascii="Arial" w:hAnsi="Arial" w:cs="Arial"/>
          <w:b/>
          <w:bCs/>
          <w:sz w:val="32"/>
          <w:szCs w:val="32"/>
        </w:rPr>
      </w:pPr>
      <w:r w:rsidRPr="00CA4FCC">
        <w:rPr>
          <w:rFonts w:ascii="Arial" w:hAnsi="Arial" w:cs="Arial"/>
          <w:b/>
          <w:bCs/>
          <w:sz w:val="32"/>
          <w:szCs w:val="32"/>
        </w:rPr>
        <w:t>Hexagon Housing Association Ltd</w:t>
      </w:r>
    </w:p>
    <w:p w:rsidR="00BE6294" w:rsidRPr="003A0899" w:rsidRDefault="00BE6294" w:rsidP="00BE6294">
      <w:pPr>
        <w:rPr>
          <w:rFonts w:ascii="Arial" w:hAnsi="Arial" w:cs="Arial"/>
          <w:b/>
          <w:bCs/>
          <w:sz w:val="24"/>
          <w:szCs w:val="32"/>
        </w:rPr>
      </w:pPr>
    </w:p>
    <w:p w:rsidR="00BE6294" w:rsidRPr="00CA4FCC" w:rsidRDefault="00B6139F" w:rsidP="00BE6294">
      <w:pPr>
        <w:pStyle w:val="Heading1"/>
        <w:rPr>
          <w:rFonts w:ascii="Arial" w:hAnsi="Arial" w:cs="Arial"/>
          <w:b/>
          <w:bCs/>
          <w:sz w:val="32"/>
          <w:szCs w:val="32"/>
          <w:lang w:val="en-AU"/>
        </w:rPr>
      </w:pPr>
      <w:r>
        <w:rPr>
          <w:rFonts w:ascii="Arial" w:hAnsi="Arial" w:cs="Arial"/>
          <w:b/>
          <w:bCs/>
          <w:sz w:val="32"/>
          <w:szCs w:val="32"/>
          <w:lang w:val="en-AU"/>
        </w:rPr>
        <w:t>Board of Management</w:t>
      </w:r>
    </w:p>
    <w:p w:rsidR="00BE6294" w:rsidRPr="003A0899" w:rsidRDefault="00BE6294" w:rsidP="00BE6294">
      <w:pPr>
        <w:rPr>
          <w:rFonts w:ascii="Arial" w:hAnsi="Arial" w:cs="Arial"/>
          <w:b/>
          <w:bCs/>
          <w:sz w:val="24"/>
          <w:szCs w:val="32"/>
        </w:rPr>
      </w:pPr>
    </w:p>
    <w:p w:rsidR="00BE6294" w:rsidRPr="00CA4FCC" w:rsidRDefault="00B6139F" w:rsidP="00BE6294">
      <w:pPr>
        <w:rPr>
          <w:rFonts w:ascii="Arial" w:hAnsi="Arial" w:cs="Arial"/>
          <w:b/>
          <w:bCs/>
          <w:sz w:val="32"/>
          <w:szCs w:val="32"/>
        </w:rPr>
      </w:pPr>
      <w:r>
        <w:rPr>
          <w:rFonts w:ascii="Arial" w:hAnsi="Arial" w:cs="Arial"/>
          <w:b/>
          <w:bCs/>
          <w:sz w:val="32"/>
          <w:szCs w:val="32"/>
        </w:rPr>
        <w:t>26</w:t>
      </w:r>
      <w:r w:rsidRPr="00B6139F">
        <w:rPr>
          <w:rFonts w:ascii="Arial" w:hAnsi="Arial" w:cs="Arial"/>
          <w:b/>
          <w:bCs/>
          <w:sz w:val="32"/>
          <w:szCs w:val="32"/>
          <w:vertAlign w:val="superscript"/>
        </w:rPr>
        <w:t>th</w:t>
      </w:r>
      <w:r>
        <w:rPr>
          <w:rFonts w:ascii="Arial" w:hAnsi="Arial" w:cs="Arial"/>
          <w:b/>
          <w:bCs/>
          <w:sz w:val="32"/>
          <w:szCs w:val="32"/>
        </w:rPr>
        <w:t xml:space="preserve"> July </w:t>
      </w:r>
      <w:r w:rsidR="00BE6294">
        <w:rPr>
          <w:rFonts w:ascii="Arial" w:hAnsi="Arial" w:cs="Arial"/>
          <w:b/>
          <w:bCs/>
          <w:sz w:val="32"/>
          <w:szCs w:val="32"/>
        </w:rPr>
        <w:t>2016</w:t>
      </w:r>
    </w:p>
    <w:p w:rsidR="00BE6294" w:rsidRPr="003A0899" w:rsidRDefault="00BE6294" w:rsidP="00BE6294">
      <w:pPr>
        <w:rPr>
          <w:rFonts w:ascii="Arial" w:hAnsi="Arial" w:cs="Arial"/>
          <w:b/>
          <w:bCs/>
          <w:sz w:val="24"/>
          <w:szCs w:val="32"/>
        </w:rPr>
      </w:pPr>
    </w:p>
    <w:p w:rsidR="00BE6294" w:rsidRPr="00CA4FCC" w:rsidRDefault="00B6139F" w:rsidP="00BE6294">
      <w:pPr>
        <w:pStyle w:val="Heading6"/>
        <w:rPr>
          <w:sz w:val="32"/>
          <w:szCs w:val="32"/>
        </w:rPr>
      </w:pPr>
      <w:r>
        <w:rPr>
          <w:sz w:val="32"/>
          <w:szCs w:val="32"/>
        </w:rPr>
        <w:t xml:space="preserve">Agenda Item </w:t>
      </w:r>
      <w:r w:rsidR="0096332A">
        <w:rPr>
          <w:sz w:val="32"/>
          <w:szCs w:val="32"/>
        </w:rPr>
        <w:t>6</w:t>
      </w:r>
      <w:r w:rsidR="00BE6294" w:rsidRPr="00CA4FCC">
        <w:rPr>
          <w:sz w:val="32"/>
          <w:szCs w:val="32"/>
        </w:rPr>
        <w:t xml:space="preserve">  </w:t>
      </w:r>
    </w:p>
    <w:p w:rsidR="00BE6294" w:rsidRPr="003A0899" w:rsidRDefault="00BE6294" w:rsidP="00BE6294">
      <w:pPr>
        <w:rPr>
          <w:rFonts w:ascii="Arial" w:hAnsi="Arial" w:cs="Arial"/>
          <w:b/>
          <w:bCs/>
          <w:sz w:val="24"/>
          <w:szCs w:val="32"/>
        </w:rPr>
      </w:pPr>
    </w:p>
    <w:p w:rsidR="00BE6294" w:rsidRPr="00CA4FCC" w:rsidRDefault="00B6139F" w:rsidP="00BE6294">
      <w:pPr>
        <w:rPr>
          <w:rFonts w:ascii="Arial" w:hAnsi="Arial" w:cs="Arial"/>
          <w:b/>
          <w:bCs/>
          <w:sz w:val="32"/>
          <w:szCs w:val="32"/>
        </w:rPr>
      </w:pPr>
      <w:r>
        <w:rPr>
          <w:rFonts w:ascii="Arial" w:hAnsi="Arial" w:cs="Arial"/>
          <w:b/>
          <w:bCs/>
          <w:sz w:val="32"/>
          <w:szCs w:val="32"/>
        </w:rPr>
        <w:t>Self-Assessment</w:t>
      </w:r>
      <w:r w:rsidR="00BE6294">
        <w:rPr>
          <w:rFonts w:ascii="Arial" w:hAnsi="Arial" w:cs="Arial"/>
          <w:b/>
          <w:bCs/>
          <w:sz w:val="32"/>
          <w:szCs w:val="32"/>
        </w:rPr>
        <w:t xml:space="preserve"> of compliance with Governance &amp; Financial Standards</w:t>
      </w:r>
    </w:p>
    <w:p w:rsidR="00BE6294" w:rsidRPr="003A0899" w:rsidRDefault="00BE6294" w:rsidP="00BE6294">
      <w:pPr>
        <w:rPr>
          <w:rFonts w:ascii="Arial" w:hAnsi="Arial" w:cs="Arial"/>
          <w:b/>
          <w:bCs/>
          <w:sz w:val="24"/>
          <w:szCs w:val="32"/>
        </w:rPr>
      </w:pPr>
    </w:p>
    <w:p w:rsidR="00BE6294" w:rsidRDefault="00BE6294" w:rsidP="00BE6294">
      <w:pPr>
        <w:rPr>
          <w:rFonts w:ascii="Arial" w:hAnsi="Arial" w:cs="Arial"/>
          <w:b/>
          <w:bCs/>
          <w:sz w:val="32"/>
          <w:szCs w:val="32"/>
        </w:rPr>
      </w:pPr>
      <w:r w:rsidRPr="00CA4FCC">
        <w:rPr>
          <w:rFonts w:ascii="Arial" w:hAnsi="Arial" w:cs="Arial"/>
          <w:b/>
          <w:bCs/>
          <w:sz w:val="32"/>
          <w:szCs w:val="32"/>
        </w:rPr>
        <w:t>Report by the Chief Executive</w:t>
      </w:r>
    </w:p>
    <w:p w:rsidR="0000158D" w:rsidRDefault="0000158D" w:rsidP="00BE6294">
      <w:pPr>
        <w:rPr>
          <w:rFonts w:ascii="Arial" w:hAnsi="Arial" w:cs="Arial"/>
          <w:sz w:val="24"/>
          <w:szCs w:val="24"/>
        </w:rPr>
      </w:pPr>
    </w:p>
    <w:tbl>
      <w:tblPr>
        <w:tblStyle w:val="TableGrid"/>
        <w:tblW w:w="8748" w:type="dxa"/>
        <w:tblInd w:w="0" w:type="dxa"/>
        <w:tblLayout w:type="fixed"/>
        <w:tblLook w:val="01E0" w:firstRow="1" w:lastRow="1" w:firstColumn="1" w:lastColumn="1" w:noHBand="0" w:noVBand="0"/>
      </w:tblPr>
      <w:tblGrid>
        <w:gridCol w:w="959"/>
        <w:gridCol w:w="7789"/>
      </w:tblGrid>
      <w:tr w:rsidR="00BE6294" w:rsidRPr="003226BE" w:rsidTr="00C10032">
        <w:tc>
          <w:tcPr>
            <w:tcW w:w="959" w:type="dxa"/>
            <w:tcBorders>
              <w:top w:val="nil"/>
              <w:left w:val="nil"/>
              <w:bottom w:val="nil"/>
              <w:right w:val="nil"/>
            </w:tcBorders>
          </w:tcPr>
          <w:p w:rsidR="00BE6294" w:rsidRDefault="00BE6294" w:rsidP="00C10032">
            <w:pPr>
              <w:jc w:val="both"/>
              <w:rPr>
                <w:rFonts w:ascii="Arial" w:hAnsi="Arial" w:cs="Arial"/>
                <w:b/>
                <w:i/>
                <w:sz w:val="28"/>
                <w:szCs w:val="24"/>
              </w:rPr>
            </w:pPr>
            <w:r>
              <w:rPr>
                <w:rFonts w:ascii="Arial" w:hAnsi="Arial" w:cs="Arial"/>
                <w:b/>
                <w:i/>
                <w:sz w:val="28"/>
                <w:szCs w:val="24"/>
              </w:rPr>
              <w:t>1.0</w:t>
            </w:r>
          </w:p>
        </w:tc>
        <w:tc>
          <w:tcPr>
            <w:tcW w:w="7789" w:type="dxa"/>
            <w:tcBorders>
              <w:top w:val="nil"/>
              <w:left w:val="nil"/>
              <w:bottom w:val="nil"/>
              <w:right w:val="nil"/>
            </w:tcBorders>
          </w:tcPr>
          <w:p w:rsidR="00BE6294" w:rsidRDefault="00BE6294" w:rsidP="00C10032">
            <w:pPr>
              <w:jc w:val="both"/>
              <w:rPr>
                <w:rFonts w:ascii="Arial" w:hAnsi="Arial" w:cs="Arial"/>
                <w:b/>
                <w:i/>
                <w:sz w:val="28"/>
                <w:szCs w:val="24"/>
              </w:rPr>
            </w:pPr>
            <w:r>
              <w:rPr>
                <w:rFonts w:ascii="Arial" w:hAnsi="Arial" w:cs="Arial"/>
                <w:b/>
                <w:i/>
                <w:sz w:val="28"/>
                <w:szCs w:val="24"/>
              </w:rPr>
              <w:t>Introduction</w:t>
            </w:r>
          </w:p>
          <w:p w:rsidR="00BE6294" w:rsidRDefault="00BE6294" w:rsidP="00C10032">
            <w:pPr>
              <w:jc w:val="both"/>
              <w:rPr>
                <w:rFonts w:ascii="Arial" w:hAnsi="Arial" w:cs="Arial"/>
                <w:b/>
                <w:i/>
                <w:sz w:val="28"/>
                <w:szCs w:val="24"/>
              </w:rPr>
            </w:pPr>
          </w:p>
        </w:tc>
      </w:tr>
      <w:tr w:rsidR="00BE6294" w:rsidRPr="0000429B" w:rsidTr="00C10032">
        <w:tc>
          <w:tcPr>
            <w:tcW w:w="959" w:type="dxa"/>
            <w:tcBorders>
              <w:top w:val="nil"/>
              <w:left w:val="nil"/>
              <w:bottom w:val="nil"/>
              <w:right w:val="nil"/>
            </w:tcBorders>
          </w:tcPr>
          <w:p w:rsidR="00BE6294" w:rsidRPr="0000429B" w:rsidRDefault="00BE6294" w:rsidP="00C10032">
            <w:pPr>
              <w:jc w:val="both"/>
              <w:rPr>
                <w:rFonts w:ascii="Arial" w:hAnsi="Arial" w:cs="Arial"/>
                <w:sz w:val="24"/>
                <w:szCs w:val="24"/>
              </w:rPr>
            </w:pPr>
            <w:r>
              <w:rPr>
                <w:rFonts w:ascii="Arial" w:hAnsi="Arial" w:cs="Arial"/>
                <w:sz w:val="24"/>
                <w:szCs w:val="24"/>
              </w:rPr>
              <w:t>1.1</w:t>
            </w:r>
          </w:p>
        </w:tc>
        <w:tc>
          <w:tcPr>
            <w:tcW w:w="7789" w:type="dxa"/>
            <w:tcBorders>
              <w:top w:val="nil"/>
              <w:left w:val="nil"/>
              <w:bottom w:val="nil"/>
              <w:right w:val="nil"/>
            </w:tcBorders>
          </w:tcPr>
          <w:p w:rsidR="00BE6294" w:rsidRDefault="00BE6294" w:rsidP="00C10032">
            <w:pPr>
              <w:jc w:val="both"/>
              <w:rPr>
                <w:rFonts w:ascii="Arial" w:hAnsi="Arial" w:cs="Arial"/>
                <w:sz w:val="24"/>
                <w:szCs w:val="24"/>
              </w:rPr>
            </w:pPr>
            <w:r>
              <w:rPr>
                <w:rFonts w:ascii="Arial" w:hAnsi="Arial" w:cs="Arial"/>
                <w:sz w:val="24"/>
                <w:szCs w:val="24"/>
              </w:rPr>
              <w:t>The Homes &amp; Communities Agency (HCA) updated the Governance &amp; Viability Standard effective from 1</w:t>
            </w:r>
            <w:r w:rsidRPr="00BE6294">
              <w:rPr>
                <w:rFonts w:ascii="Arial" w:hAnsi="Arial" w:cs="Arial"/>
                <w:sz w:val="24"/>
                <w:szCs w:val="24"/>
                <w:vertAlign w:val="superscript"/>
              </w:rPr>
              <w:t>st</w:t>
            </w:r>
            <w:r>
              <w:rPr>
                <w:rFonts w:ascii="Arial" w:hAnsi="Arial" w:cs="Arial"/>
                <w:sz w:val="24"/>
                <w:szCs w:val="24"/>
              </w:rPr>
              <w:t xml:space="preserve"> April 2015. </w:t>
            </w:r>
          </w:p>
          <w:p w:rsidR="00BE6294" w:rsidRDefault="00BE6294" w:rsidP="00C10032">
            <w:pPr>
              <w:jc w:val="both"/>
              <w:rPr>
                <w:rFonts w:ascii="Arial" w:hAnsi="Arial" w:cs="Arial"/>
                <w:sz w:val="24"/>
                <w:szCs w:val="24"/>
              </w:rPr>
            </w:pPr>
          </w:p>
          <w:p w:rsidR="00BE6294" w:rsidRDefault="00BE6294" w:rsidP="00C10032">
            <w:pPr>
              <w:jc w:val="both"/>
              <w:rPr>
                <w:rFonts w:ascii="Arial" w:hAnsi="Arial" w:cs="Arial"/>
                <w:sz w:val="24"/>
                <w:szCs w:val="24"/>
              </w:rPr>
            </w:pPr>
            <w:r>
              <w:rPr>
                <w:rFonts w:ascii="Arial" w:hAnsi="Arial" w:cs="Arial"/>
                <w:sz w:val="24"/>
                <w:szCs w:val="24"/>
              </w:rPr>
              <w:t>I reported on this in</w:t>
            </w:r>
            <w:r w:rsidR="000478DB">
              <w:rPr>
                <w:rFonts w:ascii="Arial" w:hAnsi="Arial" w:cs="Arial"/>
                <w:sz w:val="24"/>
                <w:szCs w:val="24"/>
              </w:rPr>
              <w:t xml:space="preserve"> some</w:t>
            </w:r>
            <w:r>
              <w:rPr>
                <w:rFonts w:ascii="Arial" w:hAnsi="Arial" w:cs="Arial"/>
                <w:sz w:val="24"/>
                <w:szCs w:val="24"/>
              </w:rPr>
              <w:t xml:space="preserve"> considerable detail to the full Board on 31</w:t>
            </w:r>
            <w:r w:rsidRPr="00BE6294">
              <w:rPr>
                <w:rFonts w:ascii="Arial" w:hAnsi="Arial" w:cs="Arial"/>
                <w:sz w:val="24"/>
                <w:szCs w:val="24"/>
                <w:vertAlign w:val="superscript"/>
              </w:rPr>
              <w:t>st</w:t>
            </w:r>
            <w:r>
              <w:rPr>
                <w:rFonts w:ascii="Arial" w:hAnsi="Arial" w:cs="Arial"/>
                <w:sz w:val="24"/>
                <w:szCs w:val="24"/>
              </w:rPr>
              <w:t xml:space="preserve"> March 2015. The new Standards introduced a requirement </w:t>
            </w:r>
            <w:r w:rsidR="000478DB">
              <w:rPr>
                <w:rFonts w:ascii="Arial" w:hAnsi="Arial" w:cs="Arial"/>
                <w:sz w:val="24"/>
                <w:szCs w:val="24"/>
              </w:rPr>
              <w:t>to assess compliance with the Governance &amp; Viability Standard at least once a year.</w:t>
            </w:r>
          </w:p>
          <w:p w:rsidR="000478DB" w:rsidRDefault="000478DB" w:rsidP="00C10032">
            <w:pPr>
              <w:jc w:val="both"/>
              <w:rPr>
                <w:rFonts w:ascii="Arial" w:hAnsi="Arial" w:cs="Arial"/>
                <w:sz w:val="24"/>
                <w:szCs w:val="24"/>
              </w:rPr>
            </w:pPr>
          </w:p>
          <w:p w:rsidR="000478DB" w:rsidRDefault="000478DB" w:rsidP="00C10032">
            <w:pPr>
              <w:jc w:val="both"/>
              <w:rPr>
                <w:rFonts w:ascii="Arial" w:hAnsi="Arial" w:cs="Arial"/>
                <w:sz w:val="24"/>
                <w:szCs w:val="24"/>
              </w:rPr>
            </w:pPr>
            <w:r>
              <w:rPr>
                <w:rFonts w:ascii="Arial" w:hAnsi="Arial" w:cs="Arial"/>
                <w:sz w:val="24"/>
                <w:szCs w:val="24"/>
              </w:rPr>
              <w:t xml:space="preserve">Furthermore, for the first time it required Registered Provider boards to certify in their accounts their compliance with the </w:t>
            </w:r>
            <w:r w:rsidR="00144252">
              <w:rPr>
                <w:rFonts w:ascii="Arial" w:hAnsi="Arial" w:cs="Arial"/>
                <w:sz w:val="24"/>
                <w:szCs w:val="24"/>
              </w:rPr>
              <w:t>Governance &amp;</w:t>
            </w:r>
            <w:r>
              <w:rPr>
                <w:rFonts w:ascii="Arial" w:hAnsi="Arial" w:cs="Arial"/>
                <w:sz w:val="24"/>
                <w:szCs w:val="24"/>
              </w:rPr>
              <w:t xml:space="preserve"> Viability Standard.</w:t>
            </w:r>
          </w:p>
          <w:p w:rsidR="000478DB" w:rsidRDefault="000478DB" w:rsidP="00C10032">
            <w:pPr>
              <w:jc w:val="both"/>
              <w:rPr>
                <w:rFonts w:ascii="Arial" w:hAnsi="Arial" w:cs="Arial"/>
                <w:sz w:val="24"/>
                <w:szCs w:val="24"/>
              </w:rPr>
            </w:pPr>
          </w:p>
          <w:p w:rsidR="00B6139F" w:rsidRDefault="00B6139F" w:rsidP="00C10032">
            <w:pPr>
              <w:jc w:val="both"/>
              <w:rPr>
                <w:rFonts w:ascii="Arial" w:hAnsi="Arial" w:cs="Arial"/>
                <w:sz w:val="24"/>
                <w:szCs w:val="24"/>
              </w:rPr>
            </w:pPr>
            <w:r>
              <w:rPr>
                <w:rFonts w:ascii="Arial" w:hAnsi="Arial" w:cs="Arial"/>
                <w:sz w:val="24"/>
                <w:szCs w:val="24"/>
              </w:rPr>
              <w:t>The Audit &amp; Risk Committee considered the drat format and layout for the Assessment of Compliance with the Governance and Viability Standards at its February meeting. The Board later approved the proposed format and layout at its March 2016 meeting.</w:t>
            </w:r>
          </w:p>
          <w:p w:rsidR="00B6139F" w:rsidRDefault="00B6139F" w:rsidP="00C10032">
            <w:pPr>
              <w:jc w:val="both"/>
              <w:rPr>
                <w:rFonts w:ascii="Arial" w:hAnsi="Arial" w:cs="Arial"/>
                <w:sz w:val="24"/>
                <w:szCs w:val="24"/>
              </w:rPr>
            </w:pPr>
          </w:p>
          <w:p w:rsidR="000478DB" w:rsidRDefault="00B6139F" w:rsidP="00C10032">
            <w:pPr>
              <w:jc w:val="both"/>
              <w:rPr>
                <w:rFonts w:ascii="Arial" w:hAnsi="Arial" w:cs="Arial"/>
                <w:sz w:val="24"/>
                <w:szCs w:val="24"/>
              </w:rPr>
            </w:pPr>
            <w:r>
              <w:rPr>
                <w:rFonts w:ascii="Arial" w:hAnsi="Arial" w:cs="Arial"/>
                <w:sz w:val="24"/>
                <w:szCs w:val="24"/>
              </w:rPr>
              <w:t xml:space="preserve">A further update went to the May Audit &amp; Risk Committee and this is now the final version of the completed Self-Assessment. </w:t>
            </w:r>
          </w:p>
          <w:p w:rsidR="00BE6294" w:rsidRPr="0000429B" w:rsidRDefault="00BE6294" w:rsidP="00C10032">
            <w:pPr>
              <w:jc w:val="both"/>
              <w:rPr>
                <w:rFonts w:ascii="Arial" w:hAnsi="Arial" w:cs="Arial"/>
                <w:sz w:val="24"/>
                <w:szCs w:val="24"/>
              </w:rPr>
            </w:pPr>
          </w:p>
        </w:tc>
      </w:tr>
      <w:tr w:rsidR="00BE6294" w:rsidRPr="003226BE" w:rsidTr="00C10032">
        <w:tc>
          <w:tcPr>
            <w:tcW w:w="959" w:type="dxa"/>
            <w:tcBorders>
              <w:top w:val="nil"/>
              <w:left w:val="nil"/>
              <w:bottom w:val="nil"/>
              <w:right w:val="nil"/>
            </w:tcBorders>
          </w:tcPr>
          <w:p w:rsidR="00BE6294" w:rsidRDefault="00BE6294" w:rsidP="00C10032">
            <w:pPr>
              <w:jc w:val="both"/>
              <w:rPr>
                <w:rFonts w:ascii="Arial" w:hAnsi="Arial" w:cs="Arial"/>
                <w:b/>
                <w:i/>
                <w:sz w:val="28"/>
                <w:szCs w:val="24"/>
              </w:rPr>
            </w:pPr>
            <w:r>
              <w:rPr>
                <w:rFonts w:ascii="Arial" w:hAnsi="Arial" w:cs="Arial"/>
                <w:b/>
                <w:i/>
                <w:sz w:val="28"/>
                <w:szCs w:val="24"/>
              </w:rPr>
              <w:t>2.0</w:t>
            </w:r>
          </w:p>
        </w:tc>
        <w:tc>
          <w:tcPr>
            <w:tcW w:w="7789" w:type="dxa"/>
            <w:tcBorders>
              <w:top w:val="nil"/>
              <w:left w:val="nil"/>
              <w:bottom w:val="nil"/>
              <w:right w:val="nil"/>
            </w:tcBorders>
          </w:tcPr>
          <w:p w:rsidR="00BE6294" w:rsidRDefault="00BE6294" w:rsidP="00C10032">
            <w:pPr>
              <w:jc w:val="both"/>
              <w:rPr>
                <w:rFonts w:ascii="Arial" w:hAnsi="Arial" w:cs="Arial"/>
                <w:b/>
                <w:i/>
                <w:sz w:val="28"/>
                <w:szCs w:val="24"/>
              </w:rPr>
            </w:pPr>
            <w:r>
              <w:rPr>
                <w:rFonts w:ascii="Arial" w:hAnsi="Arial" w:cs="Arial"/>
                <w:b/>
                <w:i/>
                <w:sz w:val="28"/>
                <w:szCs w:val="24"/>
              </w:rPr>
              <w:t>Recommendations</w:t>
            </w:r>
          </w:p>
          <w:p w:rsidR="00BE6294" w:rsidRDefault="00BE6294" w:rsidP="00C10032">
            <w:pPr>
              <w:jc w:val="both"/>
              <w:rPr>
                <w:rFonts w:ascii="Arial" w:hAnsi="Arial" w:cs="Arial"/>
                <w:b/>
                <w:i/>
                <w:sz w:val="28"/>
                <w:szCs w:val="24"/>
              </w:rPr>
            </w:pPr>
          </w:p>
        </w:tc>
      </w:tr>
      <w:tr w:rsidR="00BE6294" w:rsidRPr="0000429B" w:rsidTr="00C10032">
        <w:tc>
          <w:tcPr>
            <w:tcW w:w="959" w:type="dxa"/>
            <w:tcBorders>
              <w:top w:val="nil"/>
              <w:left w:val="nil"/>
              <w:bottom w:val="nil"/>
              <w:right w:val="nil"/>
            </w:tcBorders>
          </w:tcPr>
          <w:p w:rsidR="00BE6294" w:rsidRPr="0000429B" w:rsidRDefault="00BE6294" w:rsidP="00C10032">
            <w:pPr>
              <w:jc w:val="both"/>
              <w:rPr>
                <w:rFonts w:ascii="Arial" w:hAnsi="Arial" w:cs="Arial"/>
                <w:sz w:val="24"/>
                <w:szCs w:val="24"/>
              </w:rPr>
            </w:pPr>
            <w:r>
              <w:rPr>
                <w:rFonts w:ascii="Arial" w:hAnsi="Arial" w:cs="Arial"/>
                <w:sz w:val="24"/>
                <w:szCs w:val="24"/>
              </w:rPr>
              <w:t>2.1</w:t>
            </w:r>
          </w:p>
        </w:tc>
        <w:tc>
          <w:tcPr>
            <w:tcW w:w="7789" w:type="dxa"/>
            <w:tcBorders>
              <w:top w:val="nil"/>
              <w:left w:val="nil"/>
              <w:bottom w:val="nil"/>
              <w:right w:val="nil"/>
            </w:tcBorders>
          </w:tcPr>
          <w:p w:rsidR="00B6139F" w:rsidRDefault="000478DB" w:rsidP="000478DB">
            <w:pPr>
              <w:jc w:val="both"/>
              <w:rPr>
                <w:rFonts w:ascii="Arial" w:hAnsi="Arial" w:cs="Arial"/>
                <w:sz w:val="24"/>
                <w:szCs w:val="24"/>
              </w:rPr>
            </w:pPr>
            <w:r>
              <w:rPr>
                <w:rFonts w:ascii="Arial" w:hAnsi="Arial" w:cs="Arial"/>
                <w:sz w:val="24"/>
                <w:szCs w:val="24"/>
              </w:rPr>
              <w:t>That the Board comment on and approve the</w:t>
            </w:r>
            <w:r w:rsidR="00B6139F">
              <w:rPr>
                <w:rFonts w:ascii="Arial" w:hAnsi="Arial" w:cs="Arial"/>
                <w:sz w:val="24"/>
                <w:szCs w:val="24"/>
              </w:rPr>
              <w:t xml:space="preserve"> Self-Assessment of Compliance with the Governance &amp; Viability Standard</w:t>
            </w:r>
            <w:r>
              <w:rPr>
                <w:rFonts w:ascii="Arial" w:hAnsi="Arial" w:cs="Arial"/>
                <w:sz w:val="24"/>
                <w:szCs w:val="24"/>
              </w:rPr>
              <w:t xml:space="preserve"> </w:t>
            </w:r>
            <w:r w:rsidR="00B6139F">
              <w:rPr>
                <w:rFonts w:ascii="Arial" w:hAnsi="Arial" w:cs="Arial"/>
                <w:sz w:val="24"/>
                <w:szCs w:val="24"/>
              </w:rPr>
              <w:t xml:space="preserve">as outlined in </w:t>
            </w:r>
            <w:r w:rsidR="00B6139F" w:rsidRPr="00B6139F">
              <w:rPr>
                <w:rFonts w:ascii="Arial" w:hAnsi="Arial" w:cs="Arial"/>
                <w:b/>
                <w:sz w:val="24"/>
                <w:szCs w:val="24"/>
              </w:rPr>
              <w:t>Appendix A</w:t>
            </w:r>
            <w:r w:rsidR="00B6139F">
              <w:rPr>
                <w:rFonts w:ascii="Arial" w:hAnsi="Arial" w:cs="Arial"/>
                <w:sz w:val="24"/>
                <w:szCs w:val="24"/>
              </w:rPr>
              <w:t>.</w:t>
            </w:r>
          </w:p>
          <w:p w:rsidR="00B6139F" w:rsidRDefault="00B6139F" w:rsidP="000478DB">
            <w:pPr>
              <w:jc w:val="both"/>
              <w:rPr>
                <w:rFonts w:ascii="Arial" w:hAnsi="Arial" w:cs="Arial"/>
                <w:sz w:val="24"/>
                <w:szCs w:val="24"/>
              </w:rPr>
            </w:pPr>
          </w:p>
          <w:p w:rsidR="000478DB" w:rsidRDefault="00B6139F" w:rsidP="000478DB">
            <w:pPr>
              <w:jc w:val="both"/>
              <w:rPr>
                <w:rFonts w:ascii="Arial" w:hAnsi="Arial" w:cs="Arial"/>
                <w:sz w:val="24"/>
                <w:szCs w:val="24"/>
              </w:rPr>
            </w:pPr>
            <w:r>
              <w:rPr>
                <w:rFonts w:ascii="Arial" w:hAnsi="Arial" w:cs="Arial"/>
                <w:sz w:val="24"/>
                <w:szCs w:val="24"/>
              </w:rPr>
              <w:t xml:space="preserve">Furthermore, that the Board approves the Statement contained within the Financial Statements and extracted under </w:t>
            </w:r>
            <w:r w:rsidRPr="00B6139F">
              <w:rPr>
                <w:rFonts w:ascii="Arial" w:hAnsi="Arial" w:cs="Arial"/>
                <w:b/>
                <w:sz w:val="24"/>
                <w:szCs w:val="24"/>
              </w:rPr>
              <w:t>Appendix B</w:t>
            </w:r>
            <w:r>
              <w:rPr>
                <w:rFonts w:ascii="Arial" w:hAnsi="Arial" w:cs="Arial"/>
                <w:sz w:val="24"/>
                <w:szCs w:val="24"/>
              </w:rPr>
              <w:t xml:space="preserve"> which confirms compliance with the regulatory Governance and Viability Standards.</w:t>
            </w:r>
          </w:p>
          <w:p w:rsidR="0000158D" w:rsidRDefault="0000158D" w:rsidP="000478DB">
            <w:pPr>
              <w:jc w:val="both"/>
              <w:rPr>
                <w:rFonts w:ascii="Arial" w:hAnsi="Arial" w:cs="Arial"/>
                <w:sz w:val="24"/>
                <w:szCs w:val="24"/>
              </w:rPr>
            </w:pPr>
          </w:p>
          <w:p w:rsidR="0000158D" w:rsidRPr="0000429B" w:rsidRDefault="0000158D" w:rsidP="000478DB">
            <w:pPr>
              <w:jc w:val="both"/>
              <w:rPr>
                <w:rFonts w:ascii="Arial" w:hAnsi="Arial" w:cs="Arial"/>
                <w:sz w:val="24"/>
                <w:szCs w:val="24"/>
              </w:rPr>
            </w:pPr>
          </w:p>
        </w:tc>
      </w:tr>
      <w:tr w:rsidR="00BE6294" w:rsidRPr="003226BE" w:rsidTr="00C10032">
        <w:tc>
          <w:tcPr>
            <w:tcW w:w="959" w:type="dxa"/>
            <w:tcBorders>
              <w:top w:val="nil"/>
              <w:left w:val="nil"/>
              <w:bottom w:val="nil"/>
              <w:right w:val="nil"/>
            </w:tcBorders>
          </w:tcPr>
          <w:p w:rsidR="00BE6294" w:rsidRDefault="00BE6294" w:rsidP="00C10032">
            <w:pPr>
              <w:jc w:val="both"/>
              <w:rPr>
                <w:rFonts w:ascii="Arial" w:hAnsi="Arial" w:cs="Arial"/>
                <w:b/>
                <w:i/>
                <w:sz w:val="28"/>
                <w:szCs w:val="24"/>
              </w:rPr>
            </w:pPr>
            <w:r>
              <w:rPr>
                <w:rFonts w:ascii="Arial" w:hAnsi="Arial" w:cs="Arial"/>
                <w:b/>
                <w:i/>
                <w:sz w:val="28"/>
                <w:szCs w:val="24"/>
              </w:rPr>
              <w:lastRenderedPageBreak/>
              <w:t>3.0</w:t>
            </w:r>
          </w:p>
        </w:tc>
        <w:tc>
          <w:tcPr>
            <w:tcW w:w="7789" w:type="dxa"/>
            <w:tcBorders>
              <w:top w:val="nil"/>
              <w:left w:val="nil"/>
              <w:bottom w:val="nil"/>
              <w:right w:val="nil"/>
            </w:tcBorders>
          </w:tcPr>
          <w:p w:rsidR="00BE6294" w:rsidRDefault="000478DB" w:rsidP="00C10032">
            <w:pPr>
              <w:jc w:val="both"/>
              <w:rPr>
                <w:rFonts w:ascii="Arial" w:hAnsi="Arial" w:cs="Arial"/>
                <w:b/>
                <w:i/>
                <w:sz w:val="28"/>
                <w:szCs w:val="28"/>
              </w:rPr>
            </w:pPr>
            <w:r>
              <w:rPr>
                <w:rFonts w:ascii="Arial" w:hAnsi="Arial" w:cs="Arial"/>
                <w:b/>
                <w:i/>
                <w:sz w:val="28"/>
                <w:szCs w:val="28"/>
              </w:rPr>
              <w:t>Summary of the main changes</w:t>
            </w:r>
          </w:p>
          <w:p w:rsidR="000478DB" w:rsidRDefault="000478DB" w:rsidP="00C10032">
            <w:pPr>
              <w:jc w:val="both"/>
              <w:rPr>
                <w:rFonts w:ascii="Arial" w:hAnsi="Arial" w:cs="Arial"/>
                <w:b/>
                <w:i/>
                <w:sz w:val="28"/>
                <w:szCs w:val="28"/>
              </w:rPr>
            </w:pPr>
          </w:p>
        </w:tc>
      </w:tr>
      <w:tr w:rsidR="00BE6294" w:rsidRPr="00DE4F29" w:rsidTr="00C10032">
        <w:tc>
          <w:tcPr>
            <w:tcW w:w="959" w:type="dxa"/>
            <w:tcBorders>
              <w:top w:val="nil"/>
              <w:left w:val="nil"/>
              <w:bottom w:val="nil"/>
              <w:right w:val="nil"/>
            </w:tcBorders>
          </w:tcPr>
          <w:p w:rsidR="00BE6294" w:rsidRPr="00B50411" w:rsidRDefault="00BE6294" w:rsidP="00C10032">
            <w:pPr>
              <w:jc w:val="both"/>
              <w:rPr>
                <w:rFonts w:ascii="Arial" w:hAnsi="Arial" w:cs="Arial"/>
                <w:sz w:val="24"/>
                <w:szCs w:val="24"/>
              </w:rPr>
            </w:pPr>
          </w:p>
        </w:tc>
        <w:tc>
          <w:tcPr>
            <w:tcW w:w="7789" w:type="dxa"/>
            <w:tcBorders>
              <w:top w:val="nil"/>
              <w:left w:val="nil"/>
              <w:bottom w:val="nil"/>
              <w:right w:val="nil"/>
            </w:tcBorders>
          </w:tcPr>
          <w:p w:rsidR="00BE6294" w:rsidRDefault="000478DB" w:rsidP="00C10032">
            <w:pPr>
              <w:jc w:val="both"/>
              <w:rPr>
                <w:rFonts w:ascii="Arial" w:hAnsi="Arial" w:cs="Arial"/>
                <w:sz w:val="24"/>
                <w:szCs w:val="24"/>
              </w:rPr>
            </w:pPr>
            <w:r>
              <w:rPr>
                <w:rFonts w:ascii="Arial" w:hAnsi="Arial" w:cs="Arial"/>
                <w:sz w:val="24"/>
                <w:szCs w:val="24"/>
              </w:rPr>
              <w:t>To remind Members of some of the main changes</w:t>
            </w:r>
            <w:r w:rsidR="00144252">
              <w:rPr>
                <w:rFonts w:ascii="Arial" w:hAnsi="Arial" w:cs="Arial"/>
                <w:sz w:val="24"/>
                <w:szCs w:val="24"/>
              </w:rPr>
              <w:t xml:space="preserve"> which were introduced from 1</w:t>
            </w:r>
            <w:r w:rsidR="00144252" w:rsidRPr="00144252">
              <w:rPr>
                <w:rFonts w:ascii="Arial" w:hAnsi="Arial" w:cs="Arial"/>
                <w:sz w:val="24"/>
                <w:szCs w:val="24"/>
                <w:vertAlign w:val="superscript"/>
              </w:rPr>
              <w:t>st</w:t>
            </w:r>
            <w:r w:rsidR="00144252">
              <w:rPr>
                <w:rFonts w:ascii="Arial" w:hAnsi="Arial" w:cs="Arial"/>
                <w:sz w:val="24"/>
                <w:szCs w:val="24"/>
              </w:rPr>
              <w:t xml:space="preserve"> April 2015 </w:t>
            </w:r>
            <w:r>
              <w:rPr>
                <w:rFonts w:ascii="Arial" w:hAnsi="Arial" w:cs="Arial"/>
                <w:sz w:val="24"/>
                <w:szCs w:val="24"/>
              </w:rPr>
              <w:t xml:space="preserve"> in the Governance &amp; Viability </w:t>
            </w:r>
            <w:r w:rsidR="00144252">
              <w:rPr>
                <w:rFonts w:ascii="Arial" w:hAnsi="Arial" w:cs="Arial"/>
                <w:sz w:val="24"/>
                <w:szCs w:val="24"/>
              </w:rPr>
              <w:t>Standard</w:t>
            </w:r>
            <w:r>
              <w:rPr>
                <w:rFonts w:ascii="Arial" w:hAnsi="Arial" w:cs="Arial"/>
                <w:sz w:val="24"/>
                <w:szCs w:val="24"/>
              </w:rPr>
              <w:t>, I thought the following might be useful:</w:t>
            </w:r>
          </w:p>
          <w:p w:rsidR="000478DB" w:rsidRDefault="000478DB" w:rsidP="00C10032">
            <w:pPr>
              <w:jc w:val="both"/>
              <w:rPr>
                <w:rFonts w:ascii="Arial" w:hAnsi="Arial" w:cs="Arial"/>
                <w:sz w:val="24"/>
                <w:szCs w:val="24"/>
              </w:rPr>
            </w:pPr>
          </w:p>
          <w:p w:rsidR="00853BD6" w:rsidRDefault="00093174" w:rsidP="00853BD6">
            <w:pPr>
              <w:numPr>
                <w:ilvl w:val="0"/>
                <w:numId w:val="4"/>
              </w:numPr>
              <w:jc w:val="both"/>
              <w:rPr>
                <w:rFonts w:ascii="Arial" w:hAnsi="Arial" w:cs="Arial"/>
                <w:sz w:val="24"/>
                <w:szCs w:val="24"/>
              </w:rPr>
            </w:pPr>
            <w:r>
              <w:rPr>
                <w:rFonts w:ascii="Arial" w:hAnsi="Arial" w:cs="Arial"/>
                <w:sz w:val="24"/>
                <w:szCs w:val="24"/>
              </w:rPr>
              <w:t>A</w:t>
            </w:r>
            <w:r w:rsidR="00853BD6">
              <w:rPr>
                <w:rFonts w:ascii="Arial" w:hAnsi="Arial" w:cs="Arial"/>
                <w:sz w:val="24"/>
                <w:szCs w:val="24"/>
              </w:rPr>
              <w:t>n explicit requirement to protect social housing assets;</w:t>
            </w:r>
          </w:p>
          <w:p w:rsidR="00853BD6" w:rsidRDefault="00853BD6" w:rsidP="00853BD6">
            <w:pPr>
              <w:ind w:left="360"/>
              <w:jc w:val="both"/>
              <w:rPr>
                <w:rFonts w:ascii="Arial" w:hAnsi="Arial" w:cs="Arial"/>
                <w:sz w:val="24"/>
                <w:szCs w:val="24"/>
              </w:rPr>
            </w:pPr>
          </w:p>
          <w:p w:rsidR="00853BD6" w:rsidRDefault="00853BD6" w:rsidP="00853BD6">
            <w:pPr>
              <w:numPr>
                <w:ilvl w:val="0"/>
                <w:numId w:val="4"/>
              </w:numPr>
              <w:jc w:val="both"/>
              <w:rPr>
                <w:rFonts w:ascii="Arial" w:hAnsi="Arial" w:cs="Arial"/>
                <w:sz w:val="24"/>
                <w:szCs w:val="24"/>
              </w:rPr>
            </w:pPr>
            <w:r>
              <w:rPr>
                <w:rFonts w:ascii="Arial" w:hAnsi="Arial" w:cs="Arial"/>
                <w:sz w:val="24"/>
                <w:szCs w:val="24"/>
              </w:rPr>
              <w:t>A new requirement to prepare and maintain a clear and thorough record of assets and liabilities;</w:t>
            </w:r>
          </w:p>
          <w:p w:rsidR="00853BD6" w:rsidRDefault="00853BD6" w:rsidP="00853BD6">
            <w:pPr>
              <w:jc w:val="both"/>
              <w:rPr>
                <w:rFonts w:ascii="Arial" w:hAnsi="Arial" w:cs="Arial"/>
                <w:sz w:val="24"/>
                <w:szCs w:val="24"/>
              </w:rPr>
            </w:pPr>
          </w:p>
          <w:p w:rsidR="00853BD6" w:rsidRDefault="00853BD6" w:rsidP="00853BD6">
            <w:pPr>
              <w:numPr>
                <w:ilvl w:val="0"/>
                <w:numId w:val="4"/>
              </w:numPr>
              <w:jc w:val="both"/>
              <w:rPr>
                <w:rFonts w:ascii="Arial" w:hAnsi="Arial" w:cs="Arial"/>
                <w:sz w:val="24"/>
                <w:szCs w:val="24"/>
              </w:rPr>
            </w:pPr>
            <w:r>
              <w:rPr>
                <w:rFonts w:ascii="Arial" w:hAnsi="Arial" w:cs="Arial"/>
                <w:sz w:val="24"/>
                <w:szCs w:val="24"/>
              </w:rPr>
              <w:t xml:space="preserve">A new requirement </w:t>
            </w:r>
            <w:r w:rsidR="00144252">
              <w:rPr>
                <w:rFonts w:ascii="Arial" w:hAnsi="Arial" w:cs="Arial"/>
                <w:sz w:val="24"/>
                <w:szCs w:val="24"/>
              </w:rPr>
              <w:t>t</w:t>
            </w:r>
            <w:r>
              <w:rPr>
                <w:rFonts w:ascii="Arial" w:hAnsi="Arial" w:cs="Arial"/>
                <w:sz w:val="24"/>
                <w:szCs w:val="24"/>
              </w:rPr>
              <w:t xml:space="preserve">o subject </w:t>
            </w:r>
            <w:r w:rsidR="00144252">
              <w:rPr>
                <w:rFonts w:ascii="Arial" w:hAnsi="Arial" w:cs="Arial"/>
                <w:sz w:val="24"/>
                <w:szCs w:val="24"/>
              </w:rPr>
              <w:t xml:space="preserve">the </w:t>
            </w:r>
            <w:r>
              <w:rPr>
                <w:rFonts w:ascii="Arial" w:hAnsi="Arial" w:cs="Arial"/>
                <w:sz w:val="24"/>
                <w:szCs w:val="24"/>
              </w:rPr>
              <w:t>Business Plan to robust and multi-variant stress testing and to stress test these Business Plans to destruction;</w:t>
            </w:r>
          </w:p>
          <w:p w:rsidR="00144252" w:rsidRDefault="00144252" w:rsidP="00144252">
            <w:pPr>
              <w:jc w:val="both"/>
              <w:rPr>
                <w:rFonts w:ascii="Arial" w:hAnsi="Arial" w:cs="Arial"/>
                <w:sz w:val="24"/>
                <w:szCs w:val="24"/>
              </w:rPr>
            </w:pPr>
          </w:p>
          <w:p w:rsidR="00853BD6" w:rsidRDefault="00853BD6" w:rsidP="00853BD6">
            <w:pPr>
              <w:numPr>
                <w:ilvl w:val="0"/>
                <w:numId w:val="4"/>
              </w:numPr>
              <w:jc w:val="both"/>
              <w:rPr>
                <w:rFonts w:ascii="Arial" w:hAnsi="Arial" w:cs="Arial"/>
                <w:sz w:val="24"/>
                <w:szCs w:val="24"/>
              </w:rPr>
            </w:pPr>
            <w:r>
              <w:rPr>
                <w:rFonts w:ascii="Arial" w:hAnsi="Arial" w:cs="Arial"/>
                <w:sz w:val="24"/>
                <w:szCs w:val="24"/>
              </w:rPr>
              <w:t>A strengthening of the existing requirements to comply with the law and to pro-actively inform the HCA of actual or potential non-compliance;</w:t>
            </w:r>
          </w:p>
          <w:p w:rsidR="00853BD6" w:rsidRDefault="00853BD6" w:rsidP="00853BD6">
            <w:pPr>
              <w:jc w:val="both"/>
              <w:rPr>
                <w:rFonts w:ascii="Arial" w:hAnsi="Arial" w:cs="Arial"/>
                <w:sz w:val="24"/>
                <w:szCs w:val="24"/>
              </w:rPr>
            </w:pPr>
          </w:p>
          <w:p w:rsidR="00853BD6" w:rsidRDefault="00144252" w:rsidP="00853BD6">
            <w:pPr>
              <w:numPr>
                <w:ilvl w:val="0"/>
                <w:numId w:val="4"/>
              </w:numPr>
              <w:jc w:val="both"/>
              <w:rPr>
                <w:rFonts w:ascii="Arial" w:hAnsi="Arial" w:cs="Arial"/>
                <w:sz w:val="24"/>
                <w:szCs w:val="24"/>
              </w:rPr>
            </w:pPr>
            <w:r>
              <w:rPr>
                <w:rFonts w:ascii="Arial" w:hAnsi="Arial" w:cs="Arial"/>
                <w:sz w:val="24"/>
                <w:szCs w:val="24"/>
              </w:rPr>
              <w:t>Introduction of a</w:t>
            </w:r>
            <w:r w:rsidR="00853BD6">
              <w:rPr>
                <w:rFonts w:ascii="Arial" w:hAnsi="Arial" w:cs="Arial"/>
                <w:sz w:val="24"/>
                <w:szCs w:val="24"/>
              </w:rPr>
              <w:t xml:space="preserve"> Code of Practice to ‘amplify’ the revised Governance and Viability Standard;</w:t>
            </w:r>
          </w:p>
          <w:p w:rsidR="00144252" w:rsidRDefault="00144252" w:rsidP="00144252">
            <w:pPr>
              <w:jc w:val="both"/>
              <w:rPr>
                <w:rFonts w:ascii="Arial" w:hAnsi="Arial" w:cs="Arial"/>
                <w:sz w:val="24"/>
                <w:szCs w:val="24"/>
              </w:rPr>
            </w:pPr>
          </w:p>
          <w:p w:rsidR="00853BD6" w:rsidRDefault="00853BD6" w:rsidP="00853BD6">
            <w:pPr>
              <w:numPr>
                <w:ilvl w:val="0"/>
                <w:numId w:val="4"/>
              </w:numPr>
              <w:jc w:val="both"/>
              <w:rPr>
                <w:rFonts w:ascii="Arial" w:hAnsi="Arial" w:cs="Arial"/>
                <w:sz w:val="24"/>
                <w:szCs w:val="24"/>
              </w:rPr>
            </w:pPr>
            <w:r>
              <w:rPr>
                <w:rFonts w:ascii="Arial" w:hAnsi="Arial" w:cs="Arial"/>
                <w:sz w:val="24"/>
                <w:szCs w:val="24"/>
              </w:rPr>
              <w:t xml:space="preserve">Revisions to the Rents Standard to switch the formula to CPI+1%. The previous £2 allowance for rent convergence </w:t>
            </w:r>
            <w:r w:rsidR="00144252">
              <w:rPr>
                <w:rFonts w:ascii="Arial" w:hAnsi="Arial" w:cs="Arial"/>
                <w:sz w:val="24"/>
                <w:szCs w:val="24"/>
              </w:rPr>
              <w:t>w</w:t>
            </w:r>
            <w:r>
              <w:rPr>
                <w:rFonts w:ascii="Arial" w:hAnsi="Arial" w:cs="Arial"/>
                <w:sz w:val="24"/>
                <w:szCs w:val="24"/>
              </w:rPr>
              <w:t xml:space="preserve">as </w:t>
            </w:r>
            <w:r w:rsidR="00144252">
              <w:rPr>
                <w:rFonts w:ascii="Arial" w:hAnsi="Arial" w:cs="Arial"/>
                <w:sz w:val="24"/>
                <w:szCs w:val="24"/>
              </w:rPr>
              <w:t>cancelled.</w:t>
            </w:r>
          </w:p>
          <w:p w:rsidR="000478DB" w:rsidRDefault="000478DB" w:rsidP="00C10032">
            <w:pPr>
              <w:jc w:val="both"/>
              <w:rPr>
                <w:rFonts w:ascii="Arial" w:hAnsi="Arial" w:cs="Arial"/>
                <w:sz w:val="24"/>
                <w:szCs w:val="24"/>
              </w:rPr>
            </w:pPr>
          </w:p>
          <w:p w:rsidR="00853BD6" w:rsidRDefault="00853BD6" w:rsidP="00C10032">
            <w:pPr>
              <w:jc w:val="both"/>
              <w:rPr>
                <w:rFonts w:ascii="Arial" w:hAnsi="Arial" w:cs="Arial"/>
                <w:sz w:val="24"/>
                <w:szCs w:val="24"/>
              </w:rPr>
            </w:pPr>
            <w:r>
              <w:rPr>
                <w:rFonts w:ascii="Arial" w:hAnsi="Arial" w:cs="Arial"/>
                <w:sz w:val="24"/>
                <w:szCs w:val="24"/>
              </w:rPr>
              <w:t>Otherwise, many of the key features of the previous Governance &amp; Viability Standards were mostly preserved.</w:t>
            </w:r>
          </w:p>
          <w:p w:rsidR="0096332A" w:rsidRDefault="0096332A" w:rsidP="00C10032">
            <w:pPr>
              <w:jc w:val="both"/>
              <w:rPr>
                <w:rFonts w:ascii="Arial" w:hAnsi="Arial" w:cs="Arial"/>
                <w:sz w:val="24"/>
                <w:szCs w:val="24"/>
              </w:rPr>
            </w:pPr>
          </w:p>
          <w:p w:rsidR="0096332A" w:rsidRDefault="0096332A" w:rsidP="00C10032">
            <w:pPr>
              <w:jc w:val="both"/>
              <w:rPr>
                <w:rFonts w:ascii="Arial" w:hAnsi="Arial" w:cs="Arial"/>
                <w:sz w:val="24"/>
                <w:szCs w:val="24"/>
              </w:rPr>
            </w:pPr>
            <w:r>
              <w:rPr>
                <w:rFonts w:ascii="Arial" w:hAnsi="Arial" w:cs="Arial"/>
                <w:sz w:val="24"/>
                <w:szCs w:val="24"/>
              </w:rPr>
              <w:t xml:space="preserve">The Standards are outlined in full in Column 1 of </w:t>
            </w:r>
            <w:r w:rsidRPr="0096332A">
              <w:rPr>
                <w:rFonts w:ascii="Arial" w:hAnsi="Arial" w:cs="Arial"/>
                <w:sz w:val="24"/>
                <w:szCs w:val="24"/>
              </w:rPr>
              <w:t>Appendix A</w:t>
            </w:r>
            <w:r>
              <w:rPr>
                <w:rFonts w:ascii="Arial" w:hAnsi="Arial" w:cs="Arial"/>
                <w:sz w:val="24"/>
                <w:szCs w:val="24"/>
              </w:rPr>
              <w:t>.</w:t>
            </w:r>
          </w:p>
          <w:p w:rsidR="00853BD6" w:rsidRPr="0064125B" w:rsidRDefault="00853BD6" w:rsidP="00C10032">
            <w:pPr>
              <w:jc w:val="both"/>
              <w:rPr>
                <w:rFonts w:ascii="Arial" w:hAnsi="Arial" w:cs="Arial"/>
                <w:sz w:val="24"/>
                <w:szCs w:val="24"/>
              </w:rPr>
            </w:pPr>
          </w:p>
        </w:tc>
      </w:tr>
      <w:tr w:rsidR="00BE6294" w:rsidRPr="00DE4F29" w:rsidTr="00C10032">
        <w:tc>
          <w:tcPr>
            <w:tcW w:w="959" w:type="dxa"/>
            <w:tcBorders>
              <w:top w:val="nil"/>
              <w:left w:val="nil"/>
              <w:bottom w:val="nil"/>
              <w:right w:val="nil"/>
            </w:tcBorders>
          </w:tcPr>
          <w:p w:rsidR="00BE6294" w:rsidRPr="009F3A8D" w:rsidRDefault="00BE6294" w:rsidP="00C10032">
            <w:pPr>
              <w:jc w:val="both"/>
              <w:rPr>
                <w:rFonts w:ascii="Arial" w:hAnsi="Arial" w:cs="Arial"/>
                <w:b/>
                <w:i/>
                <w:sz w:val="28"/>
                <w:szCs w:val="28"/>
              </w:rPr>
            </w:pPr>
            <w:r>
              <w:rPr>
                <w:rFonts w:ascii="Arial" w:hAnsi="Arial" w:cs="Arial"/>
                <w:b/>
                <w:i/>
                <w:sz w:val="28"/>
                <w:szCs w:val="28"/>
              </w:rPr>
              <w:t>4.0</w:t>
            </w:r>
          </w:p>
        </w:tc>
        <w:tc>
          <w:tcPr>
            <w:tcW w:w="7789" w:type="dxa"/>
            <w:tcBorders>
              <w:top w:val="nil"/>
              <w:left w:val="nil"/>
              <w:bottom w:val="nil"/>
              <w:right w:val="nil"/>
            </w:tcBorders>
          </w:tcPr>
          <w:p w:rsidR="00853BD6" w:rsidRDefault="00853BD6" w:rsidP="00C10032">
            <w:pPr>
              <w:jc w:val="both"/>
              <w:rPr>
                <w:rFonts w:ascii="Arial" w:hAnsi="Arial" w:cs="Arial"/>
                <w:b/>
                <w:i/>
                <w:sz w:val="28"/>
                <w:szCs w:val="28"/>
              </w:rPr>
            </w:pPr>
            <w:r>
              <w:rPr>
                <w:rFonts w:ascii="Arial" w:hAnsi="Arial" w:cs="Arial"/>
                <w:b/>
                <w:i/>
                <w:sz w:val="28"/>
                <w:szCs w:val="28"/>
              </w:rPr>
              <w:t>Code of Practice</w:t>
            </w:r>
          </w:p>
          <w:p w:rsidR="00853BD6" w:rsidRPr="00F62B9D" w:rsidRDefault="00853BD6" w:rsidP="00C10032">
            <w:pPr>
              <w:jc w:val="both"/>
              <w:rPr>
                <w:rFonts w:ascii="Arial" w:hAnsi="Arial" w:cs="Arial"/>
                <w:b/>
                <w:i/>
                <w:sz w:val="28"/>
                <w:szCs w:val="28"/>
              </w:rPr>
            </w:pPr>
          </w:p>
        </w:tc>
      </w:tr>
      <w:tr w:rsidR="00BE6294" w:rsidRPr="00DE4F29" w:rsidTr="00C10032">
        <w:tc>
          <w:tcPr>
            <w:tcW w:w="959" w:type="dxa"/>
            <w:tcBorders>
              <w:top w:val="nil"/>
              <w:left w:val="nil"/>
              <w:bottom w:val="nil"/>
              <w:right w:val="nil"/>
            </w:tcBorders>
          </w:tcPr>
          <w:p w:rsidR="00BE6294" w:rsidRPr="009F3A8D" w:rsidRDefault="00BE6294" w:rsidP="00C10032">
            <w:pPr>
              <w:jc w:val="both"/>
              <w:rPr>
                <w:rFonts w:ascii="Arial" w:hAnsi="Arial" w:cs="Arial"/>
                <w:b/>
                <w:i/>
                <w:sz w:val="28"/>
                <w:szCs w:val="28"/>
              </w:rPr>
            </w:pPr>
          </w:p>
        </w:tc>
        <w:tc>
          <w:tcPr>
            <w:tcW w:w="7789" w:type="dxa"/>
            <w:tcBorders>
              <w:top w:val="nil"/>
              <w:left w:val="nil"/>
              <w:bottom w:val="nil"/>
              <w:right w:val="nil"/>
            </w:tcBorders>
          </w:tcPr>
          <w:p w:rsidR="00BE6294" w:rsidRDefault="00853BD6" w:rsidP="00C10032">
            <w:pPr>
              <w:jc w:val="both"/>
              <w:rPr>
                <w:rFonts w:ascii="Arial" w:hAnsi="Arial" w:cs="Arial"/>
                <w:sz w:val="24"/>
                <w:szCs w:val="28"/>
              </w:rPr>
            </w:pPr>
            <w:r>
              <w:rPr>
                <w:rFonts w:ascii="Arial" w:hAnsi="Arial" w:cs="Arial"/>
                <w:sz w:val="24"/>
                <w:szCs w:val="28"/>
              </w:rPr>
              <w:t xml:space="preserve">When the HCA issued the new Governance &amp; Viability Standards, they also issued something called a ‘Governance &amp; Financial Viability </w:t>
            </w:r>
            <w:r w:rsidR="00093174">
              <w:rPr>
                <w:rFonts w:ascii="Arial" w:hAnsi="Arial" w:cs="Arial"/>
                <w:sz w:val="24"/>
                <w:szCs w:val="28"/>
              </w:rPr>
              <w:t>Code of Practice’. The Code of P</w:t>
            </w:r>
            <w:r>
              <w:rPr>
                <w:rFonts w:ascii="Arial" w:hAnsi="Arial" w:cs="Arial"/>
                <w:sz w:val="24"/>
                <w:szCs w:val="28"/>
              </w:rPr>
              <w:t>ractice was designed to “amplify the requirements in the Governance &amp; Viability Standard”.</w:t>
            </w:r>
          </w:p>
          <w:p w:rsidR="00853BD6" w:rsidRDefault="00853BD6" w:rsidP="00C10032">
            <w:pPr>
              <w:jc w:val="both"/>
              <w:rPr>
                <w:rFonts w:ascii="Arial" w:hAnsi="Arial" w:cs="Arial"/>
                <w:sz w:val="24"/>
                <w:szCs w:val="28"/>
              </w:rPr>
            </w:pPr>
          </w:p>
          <w:p w:rsidR="00853BD6" w:rsidRDefault="00853BD6" w:rsidP="00C10032">
            <w:pPr>
              <w:jc w:val="both"/>
              <w:rPr>
                <w:rFonts w:ascii="Arial" w:hAnsi="Arial" w:cs="Arial"/>
                <w:sz w:val="24"/>
                <w:szCs w:val="28"/>
              </w:rPr>
            </w:pPr>
            <w:r>
              <w:rPr>
                <w:rFonts w:ascii="Arial" w:hAnsi="Arial" w:cs="Arial"/>
                <w:sz w:val="24"/>
                <w:szCs w:val="28"/>
              </w:rPr>
              <w:t>The HCA suggests that where necessary, R</w:t>
            </w:r>
            <w:r w:rsidR="00144252">
              <w:rPr>
                <w:rFonts w:ascii="Arial" w:hAnsi="Arial" w:cs="Arial"/>
                <w:sz w:val="24"/>
                <w:szCs w:val="28"/>
              </w:rPr>
              <w:t xml:space="preserve">egistered </w:t>
            </w:r>
            <w:r>
              <w:rPr>
                <w:rFonts w:ascii="Arial" w:hAnsi="Arial" w:cs="Arial"/>
                <w:sz w:val="24"/>
                <w:szCs w:val="28"/>
              </w:rPr>
              <w:t>P</w:t>
            </w:r>
            <w:r w:rsidR="00144252">
              <w:rPr>
                <w:rFonts w:ascii="Arial" w:hAnsi="Arial" w:cs="Arial"/>
                <w:sz w:val="24"/>
                <w:szCs w:val="28"/>
              </w:rPr>
              <w:t>rovider</w:t>
            </w:r>
            <w:r>
              <w:rPr>
                <w:rFonts w:ascii="Arial" w:hAnsi="Arial" w:cs="Arial"/>
                <w:sz w:val="24"/>
                <w:szCs w:val="28"/>
              </w:rPr>
              <w:t xml:space="preserve">s should have regard for the Code when assessing their compliance against the Standard. They do make it clear, however, that it is the Standard rather than the Code that the regulator can enforce against. </w:t>
            </w:r>
          </w:p>
          <w:p w:rsidR="0096332A" w:rsidRDefault="0096332A" w:rsidP="00C10032">
            <w:pPr>
              <w:jc w:val="both"/>
              <w:rPr>
                <w:rFonts w:ascii="Arial" w:hAnsi="Arial" w:cs="Arial"/>
                <w:sz w:val="24"/>
                <w:szCs w:val="28"/>
              </w:rPr>
            </w:pPr>
          </w:p>
          <w:p w:rsidR="0096332A" w:rsidRDefault="0096332A" w:rsidP="00C10032">
            <w:pPr>
              <w:jc w:val="both"/>
              <w:rPr>
                <w:rFonts w:ascii="Arial" w:hAnsi="Arial" w:cs="Arial"/>
                <w:sz w:val="24"/>
                <w:szCs w:val="28"/>
              </w:rPr>
            </w:pPr>
            <w:r>
              <w:rPr>
                <w:rFonts w:ascii="Arial" w:hAnsi="Arial" w:cs="Arial"/>
                <w:sz w:val="24"/>
                <w:szCs w:val="28"/>
              </w:rPr>
              <w:t>The Code is outlined in Column 2 of Appendix A.</w:t>
            </w:r>
          </w:p>
          <w:p w:rsidR="0096332A" w:rsidRDefault="0096332A" w:rsidP="00C10032">
            <w:pPr>
              <w:jc w:val="both"/>
              <w:rPr>
                <w:rFonts w:ascii="Arial" w:hAnsi="Arial" w:cs="Arial"/>
                <w:sz w:val="24"/>
                <w:szCs w:val="28"/>
              </w:rPr>
            </w:pPr>
          </w:p>
          <w:p w:rsidR="0096332A" w:rsidRDefault="0096332A" w:rsidP="00C10032">
            <w:pPr>
              <w:jc w:val="both"/>
              <w:rPr>
                <w:rFonts w:ascii="Arial" w:hAnsi="Arial" w:cs="Arial"/>
                <w:sz w:val="24"/>
                <w:szCs w:val="28"/>
              </w:rPr>
            </w:pPr>
          </w:p>
          <w:p w:rsidR="0096332A" w:rsidRDefault="0096332A" w:rsidP="00C10032">
            <w:pPr>
              <w:jc w:val="both"/>
              <w:rPr>
                <w:rFonts w:ascii="Arial" w:hAnsi="Arial" w:cs="Arial"/>
                <w:sz w:val="24"/>
                <w:szCs w:val="28"/>
              </w:rPr>
            </w:pPr>
          </w:p>
          <w:p w:rsidR="0096332A" w:rsidRDefault="0096332A" w:rsidP="00C10032">
            <w:pPr>
              <w:jc w:val="both"/>
              <w:rPr>
                <w:rFonts w:ascii="Arial" w:hAnsi="Arial" w:cs="Arial"/>
                <w:sz w:val="24"/>
                <w:szCs w:val="28"/>
              </w:rPr>
            </w:pPr>
          </w:p>
          <w:p w:rsidR="00853BD6" w:rsidRPr="00136237" w:rsidRDefault="00853BD6" w:rsidP="00C10032">
            <w:pPr>
              <w:jc w:val="both"/>
              <w:rPr>
                <w:rFonts w:ascii="Arial" w:hAnsi="Arial" w:cs="Arial"/>
                <w:sz w:val="24"/>
                <w:szCs w:val="28"/>
              </w:rPr>
            </w:pPr>
          </w:p>
        </w:tc>
      </w:tr>
      <w:tr w:rsidR="00BE6294" w:rsidRPr="00DE4F29" w:rsidTr="00C10032">
        <w:tc>
          <w:tcPr>
            <w:tcW w:w="959" w:type="dxa"/>
            <w:tcBorders>
              <w:top w:val="nil"/>
              <w:left w:val="nil"/>
              <w:bottom w:val="nil"/>
              <w:right w:val="nil"/>
            </w:tcBorders>
          </w:tcPr>
          <w:p w:rsidR="00BE6294" w:rsidRPr="009F3A8D" w:rsidRDefault="00BE6294" w:rsidP="00C10032">
            <w:pPr>
              <w:jc w:val="both"/>
              <w:rPr>
                <w:rFonts w:ascii="Arial" w:hAnsi="Arial" w:cs="Arial"/>
                <w:b/>
                <w:i/>
                <w:sz w:val="28"/>
                <w:szCs w:val="28"/>
              </w:rPr>
            </w:pPr>
            <w:r>
              <w:rPr>
                <w:rFonts w:ascii="Arial" w:hAnsi="Arial" w:cs="Arial"/>
                <w:b/>
                <w:i/>
                <w:sz w:val="28"/>
                <w:szCs w:val="28"/>
              </w:rPr>
              <w:lastRenderedPageBreak/>
              <w:t>5.0</w:t>
            </w:r>
          </w:p>
        </w:tc>
        <w:tc>
          <w:tcPr>
            <w:tcW w:w="7789" w:type="dxa"/>
            <w:tcBorders>
              <w:top w:val="nil"/>
              <w:left w:val="nil"/>
              <w:bottom w:val="nil"/>
              <w:right w:val="nil"/>
            </w:tcBorders>
          </w:tcPr>
          <w:p w:rsidR="00BE6294" w:rsidRDefault="00853BD6" w:rsidP="00C10032">
            <w:pPr>
              <w:jc w:val="both"/>
              <w:rPr>
                <w:rFonts w:ascii="Arial" w:hAnsi="Arial" w:cs="Arial"/>
                <w:b/>
                <w:i/>
                <w:sz w:val="28"/>
                <w:szCs w:val="28"/>
              </w:rPr>
            </w:pPr>
            <w:r>
              <w:rPr>
                <w:rFonts w:ascii="Arial" w:hAnsi="Arial" w:cs="Arial"/>
                <w:b/>
                <w:i/>
                <w:sz w:val="28"/>
                <w:szCs w:val="28"/>
              </w:rPr>
              <w:t>General Themes in the Regulatory Framework</w:t>
            </w:r>
          </w:p>
          <w:p w:rsidR="00853BD6" w:rsidRPr="001B6472" w:rsidRDefault="00853BD6" w:rsidP="00C10032">
            <w:pPr>
              <w:jc w:val="both"/>
              <w:rPr>
                <w:rFonts w:ascii="Arial" w:hAnsi="Arial" w:cs="Arial"/>
                <w:b/>
                <w:i/>
                <w:sz w:val="28"/>
                <w:szCs w:val="28"/>
              </w:rPr>
            </w:pPr>
          </w:p>
        </w:tc>
      </w:tr>
      <w:tr w:rsidR="00093174" w:rsidRPr="001B6472" w:rsidTr="00C10032">
        <w:tc>
          <w:tcPr>
            <w:tcW w:w="959" w:type="dxa"/>
            <w:tcBorders>
              <w:top w:val="nil"/>
              <w:left w:val="nil"/>
              <w:bottom w:val="nil"/>
              <w:right w:val="nil"/>
            </w:tcBorders>
          </w:tcPr>
          <w:p w:rsidR="00093174" w:rsidRPr="001B6472" w:rsidRDefault="00093174" w:rsidP="00C10032">
            <w:pPr>
              <w:jc w:val="both"/>
              <w:rPr>
                <w:rFonts w:ascii="Arial" w:hAnsi="Arial" w:cs="Arial"/>
                <w:sz w:val="28"/>
                <w:szCs w:val="28"/>
              </w:rPr>
            </w:pPr>
          </w:p>
        </w:tc>
        <w:tc>
          <w:tcPr>
            <w:tcW w:w="7789" w:type="dxa"/>
            <w:tcBorders>
              <w:top w:val="nil"/>
              <w:left w:val="nil"/>
              <w:bottom w:val="nil"/>
              <w:right w:val="nil"/>
            </w:tcBorders>
          </w:tcPr>
          <w:p w:rsidR="00093174" w:rsidRDefault="00093174" w:rsidP="00093174">
            <w:pPr>
              <w:jc w:val="both"/>
              <w:rPr>
                <w:rFonts w:ascii="Arial" w:hAnsi="Arial" w:cs="Arial"/>
                <w:sz w:val="24"/>
                <w:szCs w:val="24"/>
              </w:rPr>
            </w:pPr>
            <w:r>
              <w:rPr>
                <w:rFonts w:ascii="Arial" w:hAnsi="Arial" w:cs="Arial"/>
                <w:sz w:val="24"/>
                <w:szCs w:val="24"/>
              </w:rPr>
              <w:t xml:space="preserve">The main thrust of the Regulatory Framework changes, surrounded risk and changes in the operating environment for housing associations. </w:t>
            </w:r>
          </w:p>
          <w:p w:rsidR="00093174" w:rsidRDefault="00093174"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 xml:space="preserve">The reduction in grant rates since 2010, the increasing reliance on funding to bridge the gap, and the increasing diversification of many providers pursuing commercial activities to close the gap created by the loss of the grant, means that in general, </w:t>
            </w:r>
            <w:r w:rsidRPr="00144252">
              <w:rPr>
                <w:rFonts w:ascii="Arial" w:hAnsi="Arial" w:cs="Arial"/>
                <w:sz w:val="24"/>
                <w:szCs w:val="24"/>
                <w:u w:val="single"/>
              </w:rPr>
              <w:t>the housing association sector is being subjected to increasing risk</w:t>
            </w:r>
            <w:r>
              <w:rPr>
                <w:rFonts w:ascii="Arial" w:hAnsi="Arial" w:cs="Arial"/>
                <w:sz w:val="24"/>
                <w:szCs w:val="24"/>
              </w:rPr>
              <w:t>.</w:t>
            </w:r>
          </w:p>
          <w:p w:rsidR="00093174" w:rsidRDefault="00093174"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 xml:space="preserve">It is in that context that the new regulatory regime puts a much higher priority on providing </w:t>
            </w:r>
            <w:r w:rsidRPr="00093037">
              <w:rPr>
                <w:rFonts w:ascii="Arial" w:hAnsi="Arial" w:cs="Arial"/>
                <w:b/>
                <w:sz w:val="24"/>
                <w:szCs w:val="24"/>
                <w:u w:val="single"/>
              </w:rPr>
              <w:t>assurance</w:t>
            </w:r>
            <w:r>
              <w:rPr>
                <w:rFonts w:ascii="Arial" w:hAnsi="Arial" w:cs="Arial"/>
                <w:sz w:val="24"/>
                <w:szCs w:val="24"/>
              </w:rPr>
              <w:t xml:space="preserve"> to the regulator that HA businesses continue to be well run as the sector changes given the new operating environment.</w:t>
            </w:r>
          </w:p>
          <w:p w:rsidR="00093174" w:rsidRDefault="00093174" w:rsidP="00093037">
            <w:pPr>
              <w:jc w:val="both"/>
              <w:rPr>
                <w:rFonts w:ascii="Arial" w:hAnsi="Arial" w:cs="Arial"/>
                <w:sz w:val="24"/>
                <w:szCs w:val="24"/>
              </w:rPr>
            </w:pPr>
          </w:p>
        </w:tc>
      </w:tr>
      <w:tr w:rsidR="00093174" w:rsidRPr="00093174" w:rsidTr="00C10032">
        <w:tc>
          <w:tcPr>
            <w:tcW w:w="959" w:type="dxa"/>
            <w:tcBorders>
              <w:top w:val="nil"/>
              <w:left w:val="nil"/>
              <w:bottom w:val="nil"/>
              <w:right w:val="nil"/>
            </w:tcBorders>
          </w:tcPr>
          <w:p w:rsidR="00093174" w:rsidRPr="00093174" w:rsidRDefault="00093174" w:rsidP="00C10032">
            <w:pPr>
              <w:jc w:val="both"/>
              <w:rPr>
                <w:rFonts w:ascii="Arial" w:hAnsi="Arial" w:cs="Arial"/>
                <w:b/>
                <w:i/>
                <w:sz w:val="32"/>
                <w:szCs w:val="28"/>
              </w:rPr>
            </w:pPr>
            <w:r>
              <w:rPr>
                <w:rFonts w:ascii="Arial" w:hAnsi="Arial" w:cs="Arial"/>
                <w:b/>
                <w:i/>
                <w:sz w:val="32"/>
                <w:szCs w:val="28"/>
              </w:rPr>
              <w:t>6.0</w:t>
            </w:r>
          </w:p>
        </w:tc>
        <w:tc>
          <w:tcPr>
            <w:tcW w:w="7789" w:type="dxa"/>
            <w:tcBorders>
              <w:top w:val="nil"/>
              <w:left w:val="nil"/>
              <w:bottom w:val="nil"/>
              <w:right w:val="nil"/>
            </w:tcBorders>
          </w:tcPr>
          <w:p w:rsidR="00093174" w:rsidRDefault="00093174" w:rsidP="00093037">
            <w:pPr>
              <w:jc w:val="both"/>
              <w:rPr>
                <w:rFonts w:ascii="Arial" w:hAnsi="Arial" w:cs="Arial"/>
                <w:b/>
                <w:i/>
                <w:sz w:val="32"/>
                <w:szCs w:val="24"/>
              </w:rPr>
            </w:pPr>
            <w:r>
              <w:rPr>
                <w:rFonts w:ascii="Arial" w:hAnsi="Arial" w:cs="Arial"/>
                <w:b/>
                <w:i/>
                <w:sz w:val="32"/>
                <w:szCs w:val="24"/>
              </w:rPr>
              <w:t>Actions since March 2015</w:t>
            </w:r>
          </w:p>
          <w:p w:rsidR="00093174" w:rsidRPr="00093174" w:rsidRDefault="00093174" w:rsidP="00093037">
            <w:pPr>
              <w:jc w:val="both"/>
              <w:rPr>
                <w:rFonts w:ascii="Arial" w:hAnsi="Arial" w:cs="Arial"/>
                <w:b/>
                <w:i/>
                <w:sz w:val="32"/>
                <w:szCs w:val="24"/>
              </w:rPr>
            </w:pPr>
          </w:p>
        </w:tc>
      </w:tr>
      <w:tr w:rsidR="00093174" w:rsidRPr="001B6472" w:rsidTr="00C10032">
        <w:tc>
          <w:tcPr>
            <w:tcW w:w="959" w:type="dxa"/>
            <w:tcBorders>
              <w:top w:val="nil"/>
              <w:left w:val="nil"/>
              <w:bottom w:val="nil"/>
              <w:right w:val="nil"/>
            </w:tcBorders>
          </w:tcPr>
          <w:p w:rsidR="00093174" w:rsidRPr="001B6472" w:rsidRDefault="00093174" w:rsidP="00C10032">
            <w:pPr>
              <w:jc w:val="both"/>
              <w:rPr>
                <w:rFonts w:ascii="Arial" w:hAnsi="Arial" w:cs="Arial"/>
                <w:sz w:val="28"/>
                <w:szCs w:val="28"/>
              </w:rPr>
            </w:pPr>
          </w:p>
        </w:tc>
        <w:tc>
          <w:tcPr>
            <w:tcW w:w="7789" w:type="dxa"/>
            <w:tcBorders>
              <w:top w:val="nil"/>
              <w:left w:val="nil"/>
              <w:bottom w:val="nil"/>
              <w:right w:val="nil"/>
            </w:tcBorders>
          </w:tcPr>
          <w:p w:rsidR="00B6139F" w:rsidRDefault="00B6139F" w:rsidP="00093174">
            <w:pPr>
              <w:jc w:val="both"/>
              <w:rPr>
                <w:rFonts w:ascii="Arial" w:hAnsi="Arial" w:cs="Arial"/>
                <w:sz w:val="24"/>
                <w:szCs w:val="24"/>
              </w:rPr>
            </w:pPr>
            <w:r>
              <w:rPr>
                <w:rFonts w:ascii="Arial" w:hAnsi="Arial" w:cs="Arial"/>
                <w:sz w:val="24"/>
                <w:szCs w:val="24"/>
              </w:rPr>
              <w:t>Following my Board report of March 2015, the Board received a further report on the Business Plan at the May 2015 meeting.</w:t>
            </w:r>
          </w:p>
          <w:p w:rsidR="00B6139F" w:rsidRDefault="00B6139F" w:rsidP="00093174">
            <w:pPr>
              <w:jc w:val="both"/>
              <w:rPr>
                <w:rFonts w:ascii="Arial" w:hAnsi="Arial" w:cs="Arial"/>
                <w:sz w:val="24"/>
                <w:szCs w:val="24"/>
              </w:rPr>
            </w:pPr>
          </w:p>
          <w:p w:rsidR="00B6139F" w:rsidRDefault="00B6139F" w:rsidP="00093174">
            <w:pPr>
              <w:jc w:val="both"/>
              <w:rPr>
                <w:rFonts w:ascii="Arial" w:hAnsi="Arial" w:cs="Arial"/>
                <w:sz w:val="24"/>
                <w:szCs w:val="24"/>
              </w:rPr>
            </w:pPr>
            <w:r>
              <w:rPr>
                <w:rFonts w:ascii="Arial" w:hAnsi="Arial" w:cs="Arial"/>
                <w:sz w:val="24"/>
                <w:szCs w:val="24"/>
              </w:rPr>
              <w:t>The Board also agreed a recommendation that the Audit &amp; Risk Committee keep a close watch on the development of the new Assets &amp; Liabilities Register to ensure that we met the Regulator’s requirements as well as Hexagon’s needs. This too was actioned and this is covered in the report. In summary, an internal audit was carried out on the work on the Assets &amp; Liabilities Register in November 2015 which provided ‘substantial assurance’.</w:t>
            </w:r>
          </w:p>
          <w:p w:rsidR="00B6139F" w:rsidRDefault="00B6139F"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 xml:space="preserve">In March 2015, I also confirmed to the Board that we were not aware of any areas of actual or potential non-compliance with any Standards in the new regulatory framework, but that we would keep this under constant review as required by the new Framework. </w:t>
            </w:r>
          </w:p>
          <w:p w:rsidR="00093174" w:rsidRDefault="00093174" w:rsidP="00093174">
            <w:pPr>
              <w:jc w:val="both"/>
              <w:rPr>
                <w:rFonts w:ascii="Arial" w:hAnsi="Arial" w:cs="Arial"/>
                <w:sz w:val="24"/>
                <w:szCs w:val="24"/>
              </w:rPr>
            </w:pPr>
          </w:p>
          <w:p w:rsidR="00093174" w:rsidRDefault="00B6139F" w:rsidP="00093174">
            <w:pPr>
              <w:jc w:val="both"/>
              <w:rPr>
                <w:rFonts w:ascii="Arial" w:hAnsi="Arial" w:cs="Arial"/>
                <w:sz w:val="24"/>
                <w:szCs w:val="24"/>
              </w:rPr>
            </w:pPr>
            <w:r>
              <w:rPr>
                <w:rFonts w:ascii="Arial" w:hAnsi="Arial" w:cs="Arial"/>
                <w:sz w:val="24"/>
                <w:szCs w:val="24"/>
              </w:rPr>
              <w:t xml:space="preserve">I had recommended to the March 2015 Board that they </w:t>
            </w:r>
            <w:r w:rsidR="00093174">
              <w:rPr>
                <w:rFonts w:ascii="Arial" w:hAnsi="Arial" w:cs="Arial"/>
                <w:sz w:val="24"/>
                <w:szCs w:val="24"/>
              </w:rPr>
              <w:t>receive a further report in July 2016 which outlines our compliance with the Regulatory Framework for inclusion in the Financial Statements for the year ending 31</w:t>
            </w:r>
            <w:r w:rsidR="00093174" w:rsidRPr="00D913E2">
              <w:rPr>
                <w:rFonts w:ascii="Arial" w:hAnsi="Arial" w:cs="Arial"/>
                <w:sz w:val="24"/>
                <w:szCs w:val="24"/>
                <w:vertAlign w:val="superscript"/>
              </w:rPr>
              <w:t>st</w:t>
            </w:r>
            <w:r w:rsidR="00093174">
              <w:rPr>
                <w:rFonts w:ascii="Arial" w:hAnsi="Arial" w:cs="Arial"/>
                <w:sz w:val="24"/>
                <w:szCs w:val="24"/>
              </w:rPr>
              <w:t xml:space="preserve"> March 2016</w:t>
            </w:r>
            <w:r w:rsidR="00891681">
              <w:rPr>
                <w:rFonts w:ascii="Arial" w:hAnsi="Arial" w:cs="Arial"/>
                <w:sz w:val="24"/>
                <w:szCs w:val="24"/>
              </w:rPr>
              <w:t xml:space="preserve"> and the attached </w:t>
            </w:r>
            <w:r w:rsidR="00891681" w:rsidRPr="00891681">
              <w:rPr>
                <w:rFonts w:ascii="Arial" w:hAnsi="Arial" w:cs="Arial"/>
                <w:b/>
                <w:sz w:val="24"/>
                <w:szCs w:val="24"/>
              </w:rPr>
              <w:t>Appendix A</w:t>
            </w:r>
            <w:r w:rsidR="00891681">
              <w:rPr>
                <w:rFonts w:ascii="Arial" w:hAnsi="Arial" w:cs="Arial"/>
                <w:sz w:val="24"/>
                <w:szCs w:val="24"/>
              </w:rPr>
              <w:t xml:space="preserve"> deals with that in some consideration detail</w:t>
            </w:r>
            <w:r w:rsidR="00093174">
              <w:rPr>
                <w:rFonts w:ascii="Arial" w:hAnsi="Arial" w:cs="Arial"/>
                <w:sz w:val="24"/>
                <w:szCs w:val="24"/>
              </w:rPr>
              <w:t>.</w:t>
            </w:r>
          </w:p>
          <w:p w:rsidR="00891681" w:rsidRDefault="00891681" w:rsidP="00093174">
            <w:pPr>
              <w:jc w:val="both"/>
              <w:rPr>
                <w:rFonts w:ascii="Arial" w:hAnsi="Arial" w:cs="Arial"/>
                <w:sz w:val="24"/>
                <w:szCs w:val="24"/>
              </w:rPr>
            </w:pPr>
          </w:p>
          <w:p w:rsidR="00891681" w:rsidRDefault="00891681" w:rsidP="00093174">
            <w:pPr>
              <w:jc w:val="both"/>
              <w:rPr>
                <w:rFonts w:ascii="Arial" w:hAnsi="Arial" w:cs="Arial"/>
                <w:sz w:val="24"/>
                <w:szCs w:val="24"/>
              </w:rPr>
            </w:pPr>
            <w:r>
              <w:rPr>
                <w:rFonts w:ascii="Arial" w:hAnsi="Arial" w:cs="Arial"/>
                <w:sz w:val="24"/>
                <w:szCs w:val="24"/>
              </w:rPr>
              <w:t>This follows earlier drafts which went to the February Audit &amp; Risk Committee, the March Board, and the May Audit &amp; Risk Committee.</w:t>
            </w:r>
          </w:p>
          <w:p w:rsidR="00891681" w:rsidRDefault="00891681" w:rsidP="00093174">
            <w:pPr>
              <w:jc w:val="both"/>
              <w:rPr>
                <w:rFonts w:ascii="Arial" w:hAnsi="Arial" w:cs="Arial"/>
                <w:sz w:val="24"/>
                <w:szCs w:val="24"/>
              </w:rPr>
            </w:pPr>
          </w:p>
          <w:p w:rsidR="00093174" w:rsidRDefault="00891681" w:rsidP="00093037">
            <w:pPr>
              <w:jc w:val="both"/>
              <w:rPr>
                <w:rFonts w:ascii="Arial" w:hAnsi="Arial" w:cs="Arial"/>
                <w:sz w:val="24"/>
                <w:szCs w:val="24"/>
              </w:rPr>
            </w:pPr>
            <w:r>
              <w:rPr>
                <w:rFonts w:ascii="Arial" w:hAnsi="Arial" w:cs="Arial"/>
                <w:sz w:val="24"/>
                <w:szCs w:val="24"/>
              </w:rPr>
              <w:t>I should emphasise that this is the first year of this particular regulatory requirement, but I think we have been fairly comprehensive in addressing both the regulatory standard and the amplified code which accompanies it against which we have carried out the self-assessment.</w:t>
            </w:r>
          </w:p>
          <w:p w:rsidR="00BC3699" w:rsidRDefault="00BC3699" w:rsidP="00093037">
            <w:pPr>
              <w:jc w:val="both"/>
              <w:rPr>
                <w:rFonts w:ascii="Arial" w:hAnsi="Arial" w:cs="Arial"/>
                <w:sz w:val="24"/>
                <w:szCs w:val="24"/>
              </w:rPr>
            </w:pPr>
          </w:p>
        </w:tc>
      </w:tr>
      <w:tr w:rsidR="00093174" w:rsidRPr="00093174" w:rsidTr="00C10032">
        <w:tc>
          <w:tcPr>
            <w:tcW w:w="959" w:type="dxa"/>
            <w:tcBorders>
              <w:top w:val="nil"/>
              <w:left w:val="nil"/>
              <w:bottom w:val="nil"/>
              <w:right w:val="nil"/>
            </w:tcBorders>
          </w:tcPr>
          <w:p w:rsidR="00093174" w:rsidRPr="00093174" w:rsidRDefault="00093174" w:rsidP="00C10032">
            <w:pPr>
              <w:jc w:val="both"/>
              <w:rPr>
                <w:rFonts w:ascii="Arial" w:hAnsi="Arial" w:cs="Arial"/>
                <w:b/>
                <w:i/>
                <w:sz w:val="32"/>
                <w:szCs w:val="28"/>
              </w:rPr>
            </w:pPr>
            <w:r>
              <w:rPr>
                <w:rFonts w:ascii="Arial" w:hAnsi="Arial" w:cs="Arial"/>
                <w:b/>
                <w:i/>
                <w:sz w:val="32"/>
                <w:szCs w:val="28"/>
              </w:rPr>
              <w:lastRenderedPageBreak/>
              <w:t>7.0</w:t>
            </w:r>
          </w:p>
        </w:tc>
        <w:tc>
          <w:tcPr>
            <w:tcW w:w="7789" w:type="dxa"/>
            <w:tcBorders>
              <w:top w:val="nil"/>
              <w:left w:val="nil"/>
              <w:bottom w:val="nil"/>
              <w:right w:val="nil"/>
            </w:tcBorders>
          </w:tcPr>
          <w:p w:rsidR="00093174" w:rsidRDefault="00093174" w:rsidP="00093037">
            <w:pPr>
              <w:jc w:val="both"/>
              <w:rPr>
                <w:rFonts w:ascii="Arial" w:hAnsi="Arial" w:cs="Arial"/>
                <w:b/>
                <w:i/>
                <w:sz w:val="32"/>
                <w:szCs w:val="24"/>
              </w:rPr>
            </w:pPr>
            <w:r>
              <w:rPr>
                <w:rFonts w:ascii="Arial" w:hAnsi="Arial" w:cs="Arial"/>
                <w:b/>
                <w:i/>
                <w:sz w:val="32"/>
                <w:szCs w:val="24"/>
              </w:rPr>
              <w:t>Sources of Assurance</w:t>
            </w:r>
          </w:p>
          <w:p w:rsidR="00093174" w:rsidRPr="00093174" w:rsidRDefault="00093174" w:rsidP="00093037">
            <w:pPr>
              <w:jc w:val="both"/>
              <w:rPr>
                <w:rFonts w:ascii="Arial" w:hAnsi="Arial" w:cs="Arial"/>
                <w:b/>
                <w:i/>
                <w:sz w:val="32"/>
                <w:szCs w:val="24"/>
              </w:rPr>
            </w:pPr>
          </w:p>
        </w:tc>
      </w:tr>
      <w:tr w:rsidR="00093174" w:rsidRPr="001B6472" w:rsidTr="00C10032">
        <w:tc>
          <w:tcPr>
            <w:tcW w:w="959" w:type="dxa"/>
            <w:tcBorders>
              <w:top w:val="nil"/>
              <w:left w:val="nil"/>
              <w:bottom w:val="nil"/>
              <w:right w:val="nil"/>
            </w:tcBorders>
          </w:tcPr>
          <w:p w:rsidR="00093174" w:rsidRPr="001B6472" w:rsidRDefault="00093174" w:rsidP="00C10032">
            <w:pPr>
              <w:jc w:val="both"/>
              <w:rPr>
                <w:rFonts w:ascii="Arial" w:hAnsi="Arial" w:cs="Arial"/>
                <w:sz w:val="28"/>
                <w:szCs w:val="28"/>
              </w:rPr>
            </w:pPr>
          </w:p>
        </w:tc>
        <w:tc>
          <w:tcPr>
            <w:tcW w:w="7789" w:type="dxa"/>
            <w:tcBorders>
              <w:top w:val="nil"/>
              <w:left w:val="nil"/>
              <w:bottom w:val="nil"/>
              <w:right w:val="nil"/>
            </w:tcBorders>
          </w:tcPr>
          <w:p w:rsidR="00093174" w:rsidRDefault="00093174" w:rsidP="00093037">
            <w:pPr>
              <w:jc w:val="both"/>
              <w:rPr>
                <w:rFonts w:ascii="Arial" w:hAnsi="Arial" w:cs="Arial"/>
                <w:sz w:val="24"/>
                <w:szCs w:val="24"/>
              </w:rPr>
            </w:pPr>
            <w:r>
              <w:rPr>
                <w:rFonts w:ascii="Arial" w:hAnsi="Arial" w:cs="Arial"/>
                <w:sz w:val="24"/>
                <w:szCs w:val="24"/>
              </w:rPr>
              <w:t>I think it is important to remind the Committee that the provision of assurance is only partly a function of internal and our external audit function. Assurance is also about the provision of accurate and current information by management to the Board about the efficiency and effectiveness of our policies and operations and the status of our compliance with statutory and regulatory obligations.</w:t>
            </w:r>
          </w:p>
          <w:p w:rsidR="00891681" w:rsidRDefault="00891681" w:rsidP="00093037">
            <w:pPr>
              <w:jc w:val="both"/>
              <w:rPr>
                <w:rFonts w:ascii="Arial" w:hAnsi="Arial" w:cs="Arial"/>
                <w:sz w:val="24"/>
                <w:szCs w:val="24"/>
              </w:rPr>
            </w:pPr>
          </w:p>
        </w:tc>
      </w:tr>
      <w:tr w:rsidR="00093174" w:rsidRPr="00093174" w:rsidTr="00C10032">
        <w:tc>
          <w:tcPr>
            <w:tcW w:w="959" w:type="dxa"/>
            <w:tcBorders>
              <w:top w:val="nil"/>
              <w:left w:val="nil"/>
              <w:bottom w:val="nil"/>
              <w:right w:val="nil"/>
            </w:tcBorders>
          </w:tcPr>
          <w:p w:rsidR="00093174" w:rsidRPr="00093174" w:rsidRDefault="00093174" w:rsidP="00C10032">
            <w:pPr>
              <w:jc w:val="both"/>
              <w:rPr>
                <w:rFonts w:ascii="Arial" w:hAnsi="Arial" w:cs="Arial"/>
                <w:b/>
                <w:i/>
                <w:sz w:val="32"/>
                <w:szCs w:val="28"/>
              </w:rPr>
            </w:pPr>
            <w:r>
              <w:rPr>
                <w:rFonts w:ascii="Arial" w:hAnsi="Arial" w:cs="Arial"/>
                <w:b/>
                <w:i/>
                <w:sz w:val="32"/>
                <w:szCs w:val="28"/>
              </w:rPr>
              <w:t>8.0</w:t>
            </w:r>
          </w:p>
        </w:tc>
        <w:tc>
          <w:tcPr>
            <w:tcW w:w="7789" w:type="dxa"/>
            <w:tcBorders>
              <w:top w:val="nil"/>
              <w:left w:val="nil"/>
              <w:bottom w:val="nil"/>
              <w:right w:val="nil"/>
            </w:tcBorders>
          </w:tcPr>
          <w:p w:rsidR="00093174" w:rsidRDefault="00891681" w:rsidP="00093037">
            <w:pPr>
              <w:jc w:val="both"/>
              <w:rPr>
                <w:rFonts w:ascii="Arial" w:hAnsi="Arial" w:cs="Arial"/>
                <w:b/>
                <w:i/>
                <w:sz w:val="32"/>
                <w:szCs w:val="24"/>
              </w:rPr>
            </w:pPr>
            <w:r>
              <w:rPr>
                <w:rFonts w:ascii="Arial" w:hAnsi="Arial" w:cs="Arial"/>
                <w:b/>
                <w:i/>
                <w:sz w:val="32"/>
                <w:szCs w:val="24"/>
              </w:rPr>
              <w:t>F</w:t>
            </w:r>
            <w:r w:rsidR="00093174">
              <w:rPr>
                <w:rFonts w:ascii="Arial" w:hAnsi="Arial" w:cs="Arial"/>
                <w:b/>
                <w:i/>
                <w:sz w:val="32"/>
                <w:szCs w:val="24"/>
              </w:rPr>
              <w:t>ormat for the Assurance report</w:t>
            </w:r>
          </w:p>
          <w:p w:rsidR="00093174" w:rsidRPr="00B710C4" w:rsidRDefault="00093174" w:rsidP="00093037">
            <w:pPr>
              <w:jc w:val="both"/>
              <w:rPr>
                <w:rFonts w:ascii="Arial" w:hAnsi="Arial" w:cs="Arial"/>
                <w:b/>
                <w:i/>
                <w:sz w:val="24"/>
                <w:szCs w:val="24"/>
              </w:rPr>
            </w:pPr>
          </w:p>
        </w:tc>
      </w:tr>
      <w:tr w:rsidR="00093174" w:rsidRPr="001B6472" w:rsidTr="00C10032">
        <w:tc>
          <w:tcPr>
            <w:tcW w:w="959" w:type="dxa"/>
            <w:tcBorders>
              <w:top w:val="nil"/>
              <w:left w:val="nil"/>
              <w:bottom w:val="nil"/>
              <w:right w:val="nil"/>
            </w:tcBorders>
          </w:tcPr>
          <w:p w:rsidR="00093174" w:rsidRPr="001B6472" w:rsidRDefault="00093174" w:rsidP="00C10032">
            <w:pPr>
              <w:jc w:val="both"/>
              <w:rPr>
                <w:rFonts w:ascii="Arial" w:hAnsi="Arial" w:cs="Arial"/>
                <w:sz w:val="28"/>
                <w:szCs w:val="28"/>
              </w:rPr>
            </w:pPr>
          </w:p>
        </w:tc>
        <w:tc>
          <w:tcPr>
            <w:tcW w:w="7789" w:type="dxa"/>
            <w:tcBorders>
              <w:top w:val="nil"/>
              <w:left w:val="nil"/>
              <w:bottom w:val="nil"/>
              <w:right w:val="nil"/>
            </w:tcBorders>
          </w:tcPr>
          <w:p w:rsidR="00093174" w:rsidRDefault="00093174" w:rsidP="00093174">
            <w:pPr>
              <w:jc w:val="both"/>
              <w:rPr>
                <w:rFonts w:ascii="Arial" w:hAnsi="Arial" w:cs="Arial"/>
                <w:sz w:val="24"/>
                <w:szCs w:val="24"/>
              </w:rPr>
            </w:pPr>
            <w:r>
              <w:rPr>
                <w:rFonts w:ascii="Arial" w:hAnsi="Arial" w:cs="Arial"/>
                <w:sz w:val="24"/>
                <w:szCs w:val="24"/>
              </w:rPr>
              <w:t xml:space="preserve">I attach under </w:t>
            </w:r>
            <w:r w:rsidR="00891681">
              <w:rPr>
                <w:rFonts w:ascii="Arial" w:hAnsi="Arial" w:cs="Arial"/>
                <w:b/>
                <w:sz w:val="24"/>
                <w:szCs w:val="24"/>
              </w:rPr>
              <w:t>Appendix A</w:t>
            </w:r>
            <w:r>
              <w:rPr>
                <w:rFonts w:ascii="Arial" w:hAnsi="Arial" w:cs="Arial"/>
                <w:sz w:val="24"/>
                <w:szCs w:val="24"/>
              </w:rPr>
              <w:t xml:space="preserve">, a proposed format for reporting on compliance to the July Audit &amp; Risk Committee and Board. </w:t>
            </w:r>
          </w:p>
          <w:p w:rsidR="00093174" w:rsidRDefault="00093174"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 xml:space="preserve">Column 1 outlines the actual Governance and Viability </w:t>
            </w:r>
            <w:proofErr w:type="gramStart"/>
            <w:r>
              <w:rPr>
                <w:rFonts w:ascii="Arial" w:hAnsi="Arial" w:cs="Arial"/>
                <w:sz w:val="24"/>
                <w:szCs w:val="24"/>
              </w:rPr>
              <w:t>Standard,</w:t>
            </w:r>
            <w:proofErr w:type="gramEnd"/>
            <w:r>
              <w:rPr>
                <w:rFonts w:ascii="Arial" w:hAnsi="Arial" w:cs="Arial"/>
                <w:sz w:val="24"/>
                <w:szCs w:val="24"/>
              </w:rPr>
              <w:t xml:space="preserve"> column 2 provides the Code of Practice amplification which accompanies the actual Code. The Code is useful in that it gives a steer on how we might comply with the Standard. </w:t>
            </w:r>
          </w:p>
          <w:p w:rsidR="00093174" w:rsidRDefault="00093174"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Column 3 show</w:t>
            </w:r>
            <w:r w:rsidR="00891681">
              <w:rPr>
                <w:rFonts w:ascii="Arial" w:hAnsi="Arial" w:cs="Arial"/>
                <w:sz w:val="24"/>
                <w:szCs w:val="24"/>
              </w:rPr>
              <w:t>s</w:t>
            </w:r>
            <w:r>
              <w:rPr>
                <w:rFonts w:ascii="Arial" w:hAnsi="Arial" w:cs="Arial"/>
                <w:sz w:val="24"/>
                <w:szCs w:val="24"/>
              </w:rPr>
              <w:t xml:space="preserve"> whether we are fully, partially or non-compliant (F, P or N). Column 4 provide</w:t>
            </w:r>
            <w:r w:rsidR="00891681">
              <w:rPr>
                <w:rFonts w:ascii="Arial" w:hAnsi="Arial" w:cs="Arial"/>
                <w:sz w:val="24"/>
                <w:szCs w:val="24"/>
              </w:rPr>
              <w:t>s</w:t>
            </w:r>
            <w:r>
              <w:rPr>
                <w:rFonts w:ascii="Arial" w:hAnsi="Arial" w:cs="Arial"/>
                <w:sz w:val="24"/>
                <w:szCs w:val="24"/>
              </w:rPr>
              <w:t xml:space="preserve"> an explanation of any possible gaps in compliance.</w:t>
            </w:r>
          </w:p>
          <w:p w:rsidR="00093174" w:rsidRDefault="00093174"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 xml:space="preserve">Column 5 includes sources of the evidence of compliance. Some of these </w:t>
            </w:r>
            <w:r w:rsidR="00891681">
              <w:rPr>
                <w:rFonts w:ascii="Arial" w:hAnsi="Arial" w:cs="Arial"/>
                <w:sz w:val="24"/>
                <w:szCs w:val="24"/>
              </w:rPr>
              <w:t>are</w:t>
            </w:r>
            <w:r>
              <w:rPr>
                <w:rFonts w:ascii="Arial" w:hAnsi="Arial" w:cs="Arial"/>
                <w:sz w:val="24"/>
                <w:szCs w:val="24"/>
              </w:rPr>
              <w:t xml:space="preserve"> from the </w:t>
            </w:r>
            <w:proofErr w:type="gramStart"/>
            <w:r>
              <w:rPr>
                <w:rFonts w:ascii="Arial" w:hAnsi="Arial" w:cs="Arial"/>
                <w:sz w:val="24"/>
                <w:szCs w:val="24"/>
              </w:rPr>
              <w:t>Executive,</w:t>
            </w:r>
            <w:proofErr w:type="gramEnd"/>
            <w:r>
              <w:rPr>
                <w:rFonts w:ascii="Arial" w:hAnsi="Arial" w:cs="Arial"/>
                <w:sz w:val="24"/>
                <w:szCs w:val="24"/>
              </w:rPr>
              <w:t xml:space="preserve"> others </w:t>
            </w:r>
            <w:r w:rsidR="00891681">
              <w:rPr>
                <w:rFonts w:ascii="Arial" w:hAnsi="Arial" w:cs="Arial"/>
                <w:sz w:val="24"/>
                <w:szCs w:val="24"/>
              </w:rPr>
              <w:t>are</w:t>
            </w:r>
            <w:r>
              <w:rPr>
                <w:rFonts w:ascii="Arial" w:hAnsi="Arial" w:cs="Arial"/>
                <w:sz w:val="24"/>
                <w:szCs w:val="24"/>
              </w:rPr>
              <w:t xml:space="preserve"> from auditors (either internal or external). </w:t>
            </w:r>
            <w:r w:rsidR="00891681">
              <w:rPr>
                <w:rFonts w:ascii="Arial" w:hAnsi="Arial" w:cs="Arial"/>
                <w:sz w:val="24"/>
                <w:szCs w:val="24"/>
              </w:rPr>
              <w:t xml:space="preserve">I have also referenced some legal advice where appropriate, particularly in relation to the arrangements between Hexagon and </w:t>
            </w:r>
            <w:proofErr w:type="spellStart"/>
            <w:r w:rsidR="00891681">
              <w:rPr>
                <w:rFonts w:ascii="Arial" w:hAnsi="Arial" w:cs="Arial"/>
                <w:sz w:val="24"/>
                <w:szCs w:val="24"/>
              </w:rPr>
              <w:t>Horniman</w:t>
            </w:r>
            <w:proofErr w:type="spellEnd"/>
            <w:r w:rsidR="00891681">
              <w:rPr>
                <w:rFonts w:ascii="Arial" w:hAnsi="Arial" w:cs="Arial"/>
                <w:sz w:val="24"/>
                <w:szCs w:val="24"/>
              </w:rPr>
              <w:t xml:space="preserve"> in respect of our Investment Policy on on-lending. I have also made a couple of references to advice from our treasury advisors, where appropriate.</w:t>
            </w:r>
          </w:p>
          <w:p w:rsidR="00093174" w:rsidRDefault="00093174"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The sixth, and final, column give</w:t>
            </w:r>
            <w:r w:rsidR="00891681">
              <w:rPr>
                <w:rFonts w:ascii="Arial" w:hAnsi="Arial" w:cs="Arial"/>
                <w:sz w:val="24"/>
                <w:szCs w:val="24"/>
              </w:rPr>
              <w:t>s</w:t>
            </w:r>
            <w:r>
              <w:rPr>
                <w:rFonts w:ascii="Arial" w:hAnsi="Arial" w:cs="Arial"/>
                <w:sz w:val="24"/>
                <w:szCs w:val="24"/>
              </w:rPr>
              <w:t xml:space="preserve"> a rating for the assurance as either ‘high’, ‘medium’, ‘limited’, or ‘none’.</w:t>
            </w:r>
          </w:p>
          <w:p w:rsidR="00093174" w:rsidRDefault="00093174"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In putting this format together, I should emphasise that there are no particular requirements laid out by the regulator about exactly how the assuran</w:t>
            </w:r>
            <w:r w:rsidR="0096332A">
              <w:rPr>
                <w:rFonts w:ascii="Arial" w:hAnsi="Arial" w:cs="Arial"/>
                <w:sz w:val="24"/>
                <w:szCs w:val="24"/>
              </w:rPr>
              <w:t>ce is provided and it is up to B</w:t>
            </w:r>
            <w:r>
              <w:rPr>
                <w:rFonts w:ascii="Arial" w:hAnsi="Arial" w:cs="Arial"/>
                <w:sz w:val="24"/>
                <w:szCs w:val="24"/>
              </w:rPr>
              <w:t xml:space="preserve">oards to decide. </w:t>
            </w:r>
          </w:p>
          <w:p w:rsidR="00093174" w:rsidRDefault="00093174"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 xml:space="preserve">I should also point out that in the first year, getting hold of best practice has not been particularly easy, although I have utilised some helpful information which was provided by Liz Kulczycki, the partner at BDO who oversees our external audit function as provided to a conference in early November attended by Phil Newsam, our Finance Director. </w:t>
            </w:r>
          </w:p>
          <w:p w:rsidR="00093174" w:rsidRDefault="00093174" w:rsidP="00093174">
            <w:pPr>
              <w:jc w:val="both"/>
              <w:rPr>
                <w:rFonts w:ascii="Arial" w:hAnsi="Arial" w:cs="Arial"/>
                <w:sz w:val="24"/>
                <w:szCs w:val="24"/>
              </w:rPr>
            </w:pPr>
          </w:p>
          <w:p w:rsidR="00093174" w:rsidRDefault="00BF3875" w:rsidP="00093174">
            <w:pPr>
              <w:jc w:val="both"/>
              <w:rPr>
                <w:rFonts w:ascii="Arial" w:hAnsi="Arial" w:cs="Arial"/>
                <w:sz w:val="24"/>
                <w:szCs w:val="24"/>
              </w:rPr>
            </w:pPr>
            <w:r>
              <w:rPr>
                <w:rFonts w:ascii="Arial" w:hAnsi="Arial" w:cs="Arial"/>
                <w:sz w:val="24"/>
                <w:szCs w:val="24"/>
              </w:rPr>
              <w:t xml:space="preserve">The approach </w:t>
            </w:r>
            <w:r w:rsidR="00093174">
              <w:rPr>
                <w:rFonts w:ascii="Arial" w:hAnsi="Arial" w:cs="Arial"/>
                <w:sz w:val="24"/>
                <w:szCs w:val="24"/>
              </w:rPr>
              <w:t>has also been informed by several discussions I have had with my L8 Chief Executive colleagues, particularly in respect of how other HAs will address the requirements to provide assurance about complying with “rel</w:t>
            </w:r>
            <w:r w:rsidR="00891681">
              <w:rPr>
                <w:rFonts w:ascii="Arial" w:hAnsi="Arial" w:cs="Arial"/>
                <w:sz w:val="24"/>
                <w:szCs w:val="24"/>
              </w:rPr>
              <w:t>evant laws”</w:t>
            </w:r>
            <w:r w:rsidR="00093174">
              <w:rPr>
                <w:rFonts w:ascii="Arial" w:hAnsi="Arial" w:cs="Arial"/>
                <w:sz w:val="24"/>
                <w:szCs w:val="24"/>
              </w:rPr>
              <w:t>.</w:t>
            </w:r>
          </w:p>
          <w:p w:rsidR="00093174" w:rsidRDefault="00093174" w:rsidP="00093037">
            <w:pPr>
              <w:jc w:val="both"/>
              <w:rPr>
                <w:rFonts w:ascii="Arial" w:hAnsi="Arial" w:cs="Arial"/>
                <w:sz w:val="24"/>
                <w:szCs w:val="24"/>
              </w:rPr>
            </w:pPr>
          </w:p>
        </w:tc>
      </w:tr>
      <w:tr w:rsidR="00093174" w:rsidRPr="00093174" w:rsidTr="00C10032">
        <w:tc>
          <w:tcPr>
            <w:tcW w:w="959" w:type="dxa"/>
            <w:tcBorders>
              <w:top w:val="nil"/>
              <w:left w:val="nil"/>
              <w:bottom w:val="nil"/>
              <w:right w:val="nil"/>
            </w:tcBorders>
          </w:tcPr>
          <w:p w:rsidR="00093174" w:rsidRPr="00093174" w:rsidRDefault="00093174" w:rsidP="00C10032">
            <w:pPr>
              <w:jc w:val="both"/>
              <w:rPr>
                <w:rFonts w:ascii="Arial" w:hAnsi="Arial" w:cs="Arial"/>
                <w:b/>
                <w:i/>
                <w:sz w:val="32"/>
                <w:szCs w:val="28"/>
              </w:rPr>
            </w:pPr>
            <w:r>
              <w:rPr>
                <w:rFonts w:ascii="Arial" w:hAnsi="Arial" w:cs="Arial"/>
                <w:b/>
                <w:i/>
                <w:sz w:val="32"/>
                <w:szCs w:val="28"/>
              </w:rPr>
              <w:lastRenderedPageBreak/>
              <w:t>9.0</w:t>
            </w:r>
          </w:p>
        </w:tc>
        <w:tc>
          <w:tcPr>
            <w:tcW w:w="7789" w:type="dxa"/>
            <w:tcBorders>
              <w:top w:val="nil"/>
              <w:left w:val="nil"/>
              <w:bottom w:val="nil"/>
              <w:right w:val="nil"/>
            </w:tcBorders>
          </w:tcPr>
          <w:p w:rsidR="00093174" w:rsidRDefault="00093174" w:rsidP="00093037">
            <w:pPr>
              <w:jc w:val="both"/>
              <w:rPr>
                <w:rFonts w:ascii="Arial" w:hAnsi="Arial" w:cs="Arial"/>
                <w:b/>
                <w:i/>
                <w:sz w:val="32"/>
                <w:szCs w:val="24"/>
              </w:rPr>
            </w:pPr>
            <w:r>
              <w:rPr>
                <w:rFonts w:ascii="Arial" w:hAnsi="Arial" w:cs="Arial"/>
                <w:b/>
                <w:i/>
                <w:sz w:val="32"/>
                <w:szCs w:val="24"/>
              </w:rPr>
              <w:t>New Areas in the Standard</w:t>
            </w:r>
          </w:p>
          <w:p w:rsidR="00093174" w:rsidRPr="00093174" w:rsidRDefault="00093174" w:rsidP="00093037">
            <w:pPr>
              <w:jc w:val="both"/>
              <w:rPr>
                <w:rFonts w:ascii="Arial" w:hAnsi="Arial" w:cs="Arial"/>
                <w:b/>
                <w:i/>
                <w:sz w:val="32"/>
                <w:szCs w:val="24"/>
              </w:rPr>
            </w:pPr>
          </w:p>
        </w:tc>
      </w:tr>
      <w:tr w:rsidR="00093174" w:rsidRPr="001B6472" w:rsidTr="00C10032">
        <w:tc>
          <w:tcPr>
            <w:tcW w:w="959" w:type="dxa"/>
            <w:tcBorders>
              <w:top w:val="nil"/>
              <w:left w:val="nil"/>
              <w:bottom w:val="nil"/>
              <w:right w:val="nil"/>
            </w:tcBorders>
          </w:tcPr>
          <w:p w:rsidR="00093174" w:rsidRPr="001B6472" w:rsidRDefault="00093174" w:rsidP="00C10032">
            <w:pPr>
              <w:jc w:val="both"/>
              <w:rPr>
                <w:rFonts w:ascii="Arial" w:hAnsi="Arial" w:cs="Arial"/>
                <w:sz w:val="28"/>
                <w:szCs w:val="28"/>
              </w:rPr>
            </w:pPr>
          </w:p>
        </w:tc>
        <w:tc>
          <w:tcPr>
            <w:tcW w:w="7789" w:type="dxa"/>
            <w:tcBorders>
              <w:top w:val="nil"/>
              <w:left w:val="nil"/>
              <w:bottom w:val="nil"/>
              <w:right w:val="nil"/>
            </w:tcBorders>
          </w:tcPr>
          <w:p w:rsidR="00093174" w:rsidRDefault="00093174" w:rsidP="00093174">
            <w:pPr>
              <w:jc w:val="both"/>
              <w:rPr>
                <w:rFonts w:ascii="Arial" w:hAnsi="Arial" w:cs="Arial"/>
                <w:sz w:val="24"/>
                <w:szCs w:val="24"/>
              </w:rPr>
            </w:pPr>
            <w:r>
              <w:rPr>
                <w:rFonts w:ascii="Arial" w:hAnsi="Arial" w:cs="Arial"/>
                <w:sz w:val="24"/>
                <w:szCs w:val="24"/>
              </w:rPr>
              <w:t>One of the new requirements of the Governance Standard in 1.1 is that Registered Providers must “adhere to all relevant laws”. The Code suggests that to meet the required outcome on adherence all relevant laws, Boards should take “reasonable measures to assurance themselves of their compliance”.</w:t>
            </w:r>
          </w:p>
          <w:p w:rsidR="00093174" w:rsidRDefault="00093174" w:rsidP="00093174">
            <w:pPr>
              <w:jc w:val="both"/>
              <w:rPr>
                <w:rFonts w:ascii="Arial" w:hAnsi="Arial" w:cs="Arial"/>
                <w:sz w:val="24"/>
                <w:szCs w:val="24"/>
              </w:rPr>
            </w:pPr>
            <w:r>
              <w:rPr>
                <w:rFonts w:ascii="Arial" w:hAnsi="Arial" w:cs="Arial"/>
                <w:sz w:val="24"/>
                <w:szCs w:val="24"/>
              </w:rPr>
              <w:t xml:space="preserve">I think the reference to “reasonable measures” is quite important because there is a very large raft of legislation that is relevant to our work which we must comply with. </w:t>
            </w:r>
          </w:p>
          <w:p w:rsidR="00891681" w:rsidRDefault="00891681" w:rsidP="00093174">
            <w:pPr>
              <w:jc w:val="both"/>
              <w:rPr>
                <w:rFonts w:ascii="Arial" w:hAnsi="Arial" w:cs="Arial"/>
                <w:sz w:val="24"/>
                <w:szCs w:val="24"/>
              </w:rPr>
            </w:pPr>
          </w:p>
          <w:p w:rsidR="00891681" w:rsidRDefault="00891681" w:rsidP="00093174">
            <w:pPr>
              <w:jc w:val="both"/>
              <w:rPr>
                <w:rFonts w:ascii="Arial" w:hAnsi="Arial" w:cs="Arial"/>
                <w:sz w:val="24"/>
                <w:szCs w:val="24"/>
              </w:rPr>
            </w:pPr>
            <w:r>
              <w:rPr>
                <w:rFonts w:ascii="Arial" w:hAnsi="Arial" w:cs="Arial"/>
                <w:sz w:val="24"/>
                <w:szCs w:val="24"/>
              </w:rPr>
              <w:t>At the June Board meeting, the Board agreed a process for confirming our compliance with all relevant law and that was actioned with all our Board Members, Managers and Directors. The result is summarised in Section 1.1 of the Governance Standard. The result is also contained within the compliance statement we have made within the Financial Statements and I have highlighted the issue of compliance with relevant law, given that this is a new area in the Standard on which the HCA requires explicit assurance.</w:t>
            </w:r>
          </w:p>
          <w:p w:rsidR="00093174" w:rsidRDefault="00093174" w:rsidP="00891681">
            <w:pPr>
              <w:jc w:val="both"/>
              <w:rPr>
                <w:rFonts w:ascii="Arial" w:hAnsi="Arial" w:cs="Arial"/>
                <w:sz w:val="24"/>
                <w:szCs w:val="24"/>
              </w:rPr>
            </w:pPr>
          </w:p>
        </w:tc>
      </w:tr>
      <w:tr w:rsidR="0096332A" w:rsidRPr="0096332A" w:rsidTr="00C10032">
        <w:tc>
          <w:tcPr>
            <w:tcW w:w="959" w:type="dxa"/>
            <w:tcBorders>
              <w:top w:val="nil"/>
              <w:left w:val="nil"/>
              <w:bottom w:val="nil"/>
              <w:right w:val="nil"/>
            </w:tcBorders>
          </w:tcPr>
          <w:p w:rsidR="0096332A" w:rsidRPr="0096332A" w:rsidRDefault="0096332A" w:rsidP="00C10032">
            <w:pPr>
              <w:jc w:val="both"/>
              <w:rPr>
                <w:rFonts w:ascii="Arial" w:hAnsi="Arial" w:cs="Arial"/>
                <w:b/>
                <w:i/>
                <w:sz w:val="28"/>
                <w:szCs w:val="28"/>
              </w:rPr>
            </w:pPr>
            <w:r w:rsidRPr="0096332A">
              <w:rPr>
                <w:rFonts w:ascii="Arial" w:hAnsi="Arial" w:cs="Arial"/>
                <w:b/>
                <w:i/>
                <w:sz w:val="28"/>
                <w:szCs w:val="28"/>
              </w:rPr>
              <w:t>10.0</w:t>
            </w:r>
          </w:p>
        </w:tc>
        <w:tc>
          <w:tcPr>
            <w:tcW w:w="7789" w:type="dxa"/>
            <w:tcBorders>
              <w:top w:val="nil"/>
              <w:left w:val="nil"/>
              <w:bottom w:val="nil"/>
              <w:right w:val="nil"/>
            </w:tcBorders>
          </w:tcPr>
          <w:p w:rsidR="0096332A" w:rsidRDefault="0096332A" w:rsidP="00093174">
            <w:pPr>
              <w:jc w:val="both"/>
              <w:rPr>
                <w:rFonts w:ascii="Arial" w:hAnsi="Arial" w:cs="Arial"/>
                <w:b/>
                <w:i/>
                <w:sz w:val="28"/>
                <w:szCs w:val="24"/>
              </w:rPr>
            </w:pPr>
            <w:r>
              <w:rPr>
                <w:rFonts w:ascii="Arial" w:hAnsi="Arial" w:cs="Arial"/>
                <w:b/>
                <w:i/>
                <w:sz w:val="28"/>
                <w:szCs w:val="24"/>
              </w:rPr>
              <w:t>Board statement on Compliance with the Governance and Viability Standard</w:t>
            </w:r>
          </w:p>
          <w:p w:rsidR="0096332A" w:rsidRPr="0096332A" w:rsidRDefault="0096332A" w:rsidP="00093174">
            <w:pPr>
              <w:jc w:val="both"/>
              <w:rPr>
                <w:rFonts w:ascii="Arial" w:hAnsi="Arial" w:cs="Arial"/>
                <w:b/>
                <w:i/>
                <w:sz w:val="28"/>
                <w:szCs w:val="24"/>
              </w:rPr>
            </w:pPr>
          </w:p>
        </w:tc>
      </w:tr>
      <w:tr w:rsidR="0096332A" w:rsidRPr="001B6472" w:rsidTr="00C10032">
        <w:tc>
          <w:tcPr>
            <w:tcW w:w="959" w:type="dxa"/>
            <w:tcBorders>
              <w:top w:val="nil"/>
              <w:left w:val="nil"/>
              <w:bottom w:val="nil"/>
              <w:right w:val="nil"/>
            </w:tcBorders>
          </w:tcPr>
          <w:p w:rsidR="0096332A" w:rsidRPr="001B6472" w:rsidRDefault="0096332A" w:rsidP="00C10032">
            <w:pPr>
              <w:jc w:val="both"/>
              <w:rPr>
                <w:rFonts w:ascii="Arial" w:hAnsi="Arial" w:cs="Arial"/>
                <w:sz w:val="28"/>
                <w:szCs w:val="28"/>
              </w:rPr>
            </w:pPr>
          </w:p>
        </w:tc>
        <w:tc>
          <w:tcPr>
            <w:tcW w:w="7789" w:type="dxa"/>
            <w:tcBorders>
              <w:top w:val="nil"/>
              <w:left w:val="nil"/>
              <w:bottom w:val="nil"/>
              <w:right w:val="nil"/>
            </w:tcBorders>
          </w:tcPr>
          <w:p w:rsidR="0096332A" w:rsidRDefault="0096332A" w:rsidP="00093174">
            <w:pPr>
              <w:jc w:val="both"/>
              <w:rPr>
                <w:rFonts w:ascii="Arial" w:hAnsi="Arial" w:cs="Arial"/>
                <w:sz w:val="24"/>
                <w:szCs w:val="24"/>
              </w:rPr>
            </w:pPr>
            <w:r>
              <w:rPr>
                <w:rFonts w:ascii="Arial" w:hAnsi="Arial" w:cs="Arial"/>
                <w:sz w:val="24"/>
                <w:szCs w:val="24"/>
              </w:rPr>
              <w:t xml:space="preserve">I attach at </w:t>
            </w:r>
            <w:r w:rsidRPr="00BC3699">
              <w:rPr>
                <w:rFonts w:ascii="Arial" w:hAnsi="Arial" w:cs="Arial"/>
                <w:b/>
                <w:sz w:val="24"/>
                <w:szCs w:val="24"/>
              </w:rPr>
              <w:t>Appendix B</w:t>
            </w:r>
            <w:r>
              <w:rPr>
                <w:rFonts w:ascii="Arial" w:hAnsi="Arial" w:cs="Arial"/>
                <w:sz w:val="24"/>
                <w:szCs w:val="24"/>
              </w:rPr>
              <w:t>, the Board statement on Compliance with the Governance and Viability Standard which has been included in the Financial Statements.</w:t>
            </w:r>
          </w:p>
          <w:p w:rsidR="0096332A" w:rsidRDefault="0096332A" w:rsidP="00093174">
            <w:pPr>
              <w:jc w:val="both"/>
              <w:rPr>
                <w:rFonts w:ascii="Arial" w:hAnsi="Arial" w:cs="Arial"/>
                <w:sz w:val="24"/>
                <w:szCs w:val="24"/>
              </w:rPr>
            </w:pPr>
          </w:p>
          <w:p w:rsidR="0096332A" w:rsidRDefault="0096332A" w:rsidP="00093174">
            <w:pPr>
              <w:jc w:val="both"/>
              <w:rPr>
                <w:rFonts w:ascii="Arial" w:hAnsi="Arial" w:cs="Arial"/>
                <w:sz w:val="24"/>
                <w:szCs w:val="24"/>
              </w:rPr>
            </w:pPr>
            <w:r>
              <w:rPr>
                <w:rFonts w:ascii="Arial" w:hAnsi="Arial" w:cs="Arial"/>
                <w:sz w:val="24"/>
                <w:szCs w:val="24"/>
              </w:rPr>
              <w:t xml:space="preserve">I would </w:t>
            </w:r>
            <w:r w:rsidRPr="0096332A">
              <w:rPr>
                <w:rFonts w:ascii="Arial" w:hAnsi="Arial" w:cs="Arial"/>
                <w:b/>
                <w:sz w:val="24"/>
                <w:szCs w:val="24"/>
              </w:rPr>
              <w:t>recommend</w:t>
            </w:r>
            <w:r>
              <w:rPr>
                <w:rFonts w:ascii="Arial" w:hAnsi="Arial" w:cs="Arial"/>
                <w:sz w:val="24"/>
                <w:szCs w:val="24"/>
              </w:rPr>
              <w:t xml:space="preserve"> that the Board approve the statement.</w:t>
            </w:r>
          </w:p>
          <w:p w:rsidR="0096332A" w:rsidRDefault="0096332A" w:rsidP="00093174">
            <w:pPr>
              <w:jc w:val="both"/>
              <w:rPr>
                <w:rFonts w:ascii="Arial" w:hAnsi="Arial" w:cs="Arial"/>
                <w:sz w:val="24"/>
                <w:szCs w:val="24"/>
              </w:rPr>
            </w:pPr>
          </w:p>
          <w:p w:rsidR="0096332A" w:rsidRDefault="0096332A" w:rsidP="00093174">
            <w:pPr>
              <w:jc w:val="both"/>
              <w:rPr>
                <w:rFonts w:ascii="Arial" w:hAnsi="Arial" w:cs="Arial"/>
                <w:sz w:val="24"/>
                <w:szCs w:val="24"/>
              </w:rPr>
            </w:pPr>
            <w:r>
              <w:rPr>
                <w:rFonts w:ascii="Arial" w:hAnsi="Arial" w:cs="Arial"/>
                <w:sz w:val="24"/>
                <w:szCs w:val="24"/>
              </w:rPr>
              <w:t>The statement confirms that the Board have undertaken a Self-Assessment of Compliance with Regulatory Standards and has concluded that Hexagon continues to meet both Standards.</w:t>
            </w:r>
          </w:p>
          <w:p w:rsidR="0096332A" w:rsidRDefault="0096332A" w:rsidP="00093174">
            <w:pPr>
              <w:jc w:val="both"/>
              <w:rPr>
                <w:rFonts w:ascii="Arial" w:hAnsi="Arial" w:cs="Arial"/>
                <w:sz w:val="24"/>
                <w:szCs w:val="24"/>
              </w:rPr>
            </w:pPr>
          </w:p>
          <w:p w:rsidR="0096332A" w:rsidRDefault="0096332A" w:rsidP="0096332A">
            <w:pPr>
              <w:jc w:val="both"/>
              <w:rPr>
                <w:rFonts w:ascii="Arial" w:hAnsi="Arial" w:cs="Arial"/>
                <w:sz w:val="24"/>
                <w:szCs w:val="24"/>
              </w:rPr>
            </w:pPr>
            <w:r>
              <w:rPr>
                <w:rFonts w:ascii="Arial" w:hAnsi="Arial" w:cs="Arial"/>
                <w:sz w:val="24"/>
                <w:szCs w:val="24"/>
              </w:rPr>
              <w:t>The review has identified one area of partial compliance with the NHF Code of Governance (and therefore with the Governance Standard) as well as a few relatively minor/technical breaches of relevant law, but</w:t>
            </w:r>
            <w:r w:rsidR="00BC3699">
              <w:rPr>
                <w:rFonts w:ascii="Arial" w:hAnsi="Arial" w:cs="Arial"/>
                <w:sz w:val="24"/>
                <w:szCs w:val="24"/>
              </w:rPr>
              <w:t xml:space="preserve"> concludes that</w:t>
            </w:r>
            <w:bookmarkStart w:id="0" w:name="_GoBack"/>
            <w:bookmarkEnd w:id="0"/>
            <w:r>
              <w:rPr>
                <w:rFonts w:ascii="Arial" w:hAnsi="Arial" w:cs="Arial"/>
                <w:sz w:val="24"/>
                <w:szCs w:val="24"/>
              </w:rPr>
              <w:t xml:space="preserve"> the Board has determined that none of these issues is incompatible with meeting the Regulatory Standards.</w:t>
            </w:r>
          </w:p>
          <w:p w:rsidR="0096332A" w:rsidRDefault="0096332A" w:rsidP="0096332A">
            <w:pPr>
              <w:jc w:val="both"/>
              <w:rPr>
                <w:rFonts w:ascii="Arial" w:hAnsi="Arial" w:cs="Arial"/>
                <w:sz w:val="24"/>
                <w:szCs w:val="24"/>
              </w:rPr>
            </w:pPr>
          </w:p>
        </w:tc>
      </w:tr>
    </w:tbl>
    <w:p w:rsidR="00BE6294" w:rsidRDefault="00BE6294" w:rsidP="00BE6294"/>
    <w:p w:rsidR="004F5F30" w:rsidRDefault="00BC3699"/>
    <w:sectPr w:rsidR="004F5F30" w:rsidSect="00DF5B5E">
      <w:footerReference w:type="default" r:id="rId8"/>
      <w:pgSz w:w="11906" w:h="16838"/>
      <w:pgMar w:top="1270" w:right="1797" w:bottom="127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294" w:rsidRDefault="00BE6294" w:rsidP="00BE6294">
      <w:r>
        <w:separator/>
      </w:r>
    </w:p>
  </w:endnote>
  <w:endnote w:type="continuationSeparator" w:id="0">
    <w:p w:rsidR="00BE6294" w:rsidRDefault="00BE6294" w:rsidP="00BE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119" w:rsidRDefault="00BC3699">
    <w:pPr>
      <w:pStyle w:val="Footer"/>
      <w:pBdr>
        <w:bottom w:val="single" w:sz="12" w:space="1" w:color="auto"/>
      </w:pBdr>
      <w:rPr>
        <w:lang w:val="en-GB"/>
      </w:rPr>
    </w:pPr>
  </w:p>
  <w:p w:rsidR="009E2119" w:rsidRDefault="00B6139F">
    <w:pPr>
      <w:pStyle w:val="Footer"/>
      <w:rPr>
        <w:rFonts w:ascii="Arial" w:hAnsi="Arial" w:cs="Arial"/>
        <w:lang w:val="en-GB"/>
      </w:rPr>
    </w:pPr>
    <w:r>
      <w:rPr>
        <w:rFonts w:ascii="Arial" w:hAnsi="Arial" w:cs="Arial"/>
        <w:lang w:val="en-GB"/>
      </w:rPr>
      <w:t>Self-</w:t>
    </w:r>
    <w:r w:rsidR="00BE6294">
      <w:rPr>
        <w:rFonts w:ascii="Arial" w:hAnsi="Arial" w:cs="Arial"/>
        <w:lang w:val="en-GB"/>
      </w:rPr>
      <w:t>assessment of compliance with Governance &amp; Financial Standards</w:t>
    </w:r>
  </w:p>
  <w:p w:rsidR="009E2119" w:rsidRPr="001D7CEE" w:rsidRDefault="00D86B31">
    <w:pPr>
      <w:pStyle w:val="Footer"/>
      <w:rPr>
        <w:rFonts w:ascii="Arial" w:hAnsi="Arial" w:cs="Arial"/>
        <w:lang w:val="en-GB"/>
      </w:rPr>
    </w:pPr>
    <w:r>
      <w:rPr>
        <w:rFonts w:ascii="Arial" w:hAnsi="Arial" w:cs="Arial"/>
        <w:lang w:val="en-GB"/>
      </w:rPr>
      <w:t>- R</w:t>
    </w:r>
    <w:r w:rsidRPr="001D7CEE">
      <w:rPr>
        <w:rFonts w:ascii="Arial" w:hAnsi="Arial" w:cs="Arial"/>
        <w:lang w:val="en-GB"/>
      </w:rPr>
      <w:t xml:space="preserve">eport to the </w:t>
    </w:r>
    <w:r w:rsidR="00B6139F">
      <w:rPr>
        <w:rFonts w:ascii="Arial" w:hAnsi="Arial" w:cs="Arial"/>
        <w:lang w:val="en-GB"/>
      </w:rPr>
      <w:t xml:space="preserve">Board </w:t>
    </w:r>
    <w:r w:rsidRPr="001D7CEE">
      <w:rPr>
        <w:rFonts w:ascii="Arial" w:hAnsi="Arial" w:cs="Arial"/>
        <w:lang w:val="en-GB"/>
      </w:rPr>
      <w:t xml:space="preserve">– </w:t>
    </w:r>
    <w:r w:rsidR="00B6139F">
      <w:rPr>
        <w:rFonts w:ascii="Arial" w:hAnsi="Arial" w:cs="Arial"/>
        <w:lang w:val="en-GB"/>
      </w:rPr>
      <w:t>26</w:t>
    </w:r>
    <w:r w:rsidR="00B6139F" w:rsidRPr="00B6139F">
      <w:rPr>
        <w:rFonts w:ascii="Arial" w:hAnsi="Arial" w:cs="Arial"/>
        <w:vertAlign w:val="superscript"/>
        <w:lang w:val="en-GB"/>
      </w:rPr>
      <w:t>th</w:t>
    </w:r>
    <w:r w:rsidR="00B6139F">
      <w:rPr>
        <w:rFonts w:ascii="Arial" w:hAnsi="Arial" w:cs="Arial"/>
        <w:lang w:val="en-GB"/>
      </w:rPr>
      <w:t xml:space="preserve"> July</w:t>
    </w:r>
    <w:r>
      <w:rPr>
        <w:rFonts w:ascii="Arial" w:hAnsi="Arial" w:cs="Arial"/>
        <w:lang w:val="en-GB"/>
      </w:rPr>
      <w:t xml:space="preserve"> 2016</w:t>
    </w:r>
    <w:r>
      <w:rPr>
        <w:rFonts w:ascii="Arial" w:hAnsi="Arial" w:cs="Arial"/>
        <w:lang w:val="en-GB"/>
      </w:rPr>
      <w:tab/>
    </w:r>
    <w:r w:rsidR="00B6139F">
      <w:rPr>
        <w:rFonts w:ascii="Arial" w:hAnsi="Arial" w:cs="Arial"/>
        <w:lang w:val="en-GB"/>
      </w:rPr>
      <w:tab/>
    </w:r>
    <w:r w:rsidRPr="001D7CEE">
      <w:rPr>
        <w:rStyle w:val="PageNumber"/>
      </w:rPr>
      <w:fldChar w:fldCharType="begin"/>
    </w:r>
    <w:r w:rsidRPr="001D7CEE">
      <w:rPr>
        <w:rStyle w:val="PageNumber"/>
      </w:rPr>
      <w:instrText xml:space="preserve"> PAGE </w:instrText>
    </w:r>
    <w:r w:rsidRPr="001D7CEE">
      <w:rPr>
        <w:rStyle w:val="PageNumber"/>
      </w:rPr>
      <w:fldChar w:fldCharType="separate"/>
    </w:r>
    <w:r w:rsidR="00BC3699">
      <w:rPr>
        <w:rStyle w:val="PageNumber"/>
        <w:noProof/>
      </w:rPr>
      <w:t>5</w:t>
    </w:r>
    <w:r w:rsidRPr="001D7CE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294" w:rsidRDefault="00BE6294" w:rsidP="00BE6294">
      <w:r>
        <w:separator/>
      </w:r>
    </w:p>
  </w:footnote>
  <w:footnote w:type="continuationSeparator" w:id="0">
    <w:p w:rsidR="00BE6294" w:rsidRDefault="00BE6294" w:rsidP="00BE62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35A8"/>
    <w:multiLevelType w:val="hybridMultilevel"/>
    <w:tmpl w:val="6BF2A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80043C"/>
    <w:multiLevelType w:val="hybridMultilevel"/>
    <w:tmpl w:val="45B48C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F433127"/>
    <w:multiLevelType w:val="hybridMultilevel"/>
    <w:tmpl w:val="085C0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0A55A7"/>
    <w:multiLevelType w:val="hybridMultilevel"/>
    <w:tmpl w:val="4260C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77187B"/>
    <w:multiLevelType w:val="hybridMultilevel"/>
    <w:tmpl w:val="381AA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72728F1"/>
    <w:multiLevelType w:val="hybridMultilevel"/>
    <w:tmpl w:val="9FC6FC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A2923E6"/>
    <w:multiLevelType w:val="hybridMultilevel"/>
    <w:tmpl w:val="F240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94"/>
    <w:rsid w:val="0000158D"/>
    <w:rsid w:val="000478DB"/>
    <w:rsid w:val="00093037"/>
    <w:rsid w:val="00093174"/>
    <w:rsid w:val="0012600D"/>
    <w:rsid w:val="00144252"/>
    <w:rsid w:val="00352277"/>
    <w:rsid w:val="0039745C"/>
    <w:rsid w:val="003C4401"/>
    <w:rsid w:val="005C7BA9"/>
    <w:rsid w:val="007854A6"/>
    <w:rsid w:val="00853BD6"/>
    <w:rsid w:val="00891681"/>
    <w:rsid w:val="0096332A"/>
    <w:rsid w:val="009C1C56"/>
    <w:rsid w:val="00AA5D54"/>
    <w:rsid w:val="00B6139F"/>
    <w:rsid w:val="00B710C4"/>
    <w:rsid w:val="00BC3699"/>
    <w:rsid w:val="00BE6294"/>
    <w:rsid w:val="00BF3875"/>
    <w:rsid w:val="00C6495C"/>
    <w:rsid w:val="00CF1171"/>
    <w:rsid w:val="00D86B31"/>
    <w:rsid w:val="00D913E2"/>
    <w:rsid w:val="00DA2CD4"/>
    <w:rsid w:val="00DF73E8"/>
    <w:rsid w:val="00E24C95"/>
    <w:rsid w:val="00EB3F39"/>
    <w:rsid w:val="00EB3F51"/>
    <w:rsid w:val="00F32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294"/>
    <w:pPr>
      <w:spacing w:after="0" w:line="240" w:lineRule="auto"/>
    </w:pPr>
    <w:rPr>
      <w:rFonts w:ascii="Times New Roman" w:eastAsia="Times New Roman" w:hAnsi="Times New Roman" w:cs="Times New Roman"/>
      <w:sz w:val="20"/>
      <w:szCs w:val="20"/>
    </w:rPr>
  </w:style>
  <w:style w:type="paragraph" w:styleId="Heading1">
    <w:name w:val="heading 1"/>
    <w:aliases w:val="Heading 1 Char1 Char Char,Heading 1 Char Char Char Char,Heading 1 Char Char1,Heading 1 Char1 Char,Heading 1 Char Char Char"/>
    <w:basedOn w:val="Normal"/>
    <w:next w:val="Normal"/>
    <w:link w:val="Heading1Char1"/>
    <w:qFormat/>
    <w:rsid w:val="00BE6294"/>
    <w:pPr>
      <w:keepNext/>
      <w:outlineLvl w:val="0"/>
    </w:pPr>
    <w:rPr>
      <w:sz w:val="24"/>
      <w:szCs w:val="24"/>
    </w:rPr>
  </w:style>
  <w:style w:type="paragraph" w:styleId="Heading6">
    <w:name w:val="heading 6"/>
    <w:basedOn w:val="Normal"/>
    <w:next w:val="Normal"/>
    <w:link w:val="Heading6Char"/>
    <w:qFormat/>
    <w:rsid w:val="00BE6294"/>
    <w:pPr>
      <w:keepNext/>
      <w:outlineLvl w:val="5"/>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BE6294"/>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sid w:val="00BE6294"/>
    <w:rPr>
      <w:rFonts w:ascii="Arial" w:eastAsia="Times New Roman" w:hAnsi="Arial" w:cs="Arial"/>
      <w:b/>
      <w:bCs/>
      <w:sz w:val="36"/>
      <w:szCs w:val="36"/>
    </w:rPr>
  </w:style>
  <w:style w:type="paragraph" w:styleId="Footer">
    <w:name w:val="footer"/>
    <w:basedOn w:val="Normal"/>
    <w:link w:val="FooterChar"/>
    <w:rsid w:val="00BE6294"/>
    <w:pPr>
      <w:tabs>
        <w:tab w:val="center" w:pos="4153"/>
        <w:tab w:val="right" w:pos="8306"/>
      </w:tabs>
    </w:pPr>
    <w:rPr>
      <w:lang w:val="en-AU"/>
    </w:rPr>
  </w:style>
  <w:style w:type="character" w:customStyle="1" w:styleId="FooterChar">
    <w:name w:val="Footer Char"/>
    <w:basedOn w:val="DefaultParagraphFont"/>
    <w:link w:val="Footer"/>
    <w:rsid w:val="00BE6294"/>
    <w:rPr>
      <w:rFonts w:ascii="Times New Roman" w:eastAsia="Times New Roman" w:hAnsi="Times New Roman" w:cs="Times New Roman"/>
      <w:sz w:val="20"/>
      <w:szCs w:val="20"/>
      <w:lang w:val="en-AU"/>
    </w:rPr>
  </w:style>
  <w:style w:type="character" w:styleId="PageNumber">
    <w:name w:val="page number"/>
    <w:basedOn w:val="DefaultParagraphFont"/>
    <w:rsid w:val="00BE6294"/>
  </w:style>
  <w:style w:type="table" w:styleId="TableGrid">
    <w:name w:val="Table Grid"/>
    <w:basedOn w:val="TableNormal"/>
    <w:rsid w:val="00BE6294"/>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eading 1 Char1 Char Char Char,Heading 1 Char Char Char Char Char,Heading 1 Char Char1 Char,Heading 1 Char1 Char Char1,Heading 1 Char Char Char Char1"/>
    <w:basedOn w:val="DefaultParagraphFont"/>
    <w:link w:val="Heading1"/>
    <w:rsid w:val="00BE6294"/>
    <w:rPr>
      <w:rFonts w:ascii="Times New Roman" w:eastAsia="Times New Roman" w:hAnsi="Times New Roman" w:cs="Times New Roman"/>
      <w:sz w:val="24"/>
      <w:szCs w:val="24"/>
    </w:rPr>
  </w:style>
  <w:style w:type="paragraph" w:styleId="ListParagraph">
    <w:name w:val="List Paragraph"/>
    <w:basedOn w:val="Normal"/>
    <w:uiPriority w:val="34"/>
    <w:qFormat/>
    <w:rsid w:val="00BE6294"/>
    <w:pPr>
      <w:ind w:left="720"/>
      <w:contextualSpacing/>
    </w:pPr>
  </w:style>
  <w:style w:type="paragraph" w:styleId="Header">
    <w:name w:val="header"/>
    <w:basedOn w:val="Normal"/>
    <w:link w:val="HeaderChar"/>
    <w:uiPriority w:val="99"/>
    <w:unhideWhenUsed/>
    <w:rsid w:val="00BE6294"/>
    <w:pPr>
      <w:tabs>
        <w:tab w:val="center" w:pos="4513"/>
        <w:tab w:val="right" w:pos="9026"/>
      </w:tabs>
    </w:pPr>
  </w:style>
  <w:style w:type="character" w:customStyle="1" w:styleId="HeaderChar">
    <w:name w:val="Header Char"/>
    <w:basedOn w:val="DefaultParagraphFont"/>
    <w:link w:val="Header"/>
    <w:uiPriority w:val="99"/>
    <w:rsid w:val="00BE629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F3875"/>
    <w:rPr>
      <w:rFonts w:ascii="Tahoma" w:hAnsi="Tahoma" w:cs="Tahoma"/>
      <w:sz w:val="16"/>
      <w:szCs w:val="16"/>
    </w:rPr>
  </w:style>
  <w:style w:type="character" w:customStyle="1" w:styleId="BalloonTextChar">
    <w:name w:val="Balloon Text Char"/>
    <w:basedOn w:val="DefaultParagraphFont"/>
    <w:link w:val="BalloonText"/>
    <w:uiPriority w:val="99"/>
    <w:semiHidden/>
    <w:rsid w:val="00BF387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294"/>
    <w:pPr>
      <w:spacing w:after="0" w:line="240" w:lineRule="auto"/>
    </w:pPr>
    <w:rPr>
      <w:rFonts w:ascii="Times New Roman" w:eastAsia="Times New Roman" w:hAnsi="Times New Roman" w:cs="Times New Roman"/>
      <w:sz w:val="20"/>
      <w:szCs w:val="20"/>
    </w:rPr>
  </w:style>
  <w:style w:type="paragraph" w:styleId="Heading1">
    <w:name w:val="heading 1"/>
    <w:aliases w:val="Heading 1 Char1 Char Char,Heading 1 Char Char Char Char,Heading 1 Char Char1,Heading 1 Char1 Char,Heading 1 Char Char Char"/>
    <w:basedOn w:val="Normal"/>
    <w:next w:val="Normal"/>
    <w:link w:val="Heading1Char1"/>
    <w:qFormat/>
    <w:rsid w:val="00BE6294"/>
    <w:pPr>
      <w:keepNext/>
      <w:outlineLvl w:val="0"/>
    </w:pPr>
    <w:rPr>
      <w:sz w:val="24"/>
      <w:szCs w:val="24"/>
    </w:rPr>
  </w:style>
  <w:style w:type="paragraph" w:styleId="Heading6">
    <w:name w:val="heading 6"/>
    <w:basedOn w:val="Normal"/>
    <w:next w:val="Normal"/>
    <w:link w:val="Heading6Char"/>
    <w:qFormat/>
    <w:rsid w:val="00BE6294"/>
    <w:pPr>
      <w:keepNext/>
      <w:outlineLvl w:val="5"/>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BE6294"/>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sid w:val="00BE6294"/>
    <w:rPr>
      <w:rFonts w:ascii="Arial" w:eastAsia="Times New Roman" w:hAnsi="Arial" w:cs="Arial"/>
      <w:b/>
      <w:bCs/>
      <w:sz w:val="36"/>
      <w:szCs w:val="36"/>
    </w:rPr>
  </w:style>
  <w:style w:type="paragraph" w:styleId="Footer">
    <w:name w:val="footer"/>
    <w:basedOn w:val="Normal"/>
    <w:link w:val="FooterChar"/>
    <w:rsid w:val="00BE6294"/>
    <w:pPr>
      <w:tabs>
        <w:tab w:val="center" w:pos="4153"/>
        <w:tab w:val="right" w:pos="8306"/>
      </w:tabs>
    </w:pPr>
    <w:rPr>
      <w:lang w:val="en-AU"/>
    </w:rPr>
  </w:style>
  <w:style w:type="character" w:customStyle="1" w:styleId="FooterChar">
    <w:name w:val="Footer Char"/>
    <w:basedOn w:val="DefaultParagraphFont"/>
    <w:link w:val="Footer"/>
    <w:rsid w:val="00BE6294"/>
    <w:rPr>
      <w:rFonts w:ascii="Times New Roman" w:eastAsia="Times New Roman" w:hAnsi="Times New Roman" w:cs="Times New Roman"/>
      <w:sz w:val="20"/>
      <w:szCs w:val="20"/>
      <w:lang w:val="en-AU"/>
    </w:rPr>
  </w:style>
  <w:style w:type="character" w:styleId="PageNumber">
    <w:name w:val="page number"/>
    <w:basedOn w:val="DefaultParagraphFont"/>
    <w:rsid w:val="00BE6294"/>
  </w:style>
  <w:style w:type="table" w:styleId="TableGrid">
    <w:name w:val="Table Grid"/>
    <w:basedOn w:val="TableNormal"/>
    <w:rsid w:val="00BE6294"/>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eading 1 Char1 Char Char Char,Heading 1 Char Char Char Char Char,Heading 1 Char Char1 Char,Heading 1 Char1 Char Char1,Heading 1 Char Char Char Char1"/>
    <w:basedOn w:val="DefaultParagraphFont"/>
    <w:link w:val="Heading1"/>
    <w:rsid w:val="00BE6294"/>
    <w:rPr>
      <w:rFonts w:ascii="Times New Roman" w:eastAsia="Times New Roman" w:hAnsi="Times New Roman" w:cs="Times New Roman"/>
      <w:sz w:val="24"/>
      <w:szCs w:val="24"/>
    </w:rPr>
  </w:style>
  <w:style w:type="paragraph" w:styleId="ListParagraph">
    <w:name w:val="List Paragraph"/>
    <w:basedOn w:val="Normal"/>
    <w:uiPriority w:val="34"/>
    <w:qFormat/>
    <w:rsid w:val="00BE6294"/>
    <w:pPr>
      <w:ind w:left="720"/>
      <w:contextualSpacing/>
    </w:pPr>
  </w:style>
  <w:style w:type="paragraph" w:styleId="Header">
    <w:name w:val="header"/>
    <w:basedOn w:val="Normal"/>
    <w:link w:val="HeaderChar"/>
    <w:uiPriority w:val="99"/>
    <w:unhideWhenUsed/>
    <w:rsid w:val="00BE6294"/>
    <w:pPr>
      <w:tabs>
        <w:tab w:val="center" w:pos="4513"/>
        <w:tab w:val="right" w:pos="9026"/>
      </w:tabs>
    </w:pPr>
  </w:style>
  <w:style w:type="character" w:customStyle="1" w:styleId="HeaderChar">
    <w:name w:val="Header Char"/>
    <w:basedOn w:val="DefaultParagraphFont"/>
    <w:link w:val="Header"/>
    <w:uiPriority w:val="99"/>
    <w:rsid w:val="00BE629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F3875"/>
    <w:rPr>
      <w:rFonts w:ascii="Tahoma" w:hAnsi="Tahoma" w:cs="Tahoma"/>
      <w:sz w:val="16"/>
      <w:szCs w:val="16"/>
    </w:rPr>
  </w:style>
  <w:style w:type="character" w:customStyle="1" w:styleId="BalloonTextChar">
    <w:name w:val="Balloon Text Char"/>
    <w:basedOn w:val="DefaultParagraphFont"/>
    <w:link w:val="BalloonText"/>
    <w:uiPriority w:val="99"/>
    <w:semiHidden/>
    <w:rsid w:val="00BF387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Sharpe</dc:creator>
  <cp:lastModifiedBy>Valerie Sharpe</cp:lastModifiedBy>
  <cp:revision>4</cp:revision>
  <cp:lastPrinted>2016-07-19T11:30:00Z</cp:lastPrinted>
  <dcterms:created xsi:type="dcterms:W3CDTF">2016-07-15T11:56:00Z</dcterms:created>
  <dcterms:modified xsi:type="dcterms:W3CDTF">2016-07-19T11:31:00Z</dcterms:modified>
</cp:coreProperties>
</file>