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tblLayout w:type="fixed"/>
        <w:tblLook w:val="0000" w:firstRow="0" w:lastRow="0" w:firstColumn="0" w:lastColumn="0" w:noHBand="0" w:noVBand="0"/>
      </w:tblPr>
      <w:tblGrid>
        <w:gridCol w:w="1242"/>
        <w:gridCol w:w="6606"/>
        <w:gridCol w:w="1080"/>
      </w:tblGrid>
      <w:tr w:rsidR="00583BC7" w:rsidRPr="00FF4305" w:rsidTr="001D4CA9">
        <w:tc>
          <w:tcPr>
            <w:tcW w:w="1242" w:type="dxa"/>
            <w:shd w:val="clear" w:color="auto" w:fill="auto"/>
          </w:tcPr>
          <w:p w:rsidR="00583BC7" w:rsidRPr="00FF4305" w:rsidRDefault="00583BC7" w:rsidP="001D4CA9">
            <w:pPr>
              <w:tabs>
                <w:tab w:val="left" w:pos="1482"/>
              </w:tabs>
              <w:ind w:right="-108"/>
              <w:jc w:val="both"/>
              <w:rPr>
                <w:rFonts w:ascii="Arial" w:hAnsi="Arial" w:cs="Arial"/>
                <w:b/>
                <w:bCs/>
                <w:i/>
                <w:iCs/>
                <w:sz w:val="28"/>
              </w:rPr>
            </w:pPr>
            <w:r>
              <w:rPr>
                <w:rFonts w:ascii="Arial" w:hAnsi="Arial" w:cs="Arial"/>
                <w:b/>
                <w:bCs/>
                <w:i/>
                <w:iCs/>
                <w:sz w:val="28"/>
              </w:rPr>
              <w:t>16/131</w:t>
            </w:r>
          </w:p>
        </w:tc>
        <w:tc>
          <w:tcPr>
            <w:tcW w:w="6606" w:type="dxa"/>
            <w:shd w:val="clear" w:color="auto" w:fill="auto"/>
          </w:tcPr>
          <w:p w:rsidR="00583BC7" w:rsidRDefault="00583BC7" w:rsidP="001D4CA9">
            <w:pPr>
              <w:jc w:val="both"/>
              <w:rPr>
                <w:rFonts w:ascii="Arial" w:hAnsi="Arial" w:cs="Arial"/>
                <w:b/>
                <w:i/>
                <w:sz w:val="28"/>
                <w:lang w:val="en-AU"/>
              </w:rPr>
            </w:pPr>
            <w:r>
              <w:rPr>
                <w:rFonts w:ascii="Arial" w:hAnsi="Arial" w:cs="Arial"/>
                <w:b/>
                <w:i/>
                <w:sz w:val="28"/>
                <w:lang w:val="en-AU"/>
              </w:rPr>
              <w:t>Working within the Board’s Risk Appetite</w:t>
            </w:r>
          </w:p>
          <w:p w:rsidR="00583BC7" w:rsidRPr="00FF4305" w:rsidRDefault="00583BC7" w:rsidP="001D4CA9">
            <w:pPr>
              <w:jc w:val="both"/>
              <w:rPr>
                <w:rFonts w:ascii="Arial" w:hAnsi="Arial" w:cs="Arial"/>
                <w:b/>
                <w:i/>
                <w:sz w:val="28"/>
                <w:lang w:val="en-AU"/>
              </w:rPr>
            </w:pPr>
          </w:p>
        </w:tc>
        <w:tc>
          <w:tcPr>
            <w:tcW w:w="1080" w:type="dxa"/>
            <w:tcBorders>
              <w:left w:val="single" w:sz="6" w:space="0" w:color="auto"/>
              <w:right w:val="single" w:sz="6" w:space="0" w:color="auto"/>
            </w:tcBorders>
            <w:shd w:val="clear" w:color="auto" w:fill="auto"/>
          </w:tcPr>
          <w:p w:rsidR="00583BC7" w:rsidRPr="00FF4305" w:rsidRDefault="00583BC7" w:rsidP="001D4CA9">
            <w:pPr>
              <w:pStyle w:val="Heading5"/>
              <w:jc w:val="both"/>
              <w:rPr>
                <w:rFonts w:ascii="Arial" w:hAnsi="Arial" w:cs="Arial"/>
                <w:i/>
                <w:sz w:val="28"/>
              </w:rPr>
            </w:pPr>
          </w:p>
        </w:tc>
      </w:tr>
      <w:tr w:rsidR="00583BC7" w:rsidRPr="000F6393" w:rsidTr="001D4CA9">
        <w:tc>
          <w:tcPr>
            <w:tcW w:w="1242" w:type="dxa"/>
            <w:shd w:val="clear" w:color="auto" w:fill="auto"/>
          </w:tcPr>
          <w:p w:rsidR="00583BC7" w:rsidRDefault="00583BC7" w:rsidP="001D4CA9">
            <w:pPr>
              <w:tabs>
                <w:tab w:val="left" w:pos="1482"/>
              </w:tabs>
              <w:ind w:right="-108"/>
              <w:jc w:val="both"/>
              <w:rPr>
                <w:rFonts w:ascii="Arial" w:hAnsi="Arial" w:cs="Arial"/>
                <w:bCs/>
                <w:iCs/>
              </w:rPr>
            </w:pPr>
            <w:r>
              <w:rPr>
                <w:rFonts w:ascii="Arial" w:hAnsi="Arial" w:cs="Arial"/>
                <w:bCs/>
                <w:iCs/>
              </w:rPr>
              <w:t>16/131/1</w:t>
            </w:r>
          </w:p>
        </w:tc>
        <w:tc>
          <w:tcPr>
            <w:tcW w:w="6606" w:type="dxa"/>
            <w:shd w:val="clear" w:color="auto" w:fill="auto"/>
          </w:tcPr>
          <w:p w:rsidR="00583BC7" w:rsidRDefault="00583BC7" w:rsidP="001D4CA9">
            <w:pPr>
              <w:jc w:val="both"/>
              <w:rPr>
                <w:rFonts w:ascii="Arial" w:hAnsi="Arial" w:cs="Arial"/>
                <w:lang w:val="en-AU"/>
              </w:rPr>
            </w:pPr>
            <w:r>
              <w:rPr>
                <w:rFonts w:ascii="Arial" w:hAnsi="Arial" w:cs="Arial"/>
                <w:lang w:val="en-AU"/>
              </w:rPr>
              <w:t xml:space="preserve">Phil Newsam presented the one-page risk report which provided an update across the several classes of risk agreed by the Board and the metrics used to measure these. She reminded Members that this report in this format </w:t>
            </w:r>
            <w:r w:rsidR="00F5681D">
              <w:rPr>
                <w:rFonts w:ascii="Arial" w:hAnsi="Arial" w:cs="Arial"/>
                <w:lang w:val="en-AU"/>
              </w:rPr>
              <w:t>is</w:t>
            </w:r>
            <w:r>
              <w:rPr>
                <w:rFonts w:ascii="Arial" w:hAnsi="Arial" w:cs="Arial"/>
                <w:lang w:val="en-AU"/>
              </w:rPr>
              <w:t xml:space="preserve"> provided to Members on a quarterly basis and will inform the Board of any areas where the Association is not operating within the metrics, together with the actions proposed to remedy this.</w:t>
            </w:r>
          </w:p>
          <w:p w:rsidR="00583BC7" w:rsidRDefault="00583BC7" w:rsidP="001D4CA9">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583BC7" w:rsidRPr="000F6393" w:rsidRDefault="00583BC7" w:rsidP="001D4CA9">
            <w:pPr>
              <w:pStyle w:val="Heading5"/>
              <w:jc w:val="both"/>
              <w:rPr>
                <w:rFonts w:ascii="Arial" w:hAnsi="Arial" w:cs="Arial"/>
                <w:b w:val="0"/>
              </w:rPr>
            </w:pPr>
          </w:p>
        </w:tc>
      </w:tr>
      <w:tr w:rsidR="00583BC7" w:rsidRPr="000F6393" w:rsidTr="001D4CA9">
        <w:tc>
          <w:tcPr>
            <w:tcW w:w="1242" w:type="dxa"/>
            <w:shd w:val="clear" w:color="auto" w:fill="auto"/>
          </w:tcPr>
          <w:p w:rsidR="00583BC7" w:rsidRDefault="00583BC7" w:rsidP="001D4CA9">
            <w:pPr>
              <w:tabs>
                <w:tab w:val="left" w:pos="1482"/>
              </w:tabs>
              <w:ind w:right="-108"/>
              <w:jc w:val="both"/>
              <w:rPr>
                <w:rFonts w:ascii="Arial" w:hAnsi="Arial" w:cs="Arial"/>
                <w:bCs/>
                <w:iCs/>
              </w:rPr>
            </w:pPr>
            <w:r>
              <w:rPr>
                <w:rFonts w:ascii="Arial" w:hAnsi="Arial" w:cs="Arial"/>
                <w:bCs/>
                <w:iCs/>
              </w:rPr>
              <w:t>16/131/2</w:t>
            </w:r>
          </w:p>
        </w:tc>
        <w:tc>
          <w:tcPr>
            <w:tcW w:w="6606" w:type="dxa"/>
            <w:shd w:val="clear" w:color="auto" w:fill="auto"/>
          </w:tcPr>
          <w:p w:rsidR="00583BC7" w:rsidRDefault="00583BC7" w:rsidP="001D4CA9">
            <w:pPr>
              <w:jc w:val="both"/>
              <w:rPr>
                <w:rFonts w:ascii="Arial" w:hAnsi="Arial" w:cs="Arial"/>
                <w:lang w:val="en-AU"/>
              </w:rPr>
            </w:pPr>
            <w:r>
              <w:rPr>
                <w:rFonts w:ascii="Arial" w:hAnsi="Arial" w:cs="Arial"/>
                <w:lang w:val="en-AU"/>
              </w:rPr>
              <w:t xml:space="preserve">Referring to the risk around ‘Development and Sales’ Martin Large said that Members need to be mindful that later on the agenda there is a request to slightly increase the maximum investment in outright sales from £10.5m to £11m so the metric as set out in this report in terms of capital at risk </w:t>
            </w:r>
            <w:r w:rsidR="00BE0CFB">
              <w:rPr>
                <w:rFonts w:ascii="Arial" w:hAnsi="Arial" w:cs="Arial"/>
                <w:lang w:val="en-AU"/>
              </w:rPr>
              <w:t xml:space="preserve">may </w:t>
            </w:r>
            <w:r>
              <w:rPr>
                <w:rFonts w:ascii="Arial" w:hAnsi="Arial" w:cs="Arial"/>
                <w:lang w:val="en-AU"/>
              </w:rPr>
              <w:t>change.</w:t>
            </w:r>
          </w:p>
          <w:p w:rsidR="00583BC7" w:rsidRDefault="00583BC7" w:rsidP="001D4CA9">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583BC7" w:rsidRPr="000F6393" w:rsidRDefault="00583BC7" w:rsidP="001D4CA9">
            <w:pPr>
              <w:pStyle w:val="Heading5"/>
              <w:jc w:val="both"/>
              <w:rPr>
                <w:rFonts w:ascii="Arial" w:hAnsi="Arial" w:cs="Arial"/>
                <w:b w:val="0"/>
              </w:rPr>
            </w:pPr>
          </w:p>
        </w:tc>
        <w:bookmarkStart w:id="0" w:name="_GoBack"/>
        <w:bookmarkEnd w:id="0"/>
      </w:tr>
      <w:tr w:rsidR="00583BC7" w:rsidRPr="000F6393" w:rsidTr="001D4CA9">
        <w:tc>
          <w:tcPr>
            <w:tcW w:w="1242" w:type="dxa"/>
            <w:shd w:val="clear" w:color="auto" w:fill="auto"/>
          </w:tcPr>
          <w:p w:rsidR="00583BC7" w:rsidRDefault="00583BC7" w:rsidP="001D4CA9">
            <w:pPr>
              <w:tabs>
                <w:tab w:val="left" w:pos="1482"/>
              </w:tabs>
              <w:ind w:right="-108"/>
              <w:jc w:val="both"/>
              <w:rPr>
                <w:rFonts w:ascii="Arial" w:hAnsi="Arial" w:cs="Arial"/>
                <w:bCs/>
                <w:iCs/>
              </w:rPr>
            </w:pPr>
            <w:r>
              <w:rPr>
                <w:rFonts w:ascii="Arial" w:hAnsi="Arial" w:cs="Arial"/>
                <w:bCs/>
                <w:iCs/>
              </w:rPr>
              <w:t>16/131/3</w:t>
            </w:r>
          </w:p>
        </w:tc>
        <w:tc>
          <w:tcPr>
            <w:tcW w:w="6606" w:type="dxa"/>
            <w:shd w:val="clear" w:color="auto" w:fill="auto"/>
          </w:tcPr>
          <w:p w:rsidR="00583BC7" w:rsidRDefault="00583BC7" w:rsidP="001D4CA9">
            <w:pPr>
              <w:jc w:val="both"/>
              <w:rPr>
                <w:rFonts w:ascii="Arial" w:hAnsi="Arial" w:cs="Arial"/>
                <w:lang w:val="en-AU"/>
              </w:rPr>
            </w:pPr>
            <w:r>
              <w:rPr>
                <w:rFonts w:ascii="Arial" w:hAnsi="Arial" w:cs="Arial"/>
                <w:lang w:val="en-AU"/>
              </w:rPr>
              <w:t>Martin suggested that the ‘Working within the Board’s Risk Appetite’ report needs to be presented alongside the corporate risk report which is also on the agenda. This was agreed.</w:t>
            </w:r>
          </w:p>
          <w:p w:rsidR="00583BC7" w:rsidRDefault="00583BC7" w:rsidP="001D4CA9">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583BC7" w:rsidRPr="000F6393" w:rsidRDefault="00583BC7" w:rsidP="001D4CA9">
            <w:pPr>
              <w:pStyle w:val="Heading5"/>
              <w:jc w:val="both"/>
              <w:rPr>
                <w:rFonts w:ascii="Arial" w:hAnsi="Arial" w:cs="Arial"/>
                <w:b w:val="0"/>
              </w:rPr>
            </w:pPr>
            <w:r>
              <w:rPr>
                <w:rFonts w:ascii="Arial" w:hAnsi="Arial" w:cs="Arial"/>
                <w:b w:val="0"/>
              </w:rPr>
              <w:t>PN</w:t>
            </w:r>
          </w:p>
        </w:tc>
      </w:tr>
      <w:tr w:rsidR="00583BC7" w:rsidRPr="000B7E16" w:rsidTr="001D4CA9">
        <w:tc>
          <w:tcPr>
            <w:tcW w:w="1242" w:type="dxa"/>
            <w:shd w:val="clear" w:color="auto" w:fill="auto"/>
          </w:tcPr>
          <w:p w:rsidR="00583BC7" w:rsidRDefault="00583BC7" w:rsidP="001D4CA9">
            <w:pPr>
              <w:tabs>
                <w:tab w:val="left" w:pos="1482"/>
              </w:tabs>
              <w:ind w:right="-108"/>
              <w:jc w:val="both"/>
              <w:rPr>
                <w:rFonts w:ascii="Arial" w:hAnsi="Arial" w:cs="Arial"/>
                <w:bCs/>
                <w:iCs/>
              </w:rPr>
            </w:pPr>
            <w:r>
              <w:rPr>
                <w:rFonts w:ascii="Arial" w:hAnsi="Arial" w:cs="Arial"/>
                <w:bCs/>
                <w:iCs/>
              </w:rPr>
              <w:t>16/131/4</w:t>
            </w:r>
          </w:p>
        </w:tc>
        <w:tc>
          <w:tcPr>
            <w:tcW w:w="6606" w:type="dxa"/>
            <w:shd w:val="clear" w:color="auto" w:fill="auto"/>
          </w:tcPr>
          <w:p w:rsidR="00583BC7" w:rsidRDefault="00583BC7" w:rsidP="001D4CA9">
            <w:pPr>
              <w:jc w:val="both"/>
              <w:rPr>
                <w:rFonts w:ascii="Arial" w:hAnsi="Arial" w:cs="Arial"/>
                <w:lang w:val="en-AU"/>
              </w:rPr>
            </w:pPr>
            <w:r>
              <w:rPr>
                <w:rFonts w:ascii="Arial" w:hAnsi="Arial" w:cs="Arial"/>
                <w:lang w:val="en-AU"/>
              </w:rPr>
              <w:t xml:space="preserve">Ian Watts said that the issue of </w:t>
            </w:r>
            <w:r w:rsidR="00BE0CFB">
              <w:rPr>
                <w:rFonts w:ascii="Arial" w:hAnsi="Arial" w:cs="Arial"/>
                <w:lang w:val="en-AU"/>
              </w:rPr>
              <w:t xml:space="preserve">consistency in chasing up </w:t>
            </w:r>
            <w:r>
              <w:rPr>
                <w:rFonts w:ascii="Arial" w:hAnsi="Arial" w:cs="Arial"/>
                <w:lang w:val="en-AU"/>
              </w:rPr>
              <w:t>rent arrears came up as part of the compliance checks carried out by our internal auditors</w:t>
            </w:r>
            <w:r w:rsidR="00BE0CFB">
              <w:rPr>
                <w:rFonts w:ascii="Arial" w:hAnsi="Arial" w:cs="Arial"/>
                <w:lang w:val="en-AU"/>
              </w:rPr>
              <w:t xml:space="preserve"> He asked for some further assurance that the issues are being addressed. Chris reported that the RentSense software is now fully in place and all major functions have been implemented. There are some additional functions we could purchase, such as monitoring agreements, but we are currently hampered by the limitations of our housing management system so this will be reviewed following the introduction of the new IT system.   </w:t>
            </w:r>
          </w:p>
          <w:p w:rsidR="00583BC7" w:rsidRDefault="00583BC7" w:rsidP="001D4CA9">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583BC7" w:rsidRDefault="00583BC7" w:rsidP="001D4CA9">
            <w:pPr>
              <w:pStyle w:val="Heading5"/>
              <w:jc w:val="both"/>
              <w:rPr>
                <w:rFonts w:ascii="Arial" w:hAnsi="Arial" w:cs="Arial"/>
                <w:b w:val="0"/>
              </w:rPr>
            </w:pPr>
          </w:p>
          <w:p w:rsidR="00583BC7" w:rsidRDefault="00583BC7" w:rsidP="001D4CA9"/>
          <w:p w:rsidR="00583BC7" w:rsidRDefault="00583BC7" w:rsidP="001D4CA9"/>
          <w:p w:rsidR="00583BC7" w:rsidRPr="000B7E16" w:rsidRDefault="00583BC7" w:rsidP="001D4CA9">
            <w:pPr>
              <w:rPr>
                <w:rFonts w:ascii="Arial" w:hAnsi="Arial" w:cs="Arial"/>
              </w:rPr>
            </w:pPr>
            <w:r w:rsidRPr="000B7E16">
              <w:rPr>
                <w:rFonts w:ascii="Arial" w:hAnsi="Arial" w:cs="Arial"/>
              </w:rPr>
              <w:t>CM</w:t>
            </w:r>
          </w:p>
        </w:tc>
      </w:tr>
      <w:tr w:rsidR="00583BC7" w:rsidRPr="000F6393" w:rsidTr="001D4CA9">
        <w:tc>
          <w:tcPr>
            <w:tcW w:w="1242" w:type="dxa"/>
            <w:shd w:val="clear" w:color="auto" w:fill="auto"/>
          </w:tcPr>
          <w:p w:rsidR="00583BC7" w:rsidRDefault="00583BC7" w:rsidP="001D4CA9">
            <w:pPr>
              <w:tabs>
                <w:tab w:val="left" w:pos="1482"/>
              </w:tabs>
              <w:ind w:right="-108"/>
              <w:jc w:val="both"/>
              <w:rPr>
                <w:rFonts w:ascii="Arial" w:hAnsi="Arial" w:cs="Arial"/>
                <w:bCs/>
                <w:iCs/>
              </w:rPr>
            </w:pPr>
            <w:r>
              <w:rPr>
                <w:rFonts w:ascii="Arial" w:hAnsi="Arial" w:cs="Arial"/>
                <w:bCs/>
                <w:iCs/>
              </w:rPr>
              <w:t>16/131/5</w:t>
            </w:r>
          </w:p>
        </w:tc>
        <w:tc>
          <w:tcPr>
            <w:tcW w:w="6606" w:type="dxa"/>
            <w:shd w:val="clear" w:color="auto" w:fill="auto"/>
          </w:tcPr>
          <w:p w:rsidR="00583BC7" w:rsidRDefault="00583BC7" w:rsidP="001D4CA9">
            <w:pPr>
              <w:jc w:val="both"/>
              <w:rPr>
                <w:rFonts w:ascii="Arial" w:hAnsi="Arial" w:cs="Arial"/>
                <w:lang w:val="en-AU"/>
              </w:rPr>
            </w:pPr>
            <w:r>
              <w:rPr>
                <w:rFonts w:ascii="Arial" w:hAnsi="Arial" w:cs="Arial"/>
                <w:lang w:val="en-AU"/>
              </w:rPr>
              <w:t xml:space="preserve"> She added that an audit of the </w:t>
            </w:r>
            <w:r w:rsidR="00BE0CFB">
              <w:rPr>
                <w:rFonts w:ascii="Arial" w:hAnsi="Arial" w:cs="Arial"/>
                <w:lang w:val="en-AU"/>
              </w:rPr>
              <w:t xml:space="preserve">rent arears </w:t>
            </w:r>
            <w:r>
              <w:rPr>
                <w:rFonts w:ascii="Arial" w:hAnsi="Arial" w:cs="Arial"/>
                <w:lang w:val="en-AU"/>
              </w:rPr>
              <w:t xml:space="preserve">is due to start on Monday, the outcome of which will be reported </w:t>
            </w:r>
            <w:proofErr w:type="gramStart"/>
            <w:r>
              <w:rPr>
                <w:rFonts w:ascii="Arial" w:hAnsi="Arial" w:cs="Arial"/>
                <w:lang w:val="en-AU"/>
              </w:rPr>
              <w:t>to  the</w:t>
            </w:r>
            <w:proofErr w:type="gramEnd"/>
            <w:r>
              <w:rPr>
                <w:rFonts w:ascii="Arial" w:hAnsi="Arial" w:cs="Arial"/>
                <w:lang w:val="en-AU"/>
              </w:rPr>
              <w:t xml:space="preserve"> Audit &amp; Risk Committee in February.</w:t>
            </w:r>
          </w:p>
          <w:p w:rsidR="00583BC7" w:rsidRDefault="00583BC7" w:rsidP="001D4CA9">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583BC7" w:rsidRPr="000F6393" w:rsidRDefault="00583BC7" w:rsidP="001D4CA9">
            <w:pPr>
              <w:pStyle w:val="Heading5"/>
              <w:jc w:val="both"/>
              <w:rPr>
                <w:rFonts w:ascii="Arial" w:hAnsi="Arial" w:cs="Arial"/>
                <w:b w:val="0"/>
              </w:rPr>
            </w:pPr>
          </w:p>
        </w:tc>
      </w:tr>
      <w:tr w:rsidR="00583BC7" w:rsidRPr="000F6393" w:rsidTr="001D4CA9">
        <w:tc>
          <w:tcPr>
            <w:tcW w:w="1242" w:type="dxa"/>
            <w:shd w:val="clear" w:color="auto" w:fill="auto"/>
          </w:tcPr>
          <w:p w:rsidR="00583BC7" w:rsidRDefault="00583BC7" w:rsidP="001D4CA9">
            <w:pPr>
              <w:tabs>
                <w:tab w:val="left" w:pos="1482"/>
              </w:tabs>
              <w:ind w:right="-108"/>
              <w:jc w:val="both"/>
              <w:rPr>
                <w:rFonts w:ascii="Arial" w:hAnsi="Arial" w:cs="Arial"/>
                <w:bCs/>
                <w:iCs/>
              </w:rPr>
            </w:pPr>
            <w:r>
              <w:rPr>
                <w:rFonts w:ascii="Arial" w:hAnsi="Arial" w:cs="Arial"/>
                <w:bCs/>
                <w:iCs/>
              </w:rPr>
              <w:t>16/131/6</w:t>
            </w:r>
          </w:p>
        </w:tc>
        <w:tc>
          <w:tcPr>
            <w:tcW w:w="6606" w:type="dxa"/>
            <w:shd w:val="clear" w:color="auto" w:fill="auto"/>
          </w:tcPr>
          <w:p w:rsidR="00583BC7" w:rsidRDefault="00583BC7" w:rsidP="001D4CA9">
            <w:pPr>
              <w:jc w:val="both"/>
              <w:rPr>
                <w:rFonts w:ascii="Arial" w:hAnsi="Arial" w:cs="Arial"/>
                <w:lang w:val="en-AU"/>
              </w:rPr>
            </w:pPr>
            <w:r>
              <w:rPr>
                <w:rFonts w:ascii="Arial" w:hAnsi="Arial" w:cs="Arial"/>
                <w:lang w:val="en-AU"/>
              </w:rPr>
              <w:t xml:space="preserve">The Board </w:t>
            </w:r>
            <w:r w:rsidRPr="008E20BE">
              <w:rPr>
                <w:rFonts w:ascii="Arial" w:hAnsi="Arial" w:cs="Arial"/>
                <w:b/>
                <w:u w:val="single"/>
                <w:lang w:val="en-AU"/>
              </w:rPr>
              <w:t>noted</w:t>
            </w:r>
            <w:r>
              <w:rPr>
                <w:rFonts w:ascii="Arial" w:hAnsi="Arial" w:cs="Arial"/>
                <w:lang w:val="en-AU"/>
              </w:rPr>
              <w:t xml:space="preserve"> the report.</w:t>
            </w:r>
          </w:p>
          <w:p w:rsidR="00583BC7" w:rsidRDefault="00583BC7" w:rsidP="001D4CA9">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583BC7" w:rsidRPr="000F6393" w:rsidRDefault="00583BC7" w:rsidP="001D4CA9">
            <w:pPr>
              <w:pStyle w:val="Heading5"/>
              <w:jc w:val="both"/>
              <w:rPr>
                <w:rFonts w:ascii="Arial" w:hAnsi="Arial" w:cs="Arial"/>
                <w:b w:val="0"/>
              </w:rPr>
            </w:pPr>
          </w:p>
        </w:tc>
      </w:tr>
    </w:tbl>
    <w:p w:rsidR="004F5F30" w:rsidRDefault="007306DE"/>
    <w:sectPr w:rsidR="004F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C7"/>
    <w:rsid w:val="00243019"/>
    <w:rsid w:val="00583BC7"/>
    <w:rsid w:val="007306DE"/>
    <w:rsid w:val="00BE0CFB"/>
    <w:rsid w:val="00CF1171"/>
    <w:rsid w:val="00DA2CD4"/>
    <w:rsid w:val="00F56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C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83BC7"/>
    <w:pPr>
      <w:keepNext/>
      <w:overflowPunct w:val="0"/>
      <w:autoSpaceDE w:val="0"/>
      <w:autoSpaceDN w:val="0"/>
      <w:adjustRightInd w:val="0"/>
      <w:ind w:right="26"/>
      <w:textAlignment w:val="baselin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83BC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C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83BC7"/>
    <w:pPr>
      <w:keepNext/>
      <w:overflowPunct w:val="0"/>
      <w:autoSpaceDE w:val="0"/>
      <w:autoSpaceDN w:val="0"/>
      <w:adjustRightInd w:val="0"/>
      <w:ind w:right="26"/>
      <w:textAlignment w:val="baselin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83BC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Phil Newsam</cp:lastModifiedBy>
  <cp:revision>2</cp:revision>
  <dcterms:created xsi:type="dcterms:W3CDTF">2016-12-05T10:21:00Z</dcterms:created>
  <dcterms:modified xsi:type="dcterms:W3CDTF">2016-12-05T10:21:00Z</dcterms:modified>
</cp:coreProperties>
</file>