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7A" w:rsidRDefault="00B7167A" w:rsidP="00B7167A">
      <w:pPr>
        <w:jc w:val="both"/>
        <w:rPr>
          <w:rFonts w:ascii="Arial" w:hAnsi="Arial" w:cs="Arial"/>
          <w:b/>
          <w:bCs/>
          <w:i/>
          <w:iCs/>
          <w:sz w:val="28"/>
          <w:szCs w:val="28"/>
        </w:rPr>
      </w:pPr>
      <w:bookmarkStart w:id="0" w:name="_GoBack"/>
      <w:bookmarkEnd w:id="0"/>
      <w:r w:rsidRPr="00FA4936">
        <w:rPr>
          <w:rFonts w:ascii="Arial" w:hAnsi="Arial" w:cs="Arial"/>
          <w:b/>
          <w:bCs/>
          <w:i/>
          <w:iCs/>
          <w:sz w:val="28"/>
          <w:szCs w:val="28"/>
        </w:rPr>
        <w:t>Corporat</w:t>
      </w:r>
      <w:r>
        <w:rPr>
          <w:rFonts w:ascii="Arial" w:hAnsi="Arial" w:cs="Arial"/>
          <w:b/>
          <w:bCs/>
          <w:i/>
          <w:iCs/>
          <w:sz w:val="28"/>
          <w:szCs w:val="28"/>
        </w:rPr>
        <w:t>e Plan Objectives for 2014-2017</w:t>
      </w:r>
    </w:p>
    <w:p w:rsidR="00B7167A" w:rsidRDefault="00B7167A" w:rsidP="00B7167A">
      <w:pPr>
        <w:tabs>
          <w:tab w:val="left" w:pos="959"/>
        </w:tabs>
        <w:rPr>
          <w:rFonts w:ascii="Arial" w:hAnsi="Arial" w:cs="Arial"/>
          <w:b/>
          <w:bCs/>
          <w:i/>
          <w:iCs/>
          <w:sz w:val="28"/>
          <w:szCs w:val="28"/>
        </w:rPr>
      </w:pPr>
    </w:p>
    <w:p w:rsidR="00B7167A" w:rsidRPr="00766EC2" w:rsidRDefault="00B7167A" w:rsidP="00B7167A">
      <w:pPr>
        <w:ind w:right="-884"/>
        <w:jc w:val="both"/>
        <w:rPr>
          <w:rFonts w:ascii="Arial" w:hAnsi="Arial" w:cs="Arial"/>
          <w:b/>
          <w:bCs/>
          <w:sz w:val="24"/>
          <w:szCs w:val="24"/>
        </w:rPr>
      </w:pPr>
      <w:r w:rsidRPr="00766EC2">
        <w:rPr>
          <w:b/>
          <w:sz w:val="28"/>
          <w:szCs w:val="28"/>
        </w:rPr>
        <w:t>I.</w:t>
      </w:r>
      <w:r w:rsidRPr="00766EC2">
        <w:rPr>
          <w:rFonts w:ascii="Arial" w:hAnsi="Arial" w:cs="Arial"/>
          <w:bCs/>
          <w:sz w:val="28"/>
          <w:szCs w:val="28"/>
        </w:rPr>
        <w:tab/>
      </w:r>
      <w:r w:rsidRPr="00766EC2">
        <w:rPr>
          <w:rFonts w:ascii="Arial" w:hAnsi="Arial" w:cs="Arial"/>
          <w:b/>
          <w:bCs/>
          <w:sz w:val="24"/>
          <w:szCs w:val="24"/>
        </w:rPr>
        <w:t>TO PUT RESID</w:t>
      </w:r>
      <w:r>
        <w:rPr>
          <w:rFonts w:ascii="Arial" w:hAnsi="Arial" w:cs="Arial"/>
          <w:b/>
          <w:bCs/>
          <w:sz w:val="24"/>
          <w:szCs w:val="24"/>
        </w:rPr>
        <w:t>ENTS AND SERVICE-USERS AT THE HEART OF WHAT WE DO</w:t>
      </w:r>
    </w:p>
    <w:p w:rsidR="00B7167A" w:rsidRPr="00766EC2" w:rsidRDefault="00B7167A" w:rsidP="00B7167A">
      <w:pPr>
        <w:jc w:val="both"/>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965"/>
        <w:gridCol w:w="4536"/>
        <w:gridCol w:w="1417"/>
        <w:gridCol w:w="6096"/>
      </w:tblGrid>
      <w:tr w:rsidR="00B7167A" w:rsidRPr="00C54132" w:rsidTr="00B7167A">
        <w:trPr>
          <w:tblHeader/>
        </w:trPr>
        <w:tc>
          <w:tcPr>
            <w:tcW w:w="553" w:type="dxa"/>
            <w:shd w:val="clear" w:color="auto" w:fill="auto"/>
          </w:tcPr>
          <w:p w:rsidR="00B7167A" w:rsidRPr="002C6C5D" w:rsidRDefault="00B7167A" w:rsidP="00B7167A">
            <w:pPr>
              <w:jc w:val="both"/>
              <w:rPr>
                <w:rFonts w:ascii="Arial" w:hAnsi="Arial" w:cs="Arial"/>
                <w:b/>
                <w:bCs/>
                <w:sz w:val="24"/>
                <w:szCs w:val="24"/>
              </w:rPr>
            </w:pPr>
          </w:p>
        </w:tc>
        <w:tc>
          <w:tcPr>
            <w:tcW w:w="1965" w:type="dxa"/>
            <w:shd w:val="clear" w:color="auto" w:fill="auto"/>
          </w:tcPr>
          <w:p w:rsidR="00B7167A" w:rsidRPr="002C6C5D" w:rsidRDefault="00B7167A" w:rsidP="00B7167A">
            <w:pPr>
              <w:jc w:val="both"/>
              <w:rPr>
                <w:rFonts w:ascii="Arial" w:hAnsi="Arial" w:cs="Arial"/>
                <w:b/>
                <w:bCs/>
                <w:sz w:val="24"/>
                <w:szCs w:val="24"/>
              </w:rPr>
            </w:pPr>
          </w:p>
        </w:tc>
        <w:tc>
          <w:tcPr>
            <w:tcW w:w="4536" w:type="dxa"/>
            <w:shd w:val="clear" w:color="auto" w:fill="auto"/>
          </w:tcPr>
          <w:p w:rsidR="00B7167A" w:rsidRPr="002C6C5D" w:rsidRDefault="00B7167A" w:rsidP="00B7167A">
            <w:pPr>
              <w:jc w:val="both"/>
              <w:rPr>
                <w:rFonts w:ascii="Arial" w:hAnsi="Arial" w:cs="Arial"/>
                <w:b/>
                <w:bCs/>
                <w:sz w:val="24"/>
                <w:szCs w:val="24"/>
              </w:rPr>
            </w:pPr>
          </w:p>
        </w:tc>
        <w:tc>
          <w:tcPr>
            <w:tcW w:w="7513" w:type="dxa"/>
            <w:gridSpan w:val="2"/>
            <w:shd w:val="clear" w:color="auto" w:fill="auto"/>
          </w:tcPr>
          <w:p w:rsidR="00B7167A" w:rsidRDefault="00B7167A" w:rsidP="00B7167A">
            <w:pPr>
              <w:jc w:val="center"/>
              <w:rPr>
                <w:rFonts w:ascii="Arial" w:hAnsi="Arial" w:cs="Arial"/>
                <w:b/>
                <w:bCs/>
                <w:sz w:val="24"/>
                <w:szCs w:val="24"/>
              </w:rPr>
            </w:pPr>
            <w:r w:rsidRPr="002C6C5D">
              <w:rPr>
                <w:rFonts w:ascii="Arial" w:hAnsi="Arial" w:cs="Arial"/>
                <w:b/>
                <w:bCs/>
                <w:sz w:val="24"/>
                <w:szCs w:val="24"/>
              </w:rPr>
              <w:t>As at September 2016</w:t>
            </w:r>
          </w:p>
          <w:p w:rsidR="00B7167A" w:rsidRPr="002C6C5D" w:rsidRDefault="00B7167A" w:rsidP="00B7167A">
            <w:pPr>
              <w:jc w:val="center"/>
              <w:rPr>
                <w:rFonts w:ascii="Arial" w:hAnsi="Arial" w:cs="Arial"/>
                <w:b/>
                <w:bCs/>
                <w:sz w:val="24"/>
                <w:szCs w:val="24"/>
              </w:rPr>
            </w:pPr>
          </w:p>
        </w:tc>
      </w:tr>
      <w:tr w:rsidR="00B7167A" w:rsidRPr="00B7167A" w:rsidTr="00C438B8">
        <w:tc>
          <w:tcPr>
            <w:tcW w:w="553" w:type="dxa"/>
            <w:tcBorders>
              <w:bottom w:val="single" w:sz="4" w:space="0" w:color="auto"/>
            </w:tcBorders>
            <w:shd w:val="clear" w:color="auto" w:fill="auto"/>
          </w:tcPr>
          <w:p w:rsidR="00B7167A" w:rsidRPr="00B7167A" w:rsidRDefault="00B7167A" w:rsidP="00B7167A">
            <w:pPr>
              <w:jc w:val="both"/>
              <w:rPr>
                <w:rFonts w:ascii="Arial" w:hAnsi="Arial" w:cs="Arial"/>
                <w:b/>
                <w:bCs/>
                <w:sz w:val="22"/>
                <w:szCs w:val="22"/>
              </w:rPr>
            </w:pPr>
          </w:p>
        </w:tc>
        <w:tc>
          <w:tcPr>
            <w:tcW w:w="1965" w:type="dxa"/>
            <w:tcBorders>
              <w:bottom w:val="single" w:sz="4" w:space="0" w:color="auto"/>
            </w:tcBorders>
            <w:shd w:val="clear" w:color="auto" w:fill="auto"/>
          </w:tcPr>
          <w:p w:rsidR="00B7167A" w:rsidRPr="00B7167A" w:rsidRDefault="00B7167A" w:rsidP="00B7167A">
            <w:pPr>
              <w:jc w:val="both"/>
              <w:rPr>
                <w:rFonts w:ascii="Arial" w:hAnsi="Arial" w:cs="Arial"/>
                <w:b/>
                <w:bCs/>
                <w:sz w:val="22"/>
                <w:szCs w:val="22"/>
              </w:rPr>
            </w:pPr>
            <w:r w:rsidRPr="00B7167A">
              <w:rPr>
                <w:rFonts w:ascii="Arial" w:hAnsi="Arial" w:cs="Arial"/>
                <w:b/>
                <w:bCs/>
                <w:sz w:val="22"/>
                <w:szCs w:val="22"/>
              </w:rPr>
              <w:t>Objective</w:t>
            </w:r>
          </w:p>
        </w:tc>
        <w:tc>
          <w:tcPr>
            <w:tcW w:w="4536" w:type="dxa"/>
            <w:tcBorders>
              <w:bottom w:val="single" w:sz="4" w:space="0" w:color="auto"/>
            </w:tcBorders>
            <w:shd w:val="clear" w:color="auto" w:fill="auto"/>
          </w:tcPr>
          <w:p w:rsidR="00B7167A" w:rsidRPr="00B7167A" w:rsidRDefault="00B7167A" w:rsidP="00B7167A">
            <w:pPr>
              <w:jc w:val="both"/>
              <w:rPr>
                <w:rFonts w:ascii="Arial" w:hAnsi="Arial" w:cs="Arial"/>
                <w:b/>
                <w:bCs/>
                <w:sz w:val="22"/>
                <w:szCs w:val="22"/>
              </w:rPr>
            </w:pPr>
            <w:r w:rsidRPr="00B7167A">
              <w:rPr>
                <w:rFonts w:ascii="Arial" w:hAnsi="Arial" w:cs="Arial"/>
                <w:b/>
                <w:bCs/>
                <w:sz w:val="22"/>
                <w:szCs w:val="22"/>
              </w:rPr>
              <w:t xml:space="preserve">Targets and Initiatives </w:t>
            </w:r>
          </w:p>
          <w:p w:rsidR="00B7167A" w:rsidRPr="00B7167A" w:rsidRDefault="00B7167A" w:rsidP="00B7167A">
            <w:pPr>
              <w:jc w:val="both"/>
              <w:rPr>
                <w:rFonts w:ascii="Arial" w:hAnsi="Arial" w:cs="Arial"/>
                <w:b/>
                <w:bCs/>
                <w:sz w:val="22"/>
                <w:szCs w:val="22"/>
              </w:rPr>
            </w:pPr>
          </w:p>
        </w:tc>
        <w:tc>
          <w:tcPr>
            <w:tcW w:w="1417" w:type="dxa"/>
            <w:tcBorders>
              <w:bottom w:val="single" w:sz="4" w:space="0" w:color="auto"/>
            </w:tcBorders>
            <w:shd w:val="clear" w:color="auto" w:fill="auto"/>
          </w:tcPr>
          <w:p w:rsidR="00B7167A" w:rsidRPr="00B7167A" w:rsidRDefault="00B7167A" w:rsidP="00B7167A">
            <w:pPr>
              <w:jc w:val="both"/>
              <w:rPr>
                <w:rFonts w:ascii="Arial" w:hAnsi="Arial" w:cs="Arial"/>
                <w:b/>
                <w:bCs/>
                <w:sz w:val="22"/>
                <w:szCs w:val="22"/>
              </w:rPr>
            </w:pPr>
            <w:r w:rsidRPr="00B7167A">
              <w:rPr>
                <w:rFonts w:ascii="Arial" w:hAnsi="Arial" w:cs="Arial"/>
                <w:b/>
                <w:bCs/>
                <w:sz w:val="22"/>
                <w:szCs w:val="22"/>
              </w:rPr>
              <w:t>Target achieved?</w:t>
            </w:r>
          </w:p>
          <w:p w:rsidR="00B7167A" w:rsidRPr="00B7167A" w:rsidRDefault="00B7167A" w:rsidP="00B7167A">
            <w:pPr>
              <w:jc w:val="both"/>
              <w:rPr>
                <w:rFonts w:ascii="Arial" w:hAnsi="Arial" w:cs="Arial"/>
                <w:b/>
                <w:bCs/>
                <w:sz w:val="22"/>
                <w:szCs w:val="22"/>
              </w:rPr>
            </w:pPr>
            <w:r w:rsidRPr="00B7167A">
              <w:rPr>
                <w:rFonts w:ascii="Arial" w:hAnsi="Arial" w:cs="Arial"/>
                <w:b/>
                <w:bCs/>
                <w:sz w:val="22"/>
                <w:szCs w:val="22"/>
              </w:rPr>
              <w:t xml:space="preserve">(Y for Yes, N for No, or P for partially achieved) </w:t>
            </w:r>
          </w:p>
          <w:p w:rsidR="00B7167A" w:rsidRPr="00B7167A" w:rsidRDefault="00B7167A" w:rsidP="00B7167A">
            <w:pPr>
              <w:jc w:val="both"/>
              <w:rPr>
                <w:rFonts w:ascii="Arial" w:hAnsi="Arial" w:cs="Arial"/>
                <w:b/>
                <w:bCs/>
                <w:sz w:val="22"/>
                <w:szCs w:val="22"/>
              </w:rPr>
            </w:pPr>
          </w:p>
        </w:tc>
        <w:tc>
          <w:tcPr>
            <w:tcW w:w="6096" w:type="dxa"/>
            <w:tcBorders>
              <w:bottom w:val="single" w:sz="4" w:space="0" w:color="auto"/>
            </w:tcBorders>
            <w:shd w:val="clear" w:color="auto" w:fill="auto"/>
          </w:tcPr>
          <w:p w:rsidR="00B7167A" w:rsidRPr="00B7167A" w:rsidRDefault="00B7167A" w:rsidP="00B7167A">
            <w:pPr>
              <w:jc w:val="both"/>
              <w:rPr>
                <w:rFonts w:ascii="Arial" w:hAnsi="Arial" w:cs="Arial"/>
                <w:b/>
                <w:bCs/>
                <w:sz w:val="22"/>
                <w:szCs w:val="22"/>
              </w:rPr>
            </w:pPr>
            <w:r w:rsidRPr="00B7167A">
              <w:rPr>
                <w:rFonts w:ascii="Arial" w:hAnsi="Arial" w:cs="Arial"/>
                <w:b/>
                <w:bCs/>
                <w:sz w:val="22"/>
                <w:szCs w:val="22"/>
              </w:rPr>
              <w:t>Comments</w:t>
            </w:r>
          </w:p>
        </w:tc>
      </w:tr>
      <w:tr w:rsidR="00B7167A" w:rsidRPr="002C6C5D" w:rsidTr="00C438B8">
        <w:tc>
          <w:tcPr>
            <w:tcW w:w="553" w:type="dxa"/>
            <w:tcBorders>
              <w:bottom w:val="single" w:sz="4" w:space="0" w:color="auto"/>
            </w:tcBorders>
            <w:shd w:val="clear" w:color="auto" w:fill="auto"/>
          </w:tcPr>
          <w:p w:rsidR="00B7167A" w:rsidRPr="002C6C5D" w:rsidRDefault="00B7167A" w:rsidP="00B7167A">
            <w:pPr>
              <w:ind w:left="285" w:hanging="285"/>
              <w:jc w:val="both"/>
              <w:rPr>
                <w:rFonts w:ascii="Arial" w:hAnsi="Arial" w:cs="Arial"/>
                <w:bCs/>
                <w:sz w:val="24"/>
                <w:szCs w:val="24"/>
              </w:rPr>
            </w:pPr>
            <w:r w:rsidRPr="002C6C5D">
              <w:rPr>
                <w:rFonts w:ascii="Arial" w:hAnsi="Arial" w:cs="Arial"/>
                <w:bCs/>
                <w:sz w:val="24"/>
                <w:szCs w:val="24"/>
              </w:rPr>
              <w:t>a.</w:t>
            </w:r>
          </w:p>
        </w:tc>
        <w:tc>
          <w:tcPr>
            <w:tcW w:w="1965" w:type="dxa"/>
            <w:tcBorders>
              <w:bottom w:val="single" w:sz="4" w:space="0" w:color="auto"/>
            </w:tcBorders>
            <w:shd w:val="clear" w:color="auto" w:fill="auto"/>
          </w:tcPr>
          <w:p w:rsidR="00B7167A" w:rsidRPr="002C6C5D" w:rsidRDefault="00B7167A" w:rsidP="00B7167A">
            <w:pPr>
              <w:ind w:left="6" w:hanging="6"/>
              <w:jc w:val="both"/>
              <w:rPr>
                <w:rFonts w:ascii="Arial" w:hAnsi="Arial" w:cs="Arial"/>
                <w:bCs/>
                <w:sz w:val="24"/>
                <w:szCs w:val="24"/>
              </w:rPr>
            </w:pPr>
            <w:r w:rsidRPr="002C6C5D">
              <w:rPr>
                <w:rFonts w:ascii="Arial" w:hAnsi="Arial" w:cs="Arial"/>
                <w:bCs/>
                <w:sz w:val="24"/>
                <w:szCs w:val="24"/>
              </w:rPr>
              <w:t xml:space="preserve">To show continuous improvement on residents’ satisfaction with the Repairs &amp; Maintenance service. </w:t>
            </w:r>
          </w:p>
          <w:p w:rsidR="00B7167A" w:rsidRPr="002C6C5D" w:rsidRDefault="00B7167A" w:rsidP="00B7167A">
            <w:pPr>
              <w:ind w:left="6" w:hanging="6"/>
              <w:jc w:val="both"/>
              <w:rPr>
                <w:rFonts w:ascii="Arial" w:hAnsi="Arial" w:cs="Arial"/>
                <w:bCs/>
                <w:sz w:val="24"/>
                <w:szCs w:val="24"/>
              </w:rPr>
            </w:pPr>
          </w:p>
        </w:tc>
        <w:tc>
          <w:tcPr>
            <w:tcW w:w="4536" w:type="dxa"/>
            <w:tcBorders>
              <w:bottom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Our target is to be in the top quartile on “satisfaction with the way the landlord deals with repairs and maintenance” for our </w:t>
            </w:r>
            <w:smartTag w:uri="urn:schemas-microsoft-com:office:smarttags" w:element="place">
              <w:smartTag w:uri="urn:schemas-microsoft-com:office:smarttags" w:element="City">
                <w:r w:rsidRPr="002C6C5D">
                  <w:rPr>
                    <w:rFonts w:ascii="Arial" w:hAnsi="Arial" w:cs="Arial"/>
                    <w:bCs/>
                    <w:sz w:val="24"/>
                    <w:szCs w:val="24"/>
                  </w:rPr>
                  <w:t>London</w:t>
                </w:r>
              </w:smartTag>
            </w:smartTag>
            <w:r w:rsidRPr="002C6C5D">
              <w:rPr>
                <w:rFonts w:ascii="Arial" w:hAnsi="Arial" w:cs="Arial"/>
                <w:bCs/>
                <w:sz w:val="24"/>
                <w:szCs w:val="24"/>
              </w:rPr>
              <w:t xml:space="preserve"> peer group.   </w:t>
            </w:r>
          </w:p>
          <w:p w:rsidR="00B7167A" w:rsidRPr="002C6C5D" w:rsidRDefault="00B7167A" w:rsidP="00B7167A">
            <w:pPr>
              <w:jc w:val="both"/>
              <w:rPr>
                <w:rFonts w:ascii="Arial" w:hAnsi="Arial" w:cs="Arial"/>
                <w:bCs/>
                <w:sz w:val="24"/>
                <w:szCs w:val="24"/>
              </w:rPr>
            </w:pPr>
          </w:p>
        </w:tc>
        <w:tc>
          <w:tcPr>
            <w:tcW w:w="1417" w:type="dxa"/>
            <w:tcBorders>
              <w:bottom w:val="single" w:sz="4" w:space="0" w:color="auto"/>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N</w:t>
            </w:r>
          </w:p>
        </w:tc>
        <w:tc>
          <w:tcPr>
            <w:tcW w:w="6096" w:type="dxa"/>
            <w:tcBorders>
              <w:bottom w:val="single" w:sz="4" w:space="0" w:color="auto"/>
            </w:tcBorders>
            <w:shd w:val="clear" w:color="auto" w:fill="auto"/>
          </w:tcPr>
          <w:p w:rsidR="00B7167A" w:rsidRPr="00502837" w:rsidRDefault="00B7167A" w:rsidP="00B7167A">
            <w:pPr>
              <w:jc w:val="both"/>
              <w:rPr>
                <w:rFonts w:ascii="Arial" w:hAnsi="Arial" w:cs="Arial"/>
                <w:bCs/>
                <w:sz w:val="24"/>
                <w:szCs w:val="24"/>
              </w:rPr>
            </w:pPr>
            <w:r w:rsidRPr="00502837">
              <w:rPr>
                <w:rFonts w:ascii="Arial" w:hAnsi="Arial" w:cs="Arial"/>
                <w:bCs/>
                <w:sz w:val="24"/>
                <w:szCs w:val="24"/>
              </w:rPr>
              <w:t>Customer Satisfaction surveys have been carried out by an exte</w:t>
            </w:r>
            <w:r>
              <w:rPr>
                <w:rFonts w:ascii="Arial" w:hAnsi="Arial" w:cs="Arial"/>
                <w:bCs/>
                <w:sz w:val="24"/>
                <w:szCs w:val="24"/>
              </w:rPr>
              <w:t xml:space="preserve">rnal agency (MEL) since August </w:t>
            </w:r>
            <w:r w:rsidRPr="00502837">
              <w:rPr>
                <w:rFonts w:ascii="Arial" w:hAnsi="Arial" w:cs="Arial"/>
                <w:bCs/>
                <w:sz w:val="24"/>
                <w:szCs w:val="24"/>
              </w:rPr>
              <w:t xml:space="preserve">2015. </w:t>
            </w:r>
          </w:p>
          <w:p w:rsidR="00B7167A" w:rsidRPr="00502837" w:rsidRDefault="00B7167A" w:rsidP="00B7167A">
            <w:pPr>
              <w:jc w:val="both"/>
              <w:rPr>
                <w:rFonts w:ascii="Arial" w:hAnsi="Arial" w:cs="Arial"/>
                <w:bCs/>
                <w:sz w:val="24"/>
                <w:szCs w:val="24"/>
              </w:rPr>
            </w:pPr>
          </w:p>
          <w:p w:rsidR="00B7167A" w:rsidRPr="00502837" w:rsidRDefault="00B7167A" w:rsidP="00B7167A">
            <w:pPr>
              <w:jc w:val="both"/>
              <w:rPr>
                <w:rFonts w:ascii="Arial" w:hAnsi="Arial" w:cs="Arial"/>
                <w:bCs/>
                <w:sz w:val="24"/>
                <w:szCs w:val="24"/>
              </w:rPr>
            </w:pPr>
            <w:r w:rsidRPr="00502837">
              <w:rPr>
                <w:rFonts w:ascii="Arial" w:hAnsi="Arial" w:cs="Arial"/>
                <w:bCs/>
                <w:sz w:val="24"/>
                <w:szCs w:val="24"/>
              </w:rPr>
              <w:t>The Q2 2016/17 results are as follows:</w:t>
            </w:r>
          </w:p>
          <w:p w:rsidR="00B7167A" w:rsidRPr="00502837" w:rsidRDefault="00B7167A" w:rsidP="00B7167A">
            <w:pPr>
              <w:jc w:val="both"/>
              <w:rPr>
                <w:rFonts w:ascii="Arial" w:hAnsi="Arial" w:cs="Arial"/>
                <w:bCs/>
                <w:sz w:val="24"/>
                <w:szCs w:val="24"/>
              </w:rPr>
            </w:pPr>
            <w:r w:rsidRPr="00502837">
              <w:rPr>
                <w:rFonts w:ascii="Arial" w:hAnsi="Arial" w:cs="Arial"/>
                <w:bCs/>
                <w:sz w:val="24"/>
                <w:szCs w:val="24"/>
              </w:rPr>
              <w:t>P&amp;R = 85%</w:t>
            </w:r>
          </w:p>
          <w:p w:rsidR="00B7167A" w:rsidRPr="00502837" w:rsidRDefault="00B7167A" w:rsidP="00B7167A">
            <w:pPr>
              <w:jc w:val="both"/>
              <w:rPr>
                <w:rFonts w:ascii="Arial" w:hAnsi="Arial" w:cs="Arial"/>
                <w:bCs/>
                <w:sz w:val="24"/>
                <w:szCs w:val="24"/>
              </w:rPr>
            </w:pPr>
            <w:r w:rsidRPr="00502837">
              <w:rPr>
                <w:rFonts w:ascii="Arial" w:hAnsi="Arial" w:cs="Arial"/>
                <w:bCs/>
                <w:sz w:val="24"/>
                <w:szCs w:val="24"/>
              </w:rPr>
              <w:t>KNK = 84%</w:t>
            </w:r>
          </w:p>
          <w:p w:rsidR="00B7167A" w:rsidRPr="00502837" w:rsidRDefault="00B7167A" w:rsidP="00B7167A">
            <w:pPr>
              <w:jc w:val="both"/>
              <w:rPr>
                <w:rFonts w:ascii="Arial" w:hAnsi="Arial" w:cs="Arial"/>
                <w:bCs/>
                <w:sz w:val="24"/>
                <w:szCs w:val="24"/>
              </w:rPr>
            </w:pPr>
            <w:r w:rsidRPr="00502837">
              <w:rPr>
                <w:rFonts w:ascii="Arial" w:hAnsi="Arial" w:cs="Arial"/>
                <w:bCs/>
                <w:sz w:val="24"/>
                <w:szCs w:val="24"/>
              </w:rPr>
              <w:t>BSW = 89%</w:t>
            </w:r>
          </w:p>
          <w:p w:rsidR="00B7167A" w:rsidRPr="00502837" w:rsidRDefault="00B7167A" w:rsidP="00B7167A">
            <w:pPr>
              <w:jc w:val="both"/>
              <w:rPr>
                <w:rFonts w:ascii="Arial" w:hAnsi="Arial" w:cs="Arial"/>
                <w:bCs/>
                <w:sz w:val="24"/>
                <w:szCs w:val="24"/>
              </w:rPr>
            </w:pPr>
          </w:p>
          <w:p w:rsidR="00B7167A" w:rsidRPr="00502837" w:rsidRDefault="00B7167A" w:rsidP="00B7167A">
            <w:pPr>
              <w:rPr>
                <w:rFonts w:ascii="Arial" w:hAnsi="Arial" w:cs="Arial"/>
                <w:bCs/>
                <w:sz w:val="24"/>
                <w:szCs w:val="24"/>
              </w:rPr>
            </w:pPr>
            <w:r w:rsidRPr="00502837">
              <w:rPr>
                <w:rFonts w:ascii="Arial" w:hAnsi="Arial" w:cs="Arial"/>
                <w:bCs/>
                <w:sz w:val="24"/>
                <w:szCs w:val="24"/>
              </w:rPr>
              <w:t>These figures fall short of the targeted 88% set out in the contract for this year. However overall satisfaction has b</w:t>
            </w:r>
            <w:r>
              <w:rPr>
                <w:rFonts w:ascii="Arial" w:hAnsi="Arial" w:cs="Arial"/>
                <w:bCs/>
                <w:sz w:val="24"/>
                <w:szCs w:val="24"/>
              </w:rPr>
              <w:t>een 84% in the year to date, an</w:t>
            </w:r>
            <w:r w:rsidRPr="00502837">
              <w:rPr>
                <w:rFonts w:ascii="Arial" w:hAnsi="Arial" w:cs="Arial"/>
                <w:bCs/>
                <w:sz w:val="24"/>
                <w:szCs w:val="24"/>
              </w:rPr>
              <w:t xml:space="preserve"> improvement on the 80% recorded in </w:t>
            </w:r>
            <w:r>
              <w:rPr>
                <w:rFonts w:ascii="Arial" w:hAnsi="Arial" w:cs="Arial"/>
                <w:bCs/>
                <w:sz w:val="24"/>
                <w:szCs w:val="24"/>
              </w:rPr>
              <w:t xml:space="preserve">2015/16 and higher than any of </w:t>
            </w:r>
            <w:r w:rsidRPr="00502837">
              <w:rPr>
                <w:rFonts w:ascii="Arial" w:hAnsi="Arial" w:cs="Arial"/>
                <w:bCs/>
                <w:sz w:val="24"/>
                <w:szCs w:val="24"/>
              </w:rPr>
              <w:t xml:space="preserve">the previous 4 full years. </w:t>
            </w: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top w:val="single" w:sz="4" w:space="0" w:color="auto"/>
            </w:tcBorders>
            <w:shd w:val="clear" w:color="auto" w:fill="auto"/>
          </w:tcPr>
          <w:p w:rsidR="00B7167A" w:rsidRPr="002C6C5D" w:rsidRDefault="00B7167A" w:rsidP="00B7167A">
            <w:pPr>
              <w:ind w:left="285" w:hanging="285"/>
              <w:jc w:val="both"/>
              <w:rPr>
                <w:rFonts w:ascii="Arial" w:hAnsi="Arial" w:cs="Arial"/>
                <w:bCs/>
                <w:sz w:val="24"/>
                <w:szCs w:val="24"/>
              </w:rPr>
            </w:pPr>
          </w:p>
        </w:tc>
        <w:tc>
          <w:tcPr>
            <w:tcW w:w="1965" w:type="dxa"/>
            <w:tcBorders>
              <w:top w:val="single" w:sz="4" w:space="0" w:color="auto"/>
            </w:tcBorders>
            <w:shd w:val="clear" w:color="auto" w:fill="auto"/>
          </w:tcPr>
          <w:p w:rsidR="00B7167A" w:rsidRPr="002C6C5D" w:rsidRDefault="00B7167A" w:rsidP="00B7167A">
            <w:pPr>
              <w:ind w:left="6" w:hanging="6"/>
              <w:jc w:val="both"/>
              <w:rPr>
                <w:rFonts w:ascii="Arial" w:hAnsi="Arial" w:cs="Arial"/>
                <w:bCs/>
                <w:sz w:val="24"/>
                <w:szCs w:val="24"/>
              </w:rPr>
            </w:pPr>
          </w:p>
        </w:tc>
        <w:tc>
          <w:tcPr>
            <w:tcW w:w="4536"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Our target is to ensure we continually improve our overall satisfaction target year on year, and incorporate best practice in the way we deliver our repairs.</w:t>
            </w:r>
          </w:p>
          <w:p w:rsidR="00B7167A" w:rsidRPr="002C6C5D" w:rsidRDefault="00B7167A" w:rsidP="00B7167A">
            <w:pPr>
              <w:jc w:val="both"/>
              <w:rPr>
                <w:rFonts w:ascii="Arial" w:hAnsi="Arial" w:cs="Arial"/>
                <w:bCs/>
                <w:szCs w:val="24"/>
              </w:rPr>
            </w:pPr>
          </w:p>
        </w:tc>
        <w:tc>
          <w:tcPr>
            <w:tcW w:w="1417"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N</w:t>
            </w:r>
          </w:p>
        </w:tc>
        <w:tc>
          <w:tcPr>
            <w:tcW w:w="6096" w:type="dxa"/>
            <w:tcBorders>
              <w:top w:val="single" w:sz="4" w:space="0" w:color="auto"/>
            </w:tcBorders>
            <w:shd w:val="clear" w:color="auto" w:fill="auto"/>
          </w:tcPr>
          <w:p w:rsidR="00B7167A" w:rsidRDefault="00B7167A" w:rsidP="00B7167A">
            <w:pPr>
              <w:jc w:val="both"/>
              <w:rPr>
                <w:rFonts w:ascii="Arial" w:hAnsi="Arial" w:cs="Arial"/>
                <w:sz w:val="24"/>
                <w:szCs w:val="24"/>
              </w:rPr>
            </w:pPr>
            <w:r w:rsidRPr="00502837">
              <w:rPr>
                <w:rFonts w:ascii="Arial" w:hAnsi="Arial" w:cs="Arial"/>
                <w:sz w:val="24"/>
                <w:szCs w:val="24"/>
              </w:rPr>
              <w:t xml:space="preserve">Although the picture is improving the service is still in Quartile 4. Work is underway to transfer customer satisfaction surveys away from MEL to the contractors so that the survey can be carried out via a PDA immediately after the repair has been completed. This will give us a better understanding of what causes dissatisfaction and enable us to turn this around quickly.  </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bottom w:val="nil"/>
            </w:tcBorders>
            <w:shd w:val="clear" w:color="auto" w:fill="auto"/>
          </w:tcPr>
          <w:p w:rsidR="00B7167A" w:rsidRPr="002C6C5D" w:rsidRDefault="00B7167A" w:rsidP="00B7167A">
            <w:pPr>
              <w:ind w:left="399" w:hanging="399"/>
              <w:jc w:val="both"/>
              <w:rPr>
                <w:rFonts w:ascii="Arial" w:hAnsi="Arial" w:cs="Arial"/>
                <w:bCs/>
                <w:sz w:val="24"/>
                <w:szCs w:val="24"/>
              </w:rPr>
            </w:pPr>
            <w:r w:rsidRPr="002C6C5D">
              <w:rPr>
                <w:rFonts w:ascii="Arial" w:hAnsi="Arial" w:cs="Arial"/>
                <w:bCs/>
                <w:sz w:val="24"/>
                <w:szCs w:val="24"/>
              </w:rPr>
              <w:t>b.</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increase and improve the ways that residents can work with Hexagon to help us improve services.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2C6C5D">
              <w:rPr>
                <w:rFonts w:ascii="Arial" w:hAnsi="Arial" w:cs="Arial"/>
                <w:bCs/>
                <w:sz w:val="24"/>
                <w:szCs w:val="24"/>
              </w:rPr>
              <w:t xml:space="preserve">Support </w:t>
            </w:r>
            <w:r w:rsidRPr="002C6C5D">
              <w:rPr>
                <w:rFonts w:ascii="Arial" w:hAnsi="Arial" w:cs="Arial"/>
                <w:sz w:val="24"/>
                <w:szCs w:val="24"/>
                <w:lang w:val="en-GB" w:eastAsia="en-GB"/>
              </w:rPr>
              <w:t>residents on the Performance Review Group (PRG) to monitor performance and targets to improve service delivery, accountability and value for money.</w:t>
            </w:r>
          </w:p>
          <w:p w:rsidR="00B7167A" w:rsidRPr="002C6C5D" w:rsidRDefault="00B7167A" w:rsidP="00B7167A">
            <w:pPr>
              <w:autoSpaceDE w:val="0"/>
              <w:autoSpaceDN w:val="0"/>
              <w:adjustRightInd w:val="0"/>
              <w:rPr>
                <w:rFonts w:ascii="Arial" w:hAnsi="Arial" w:cs="Arial"/>
                <w:bCs/>
                <w:sz w:val="24"/>
                <w:szCs w:val="24"/>
              </w:rPr>
            </w:pPr>
          </w:p>
        </w:tc>
        <w:tc>
          <w:tcPr>
            <w:tcW w:w="1417" w:type="dxa"/>
            <w:tcBorders>
              <w:bottom w:val="nil"/>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Y</w:t>
            </w:r>
          </w:p>
        </w:tc>
        <w:tc>
          <w:tcPr>
            <w:tcW w:w="6096" w:type="dxa"/>
            <w:tcBorders>
              <w:bottom w:val="nil"/>
            </w:tcBorders>
            <w:shd w:val="clear" w:color="auto" w:fill="auto"/>
          </w:tcPr>
          <w:p w:rsidR="00B7167A" w:rsidRPr="00502837"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Scrutiny training being delivered on an annual basis</w:t>
            </w:r>
            <w:r>
              <w:rPr>
                <w:rFonts w:ascii="Arial" w:hAnsi="Arial" w:cs="Arial"/>
                <w:bCs/>
                <w:sz w:val="24"/>
                <w:szCs w:val="24"/>
              </w:rPr>
              <w:t>.</w:t>
            </w:r>
          </w:p>
          <w:p w:rsidR="00B7167A" w:rsidRPr="00502837" w:rsidRDefault="00B7167A" w:rsidP="00B7167A">
            <w:pPr>
              <w:autoSpaceDE w:val="0"/>
              <w:autoSpaceDN w:val="0"/>
              <w:adjustRightInd w:val="0"/>
              <w:rPr>
                <w:rFonts w:ascii="Arial" w:hAnsi="Arial" w:cs="Arial"/>
                <w:bCs/>
                <w:sz w:val="24"/>
                <w:szCs w:val="24"/>
              </w:rPr>
            </w:pPr>
          </w:p>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 xml:space="preserve">PRG </w:t>
            </w:r>
            <w:r>
              <w:rPr>
                <w:rFonts w:ascii="Arial" w:hAnsi="Arial" w:cs="Arial"/>
                <w:bCs/>
                <w:sz w:val="24"/>
                <w:szCs w:val="24"/>
              </w:rPr>
              <w:t xml:space="preserve">completed internal review and will be focusing on the recommendations from the review. </w:t>
            </w:r>
          </w:p>
        </w:tc>
      </w:tr>
      <w:tr w:rsidR="00B7167A" w:rsidRPr="002C6C5D" w:rsidTr="00C438B8">
        <w:tc>
          <w:tcPr>
            <w:tcW w:w="553" w:type="dxa"/>
            <w:tcBorders>
              <w:top w:val="nil"/>
              <w:bottom w:val="single" w:sz="4" w:space="0" w:color="auto"/>
            </w:tcBorders>
            <w:shd w:val="clear" w:color="auto" w:fill="auto"/>
          </w:tcPr>
          <w:p w:rsidR="00B7167A" w:rsidRPr="002C6C5D" w:rsidRDefault="00B7167A" w:rsidP="00B7167A">
            <w:pPr>
              <w:ind w:left="399" w:hanging="399"/>
              <w:jc w:val="both"/>
              <w:rPr>
                <w:rFonts w:ascii="Arial" w:hAnsi="Arial" w:cs="Arial"/>
                <w:bCs/>
                <w:sz w:val="24"/>
                <w:szCs w:val="24"/>
              </w:rPr>
            </w:pPr>
          </w:p>
        </w:tc>
        <w:tc>
          <w:tcPr>
            <w:tcW w:w="1965" w:type="dxa"/>
            <w:tcBorders>
              <w:top w:val="nil"/>
              <w:bottom w:val="single" w:sz="4" w:space="0" w:color="auto"/>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single" w:sz="4" w:space="0" w:color="auto"/>
            </w:tcBorders>
            <w:shd w:val="clear" w:color="auto" w:fill="auto"/>
          </w:tcPr>
          <w:p w:rsidR="00B7167A" w:rsidRDefault="00B7167A" w:rsidP="00B7167A">
            <w:pPr>
              <w:jc w:val="both"/>
              <w:rPr>
                <w:rFonts w:ascii="Arial" w:hAnsi="Arial" w:cs="Arial"/>
                <w:bCs/>
                <w:sz w:val="24"/>
                <w:szCs w:val="24"/>
                <w:lang w:val="en-GB"/>
              </w:rPr>
            </w:pPr>
            <w:r w:rsidRPr="002C6C5D">
              <w:rPr>
                <w:rFonts w:ascii="Arial" w:hAnsi="Arial" w:cs="Arial"/>
                <w:bCs/>
                <w:sz w:val="24"/>
                <w:szCs w:val="24"/>
              </w:rPr>
              <w:t xml:space="preserve">Roll out a programme of at least two residents’ inspections a year which will </w:t>
            </w:r>
            <w:r w:rsidRPr="002C6C5D">
              <w:rPr>
                <w:rFonts w:ascii="Arial" w:hAnsi="Arial" w:cs="Arial"/>
                <w:bCs/>
                <w:sz w:val="24"/>
                <w:szCs w:val="24"/>
                <w:lang w:val="en-GB"/>
              </w:rPr>
              <w:t>assess the process of service delivery from a residents’ perspective.</w:t>
            </w:r>
          </w:p>
          <w:p w:rsidR="00B7167A" w:rsidRPr="00B7167A" w:rsidRDefault="00B7167A" w:rsidP="00B7167A">
            <w:pPr>
              <w:jc w:val="both"/>
              <w:rPr>
                <w:rFonts w:ascii="Arial" w:hAnsi="Arial" w:cs="Arial"/>
                <w:bCs/>
                <w:sz w:val="24"/>
                <w:szCs w:val="24"/>
                <w:lang w:val="en-GB"/>
              </w:rPr>
            </w:pPr>
          </w:p>
        </w:tc>
        <w:tc>
          <w:tcPr>
            <w:tcW w:w="1417" w:type="dxa"/>
            <w:tcBorders>
              <w:top w:val="nil"/>
              <w:bottom w:val="single" w:sz="4" w:space="0" w:color="auto"/>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P</w:t>
            </w:r>
          </w:p>
        </w:tc>
        <w:tc>
          <w:tcPr>
            <w:tcW w:w="6096" w:type="dxa"/>
            <w:tcBorders>
              <w:top w:val="nil"/>
              <w:bottom w:val="single" w:sz="4" w:space="0" w:color="auto"/>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For the 2016/17 year, residents inspected and reported on the Customer Service. The inspectors have identified the defects service as the next area for inspection and they will undertake this from Jan 2017.</w:t>
            </w:r>
          </w:p>
        </w:tc>
      </w:tr>
      <w:tr w:rsidR="00B7167A" w:rsidRPr="002C6C5D" w:rsidTr="00C438B8">
        <w:tc>
          <w:tcPr>
            <w:tcW w:w="553" w:type="dxa"/>
            <w:tcBorders>
              <w:top w:val="single" w:sz="4" w:space="0" w:color="auto"/>
              <w:bottom w:val="nil"/>
            </w:tcBorders>
            <w:shd w:val="clear" w:color="auto" w:fill="auto"/>
          </w:tcPr>
          <w:p w:rsidR="00B7167A" w:rsidRPr="002C6C5D" w:rsidRDefault="00B7167A" w:rsidP="00B7167A">
            <w:pPr>
              <w:ind w:left="399" w:hanging="399"/>
              <w:jc w:val="both"/>
              <w:rPr>
                <w:rFonts w:ascii="Arial" w:hAnsi="Arial" w:cs="Arial"/>
                <w:bCs/>
                <w:sz w:val="24"/>
                <w:szCs w:val="24"/>
              </w:rPr>
            </w:pPr>
          </w:p>
        </w:tc>
        <w:tc>
          <w:tcPr>
            <w:tcW w:w="1965" w:type="dxa"/>
            <w:tcBorders>
              <w:top w:val="single" w:sz="4" w:space="0" w:color="auto"/>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single" w:sz="4" w:space="0" w:color="auto"/>
              <w:bottom w:val="nil"/>
            </w:tcBorders>
            <w:shd w:val="clear" w:color="auto" w:fill="auto"/>
          </w:tcPr>
          <w:p w:rsidR="00B7167A" w:rsidRPr="002C6C5D" w:rsidRDefault="00B7167A" w:rsidP="00B7167A">
            <w:pPr>
              <w:jc w:val="both"/>
              <w:rPr>
                <w:rFonts w:ascii="Arial" w:hAnsi="Arial" w:cs="Arial"/>
                <w:bCs/>
                <w:sz w:val="24"/>
                <w:szCs w:val="24"/>
                <w:lang w:val="en-GB"/>
              </w:rPr>
            </w:pPr>
            <w:r w:rsidRPr="002C6C5D">
              <w:rPr>
                <w:rFonts w:ascii="Arial" w:hAnsi="Arial" w:cs="Arial"/>
                <w:bCs/>
                <w:sz w:val="24"/>
                <w:szCs w:val="24"/>
                <w:lang w:val="en-GB"/>
              </w:rPr>
              <w:t>Develop the Residents’ Repairs Group so that residents scrutinise the delivery of the repairs service with the aim of driving improvements to the service</w:t>
            </w:r>
          </w:p>
          <w:p w:rsidR="00B7167A" w:rsidRPr="002C6C5D" w:rsidRDefault="00B7167A" w:rsidP="00B7167A">
            <w:pPr>
              <w:autoSpaceDE w:val="0"/>
              <w:autoSpaceDN w:val="0"/>
              <w:adjustRightInd w:val="0"/>
              <w:rPr>
                <w:rFonts w:ascii="Arial" w:hAnsi="Arial" w:cs="Arial"/>
                <w:bCs/>
                <w:sz w:val="24"/>
                <w:szCs w:val="24"/>
              </w:rPr>
            </w:pPr>
          </w:p>
        </w:tc>
        <w:tc>
          <w:tcPr>
            <w:tcW w:w="1417" w:type="dxa"/>
            <w:tcBorders>
              <w:top w:val="single" w:sz="4" w:space="0" w:color="auto"/>
              <w:bottom w:val="nil"/>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N</w:t>
            </w:r>
          </w:p>
        </w:tc>
        <w:tc>
          <w:tcPr>
            <w:tcW w:w="6096" w:type="dxa"/>
            <w:tcBorders>
              <w:top w:val="single" w:sz="4" w:space="0" w:color="auto"/>
              <w:bottom w:val="nil"/>
            </w:tcBorders>
            <w:shd w:val="clear" w:color="auto" w:fill="auto"/>
          </w:tcPr>
          <w:p w:rsidR="00B7167A"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Since the start of the new contract there has been no performance data provided to the Repairs Group for the main contractor. In addition, the scrutiny training for scheduled for Sept 2016 has been deferred to such time when performance information is provided to the Group, which is not expected before the end of 2016/17</w:t>
            </w:r>
            <w:r>
              <w:rPr>
                <w:rFonts w:ascii="Arial" w:hAnsi="Arial" w:cs="Arial"/>
                <w:bCs/>
                <w:sz w:val="24"/>
                <w:szCs w:val="24"/>
              </w:rPr>
              <w:t>.</w:t>
            </w:r>
          </w:p>
          <w:p w:rsidR="00B7167A" w:rsidRPr="002C6C5D" w:rsidRDefault="00B7167A" w:rsidP="00B7167A">
            <w:pPr>
              <w:autoSpaceDE w:val="0"/>
              <w:autoSpaceDN w:val="0"/>
              <w:adjustRightInd w:val="0"/>
              <w:rPr>
                <w:rFonts w:ascii="Arial" w:hAnsi="Arial" w:cs="Arial"/>
                <w:bCs/>
                <w:sz w:val="24"/>
                <w:szCs w:val="24"/>
              </w:rPr>
            </w:pPr>
          </w:p>
        </w:tc>
      </w:tr>
      <w:tr w:rsidR="00B7167A" w:rsidRPr="002C6C5D" w:rsidTr="00C438B8">
        <w:tc>
          <w:tcPr>
            <w:tcW w:w="553" w:type="dxa"/>
            <w:tcBorders>
              <w:top w:val="nil"/>
            </w:tcBorders>
            <w:shd w:val="clear" w:color="auto" w:fill="auto"/>
          </w:tcPr>
          <w:p w:rsidR="00B7167A" w:rsidRPr="002C6C5D" w:rsidRDefault="00B7167A" w:rsidP="00B7167A">
            <w:pPr>
              <w:ind w:left="399" w:hanging="399"/>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Provide and publicise new involvement activities which are geared towards scrutinising performance delivery. </w:t>
            </w:r>
          </w:p>
          <w:p w:rsidR="00B7167A" w:rsidRPr="002C6C5D" w:rsidRDefault="00B7167A"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P</w:t>
            </w:r>
          </w:p>
        </w:tc>
        <w:tc>
          <w:tcPr>
            <w:tcW w:w="6096" w:type="dxa"/>
            <w:tcBorders>
              <w:top w:val="nil"/>
            </w:tcBorders>
            <w:shd w:val="clear" w:color="auto" w:fill="auto"/>
          </w:tcPr>
          <w:p w:rsidR="00B7167A" w:rsidRPr="00502837" w:rsidRDefault="00B7167A" w:rsidP="00B7167A">
            <w:pPr>
              <w:autoSpaceDE w:val="0"/>
              <w:autoSpaceDN w:val="0"/>
              <w:adjustRightInd w:val="0"/>
              <w:rPr>
                <w:rFonts w:ascii="Arial" w:hAnsi="Arial" w:cs="Arial"/>
                <w:bCs/>
                <w:sz w:val="24"/>
                <w:szCs w:val="24"/>
              </w:rPr>
            </w:pPr>
            <w:r w:rsidRPr="00502837">
              <w:rPr>
                <w:rFonts w:ascii="Arial" w:hAnsi="Arial" w:cs="Arial"/>
                <w:bCs/>
                <w:sz w:val="24"/>
                <w:szCs w:val="24"/>
              </w:rPr>
              <w:t>Involvement Matters info flyer scheduled to be mailed out to all residents in Jan 2017</w:t>
            </w:r>
            <w:r>
              <w:rPr>
                <w:rFonts w:ascii="Arial" w:hAnsi="Arial" w:cs="Arial"/>
                <w:bCs/>
                <w:sz w:val="24"/>
                <w:szCs w:val="24"/>
              </w:rPr>
              <w:t>.</w:t>
            </w: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c.</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get things right the first time, or if we don’t, to deal better and more efficiently with complaints.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In 2014/15 at least 90% of complaints are responded to on time and do not escalate (rising to 92% in 15/16 and 95% in 16/17).</w:t>
            </w:r>
          </w:p>
          <w:p w:rsidR="00B7167A" w:rsidRPr="002C6C5D" w:rsidRDefault="00B7167A" w:rsidP="00B7167A">
            <w:pPr>
              <w:jc w:val="both"/>
              <w:rPr>
                <w:rFonts w:ascii="Arial" w:hAnsi="Arial" w:cs="Arial"/>
                <w:bCs/>
                <w:sz w:val="24"/>
                <w:szCs w:val="24"/>
              </w:rPr>
            </w:pPr>
          </w:p>
        </w:tc>
        <w:tc>
          <w:tcPr>
            <w:tcW w:w="1417" w:type="dxa"/>
            <w:tcBorders>
              <w:bottom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N</w:t>
            </w: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c>
          <w:tcPr>
            <w:tcW w:w="6096" w:type="dxa"/>
            <w:tcBorders>
              <w:bottom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59% in 2015/16 in responding on time</w:t>
            </w: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r>
              <w:rPr>
                <w:rFonts w:ascii="Arial" w:hAnsi="Arial" w:cs="Arial"/>
                <w:bCs/>
                <w:sz w:val="24"/>
                <w:szCs w:val="24"/>
              </w:rPr>
              <w:t xml:space="preserve">91% were resolved at first contact </w:t>
            </w:r>
          </w:p>
          <w:p w:rsidR="00B7167A"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r>
              <w:rPr>
                <w:rFonts w:ascii="Arial" w:hAnsi="Arial" w:cs="Arial"/>
                <w:bCs/>
                <w:sz w:val="24"/>
                <w:szCs w:val="24"/>
              </w:rPr>
              <w:t>Complaint numbers reduced in 15/16 to 40% of 2014 level</w:t>
            </w: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log all complaints within 24 hours of receipt.</w:t>
            </w:r>
          </w:p>
          <w:p w:rsidR="00B7167A" w:rsidRPr="002C6C5D" w:rsidRDefault="00B7167A"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Not known</w:t>
            </w:r>
          </w:p>
        </w:tc>
        <w:tc>
          <w:tcPr>
            <w:tcW w:w="6096"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No performance measure and task is now done at within each department.</w:t>
            </w: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d.</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ensure all our homes are subject to an ongoing home improvement programme.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ensure that 100% of our stock is fully embedded into our Lifespan Data tool.</w:t>
            </w:r>
          </w:p>
          <w:p w:rsidR="00B7167A" w:rsidRPr="002C6C5D" w:rsidRDefault="00B7167A" w:rsidP="00B7167A">
            <w:pPr>
              <w:jc w:val="both"/>
              <w:rPr>
                <w:rFonts w:ascii="Arial" w:hAnsi="Arial" w:cs="Arial"/>
                <w:bCs/>
                <w:sz w:val="18"/>
                <w:szCs w:val="24"/>
              </w:rPr>
            </w:pPr>
          </w:p>
        </w:tc>
        <w:tc>
          <w:tcPr>
            <w:tcW w:w="1417" w:type="dxa"/>
            <w:tcBorders>
              <w:bottom w:val="nil"/>
            </w:tcBorders>
            <w:shd w:val="clear" w:color="auto" w:fill="auto"/>
          </w:tcPr>
          <w:p w:rsidR="00B7167A" w:rsidRPr="002C6C5D" w:rsidRDefault="00B7167A" w:rsidP="00B7167A">
            <w:pPr>
              <w:jc w:val="both"/>
              <w:rPr>
                <w:rFonts w:ascii="Arial" w:hAnsi="Arial" w:cs="Arial"/>
                <w:bCs/>
                <w:sz w:val="24"/>
                <w:szCs w:val="24"/>
              </w:rPr>
            </w:pPr>
            <w:r w:rsidRPr="00E7465A">
              <w:rPr>
                <w:rFonts w:ascii="Arial" w:hAnsi="Arial" w:cs="Arial"/>
                <w:bCs/>
                <w:sz w:val="24"/>
                <w:szCs w:val="24"/>
              </w:rPr>
              <w:t xml:space="preserve">Y </w:t>
            </w:r>
          </w:p>
          <w:p w:rsidR="00B7167A" w:rsidRPr="002C6C5D" w:rsidRDefault="00B7167A" w:rsidP="00B7167A">
            <w:pPr>
              <w:jc w:val="both"/>
              <w:rPr>
                <w:rFonts w:ascii="Arial" w:hAnsi="Arial" w:cs="Arial"/>
                <w:bCs/>
                <w:sz w:val="24"/>
                <w:szCs w:val="24"/>
              </w:rPr>
            </w:pPr>
          </w:p>
        </w:tc>
        <w:tc>
          <w:tcPr>
            <w:tcW w:w="6096" w:type="dxa"/>
            <w:tcBorders>
              <w:bottom w:val="nil"/>
            </w:tcBorders>
            <w:shd w:val="clear" w:color="auto" w:fill="auto"/>
          </w:tcPr>
          <w:p w:rsidR="00B7167A" w:rsidRPr="00E7465A" w:rsidRDefault="00B7167A" w:rsidP="00B7167A">
            <w:pPr>
              <w:jc w:val="both"/>
              <w:rPr>
                <w:rFonts w:ascii="Arial" w:hAnsi="Arial" w:cs="Arial"/>
                <w:bCs/>
                <w:sz w:val="24"/>
                <w:szCs w:val="24"/>
              </w:rPr>
            </w:pPr>
            <w:r w:rsidRPr="00E7465A">
              <w:rPr>
                <w:rFonts w:ascii="Arial" w:hAnsi="Arial" w:cs="Arial"/>
                <w:bCs/>
                <w:sz w:val="24"/>
                <w:szCs w:val="24"/>
              </w:rPr>
              <w:t>Y</w:t>
            </w:r>
            <w:r>
              <w:rPr>
                <w:rFonts w:ascii="Arial" w:hAnsi="Arial" w:cs="Arial"/>
                <w:bCs/>
                <w:sz w:val="24"/>
                <w:szCs w:val="24"/>
              </w:rPr>
              <w:t>es,</w:t>
            </w:r>
            <w:r w:rsidRPr="00E7465A">
              <w:rPr>
                <w:rFonts w:ascii="Arial" w:hAnsi="Arial" w:cs="Arial"/>
                <w:bCs/>
                <w:sz w:val="24"/>
                <w:szCs w:val="24"/>
              </w:rPr>
              <w:t xml:space="preserve"> but ongoing to keep data refreshed.</w:t>
            </w:r>
            <w:r>
              <w:rPr>
                <w:rFonts w:ascii="Arial" w:hAnsi="Arial" w:cs="Arial"/>
                <w:bCs/>
                <w:sz w:val="24"/>
                <w:szCs w:val="24"/>
              </w:rPr>
              <w:t xml:space="preserve"> </w:t>
            </w:r>
            <w:r w:rsidRPr="00E7465A">
              <w:rPr>
                <w:rFonts w:ascii="Arial" w:hAnsi="Arial" w:cs="Arial"/>
                <w:bCs/>
                <w:sz w:val="24"/>
                <w:szCs w:val="24"/>
              </w:rPr>
              <w:t xml:space="preserve">87% of the stock has survey dates of 2010 or earlier. 13% of the stock were handed over post 2011  </w:t>
            </w:r>
          </w:p>
          <w:p w:rsidR="00B7167A" w:rsidRPr="00E7465A" w:rsidRDefault="00B7167A" w:rsidP="00B7167A">
            <w:pPr>
              <w:jc w:val="both"/>
              <w:rPr>
                <w:rFonts w:ascii="Arial" w:hAnsi="Arial" w:cs="Arial"/>
                <w:bCs/>
                <w:sz w:val="24"/>
                <w:szCs w:val="24"/>
              </w:rPr>
            </w:pPr>
          </w:p>
          <w:p w:rsidR="00B7167A" w:rsidRDefault="00B7167A" w:rsidP="00B7167A">
            <w:pPr>
              <w:jc w:val="both"/>
              <w:rPr>
                <w:rFonts w:ascii="Arial" w:hAnsi="Arial" w:cs="Arial"/>
                <w:bCs/>
                <w:sz w:val="24"/>
                <w:szCs w:val="24"/>
              </w:rPr>
            </w:pPr>
            <w:r w:rsidRPr="00E7465A">
              <w:rPr>
                <w:rFonts w:ascii="Arial" w:hAnsi="Arial" w:cs="Arial"/>
                <w:bCs/>
                <w:sz w:val="24"/>
                <w:szCs w:val="24"/>
              </w:rPr>
              <w:t>Genero replacement is due to be synchronised with Lifespan and aims to update new handover information currently a manual process.</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A rolling 5 year programme of activity is refreshed annually making adjustments for Stock Condition Survey results.</w:t>
            </w:r>
          </w:p>
          <w:p w:rsidR="00B7167A" w:rsidRPr="002C6C5D" w:rsidRDefault="00B7167A"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Default="00B7167A" w:rsidP="00B7167A">
            <w:pPr>
              <w:jc w:val="both"/>
              <w:rPr>
                <w:rFonts w:ascii="Arial" w:hAnsi="Arial" w:cs="Arial"/>
                <w:bCs/>
                <w:sz w:val="24"/>
                <w:szCs w:val="24"/>
              </w:rPr>
            </w:pPr>
            <w:r w:rsidRPr="00E7465A">
              <w:rPr>
                <w:rFonts w:ascii="Arial" w:hAnsi="Arial" w:cs="Arial"/>
                <w:bCs/>
                <w:sz w:val="24"/>
                <w:szCs w:val="24"/>
              </w:rPr>
              <w:t>The annual Stock Improvement programme is primarily derived from the results of the stock condition surveys. The programme is refreshed annually through ‘Lifespan’ based on actual surveys carried out and updated with works completed</w:t>
            </w:r>
          </w:p>
          <w:p w:rsidR="00B7167A" w:rsidRDefault="00B7167A" w:rsidP="00B7167A">
            <w:pPr>
              <w:jc w:val="both"/>
              <w:rPr>
                <w:rFonts w:ascii="Arial" w:hAnsi="Arial" w:cs="Arial"/>
                <w:bCs/>
                <w:sz w:val="24"/>
                <w:szCs w:val="24"/>
              </w:rPr>
            </w:pPr>
          </w:p>
          <w:p w:rsidR="00C438B8" w:rsidRDefault="00C438B8"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20% of our stock will be inspected / reviewed every year to ensure all properties are benefitting from improvements.</w:t>
            </w:r>
          </w:p>
          <w:p w:rsidR="00B7167A" w:rsidRPr="002C6C5D" w:rsidRDefault="00B7167A"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sidRPr="00E7465A">
              <w:rPr>
                <w:rFonts w:ascii="Arial" w:hAnsi="Arial" w:cs="Arial"/>
                <w:bCs/>
                <w:sz w:val="24"/>
                <w:szCs w:val="24"/>
              </w:rPr>
              <w:t>Y</w:t>
            </w:r>
          </w:p>
        </w:tc>
        <w:tc>
          <w:tcPr>
            <w:tcW w:w="6096" w:type="dxa"/>
            <w:tcBorders>
              <w:top w:val="nil"/>
            </w:tcBorders>
            <w:shd w:val="clear" w:color="auto" w:fill="auto"/>
          </w:tcPr>
          <w:p w:rsidR="00B7167A" w:rsidRPr="00E7465A" w:rsidRDefault="00B7167A" w:rsidP="00B7167A">
            <w:pPr>
              <w:jc w:val="both"/>
              <w:rPr>
                <w:rFonts w:ascii="Arial" w:hAnsi="Arial" w:cs="Arial"/>
                <w:bCs/>
                <w:sz w:val="24"/>
                <w:szCs w:val="24"/>
              </w:rPr>
            </w:pPr>
            <w:r>
              <w:rPr>
                <w:rFonts w:ascii="Arial" w:hAnsi="Arial" w:cs="Arial"/>
                <w:bCs/>
                <w:sz w:val="24"/>
                <w:szCs w:val="24"/>
              </w:rPr>
              <w:t>Stock data</w:t>
            </w:r>
            <w:r w:rsidRPr="00E7465A">
              <w:rPr>
                <w:rFonts w:ascii="Arial" w:hAnsi="Arial" w:cs="Arial"/>
                <w:bCs/>
                <w:sz w:val="24"/>
                <w:szCs w:val="24"/>
              </w:rPr>
              <w:t xml:space="preserve"> for blocks and units handed from 2007 to 2010 have been completed. Ongoing issue to ensure we refresh our data with accurate on site information</w:t>
            </w:r>
          </w:p>
        </w:tc>
      </w:tr>
      <w:tr w:rsidR="00B7167A" w:rsidRPr="002C6C5D" w:rsidTr="00C438B8">
        <w:tc>
          <w:tcPr>
            <w:tcW w:w="553" w:type="dxa"/>
            <w:tcBorders>
              <w:bottom w:val="nil"/>
            </w:tcBorders>
            <w:shd w:val="clear" w:color="auto" w:fill="auto"/>
          </w:tcPr>
          <w:p w:rsidR="00B7167A" w:rsidRPr="002C6C5D" w:rsidRDefault="00B7167A" w:rsidP="00B7167A">
            <w:pPr>
              <w:pStyle w:val="BodyTextIndent"/>
              <w:ind w:left="284" w:hanging="284"/>
              <w:rPr>
                <w:b w:val="0"/>
              </w:rPr>
            </w:pPr>
            <w:r w:rsidRPr="002C6C5D">
              <w:rPr>
                <w:b w:val="0"/>
              </w:rPr>
              <w:t>e.</w:t>
            </w:r>
          </w:p>
        </w:tc>
        <w:tc>
          <w:tcPr>
            <w:tcW w:w="1965" w:type="dxa"/>
            <w:tcBorders>
              <w:bottom w:val="nil"/>
            </w:tcBorders>
            <w:shd w:val="clear" w:color="auto" w:fill="auto"/>
          </w:tcPr>
          <w:p w:rsidR="00B7167A" w:rsidRPr="002C6C5D" w:rsidRDefault="00B7167A" w:rsidP="00B7167A">
            <w:pPr>
              <w:pStyle w:val="BodyTextIndent"/>
              <w:rPr>
                <w:b w:val="0"/>
              </w:rPr>
            </w:pPr>
            <w:r w:rsidRPr="002C6C5D">
              <w:rPr>
                <w:b w:val="0"/>
              </w:rPr>
              <w:t xml:space="preserve">To ensure all our homes meet statutory health and safety regulations.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ind w:left="6"/>
              <w:jc w:val="both"/>
              <w:rPr>
                <w:rFonts w:ascii="Arial" w:hAnsi="Arial" w:cs="Arial"/>
                <w:bCs/>
                <w:sz w:val="24"/>
                <w:szCs w:val="24"/>
              </w:rPr>
            </w:pPr>
            <w:r w:rsidRPr="002C6C5D">
              <w:rPr>
                <w:rFonts w:ascii="Arial" w:hAnsi="Arial" w:cs="Arial"/>
                <w:bCs/>
                <w:sz w:val="24"/>
                <w:szCs w:val="24"/>
              </w:rPr>
              <w:t>We will ensure all of our contractors meets all relevant H&amp;S requirements (including Gas Safety) and be able to advise us of any H&amp;S issues identified during the course of their activities.</w:t>
            </w:r>
          </w:p>
          <w:p w:rsidR="00B7167A" w:rsidRPr="002C6C5D" w:rsidRDefault="00B7167A" w:rsidP="00B7167A">
            <w:pPr>
              <w:jc w:val="both"/>
              <w:rPr>
                <w:rFonts w:ascii="Arial" w:hAnsi="Arial" w:cs="Arial"/>
                <w:bCs/>
                <w:sz w:val="18"/>
                <w:szCs w:val="24"/>
              </w:rPr>
            </w:pPr>
          </w:p>
          <w:p w:rsidR="00B7167A" w:rsidRPr="002C6C5D" w:rsidRDefault="00B7167A" w:rsidP="00B7167A">
            <w:pPr>
              <w:jc w:val="both"/>
              <w:rPr>
                <w:rFonts w:ascii="Arial" w:hAnsi="Arial" w:cs="Arial"/>
                <w:bCs/>
                <w:sz w:val="18"/>
                <w:szCs w:val="24"/>
              </w:rPr>
            </w:pPr>
          </w:p>
          <w:p w:rsidR="00B7167A" w:rsidRPr="002C6C5D" w:rsidRDefault="00B7167A" w:rsidP="00B7167A">
            <w:pPr>
              <w:jc w:val="both"/>
              <w:rPr>
                <w:rFonts w:ascii="Arial" w:hAnsi="Arial" w:cs="Arial"/>
                <w:bCs/>
                <w:sz w:val="18"/>
                <w:szCs w:val="24"/>
              </w:rPr>
            </w:pPr>
          </w:p>
          <w:p w:rsidR="00B7167A" w:rsidRPr="002C6C5D" w:rsidRDefault="00B7167A" w:rsidP="00B7167A">
            <w:pPr>
              <w:ind w:left="-268"/>
              <w:jc w:val="both"/>
              <w:rPr>
                <w:rFonts w:ascii="Arial" w:hAnsi="Arial" w:cs="Arial"/>
                <w:bCs/>
                <w:sz w:val="18"/>
                <w:szCs w:val="24"/>
              </w:rPr>
            </w:pPr>
          </w:p>
        </w:tc>
        <w:tc>
          <w:tcPr>
            <w:tcW w:w="1417" w:type="dxa"/>
            <w:tcBorders>
              <w:bottom w:val="nil"/>
            </w:tcBorders>
            <w:shd w:val="clear" w:color="auto" w:fill="auto"/>
          </w:tcPr>
          <w:p w:rsidR="00B7167A" w:rsidRPr="002C6C5D" w:rsidRDefault="00B7167A" w:rsidP="00B7167A">
            <w:pPr>
              <w:ind w:left="6"/>
              <w:jc w:val="both"/>
              <w:rPr>
                <w:rFonts w:ascii="Arial" w:hAnsi="Arial" w:cs="Arial"/>
                <w:bCs/>
                <w:sz w:val="24"/>
                <w:szCs w:val="24"/>
              </w:rPr>
            </w:pPr>
            <w:r>
              <w:rPr>
                <w:rFonts w:ascii="Arial" w:hAnsi="Arial" w:cs="Arial"/>
                <w:bCs/>
                <w:sz w:val="24"/>
                <w:szCs w:val="24"/>
              </w:rPr>
              <w:t>Y</w:t>
            </w:r>
          </w:p>
        </w:tc>
        <w:tc>
          <w:tcPr>
            <w:tcW w:w="6096" w:type="dxa"/>
            <w:tcBorders>
              <w:bottom w:val="nil"/>
            </w:tcBorders>
            <w:shd w:val="clear" w:color="auto" w:fill="auto"/>
          </w:tcPr>
          <w:p w:rsidR="00B7167A" w:rsidRPr="00E7465A" w:rsidRDefault="00B7167A" w:rsidP="00B7167A">
            <w:pPr>
              <w:ind w:left="6"/>
              <w:jc w:val="both"/>
              <w:rPr>
                <w:rFonts w:ascii="Arial" w:hAnsi="Arial" w:cs="Arial"/>
                <w:bCs/>
                <w:sz w:val="24"/>
                <w:szCs w:val="24"/>
              </w:rPr>
            </w:pPr>
            <w:r w:rsidRPr="00E7465A">
              <w:rPr>
                <w:rFonts w:ascii="Arial" w:hAnsi="Arial" w:cs="Arial"/>
                <w:bCs/>
                <w:sz w:val="24"/>
                <w:szCs w:val="24"/>
              </w:rPr>
              <w:t>Gas Safety for Hexagon properties has remained at 100% since November 2015 (10 consecutive months) and since February 2016 for Co-op properties (7 consecutive months). Overall our gas contractors BSW continue to perform well and they were successful in the procurement proce</w:t>
            </w:r>
            <w:r>
              <w:rPr>
                <w:rFonts w:ascii="Arial" w:hAnsi="Arial" w:cs="Arial"/>
                <w:bCs/>
                <w:sz w:val="24"/>
                <w:szCs w:val="24"/>
              </w:rPr>
              <w:t xml:space="preserve">ss for the current contract in </w:t>
            </w:r>
            <w:r w:rsidRPr="00E7465A">
              <w:rPr>
                <w:rFonts w:ascii="Arial" w:hAnsi="Arial" w:cs="Arial"/>
                <w:bCs/>
                <w:sz w:val="24"/>
                <w:szCs w:val="24"/>
              </w:rPr>
              <w:t>2015.</w:t>
            </w:r>
          </w:p>
          <w:p w:rsidR="00B7167A" w:rsidRPr="00B7167A" w:rsidRDefault="00B7167A" w:rsidP="00B7167A">
            <w:pPr>
              <w:ind w:left="6"/>
              <w:jc w:val="both"/>
              <w:rPr>
                <w:rFonts w:ascii="Arial" w:hAnsi="Arial" w:cs="Arial"/>
                <w:bCs/>
                <w:szCs w:val="24"/>
              </w:rPr>
            </w:pPr>
          </w:p>
          <w:p w:rsidR="00B7167A" w:rsidRDefault="00B7167A" w:rsidP="00B7167A">
            <w:pPr>
              <w:ind w:left="6"/>
              <w:jc w:val="both"/>
              <w:rPr>
                <w:rFonts w:ascii="Arial" w:hAnsi="Arial" w:cs="Arial"/>
                <w:bCs/>
                <w:sz w:val="24"/>
                <w:szCs w:val="24"/>
              </w:rPr>
            </w:pPr>
            <w:r w:rsidRPr="00E7465A">
              <w:rPr>
                <w:rFonts w:ascii="Arial" w:hAnsi="Arial" w:cs="Arial"/>
                <w:bCs/>
                <w:sz w:val="24"/>
                <w:szCs w:val="24"/>
              </w:rPr>
              <w:t>H&amp;S is a standing item on all operational contractor meetings to ensure that concerns are raised and any changes to procedures can be explained.</w:t>
            </w:r>
          </w:p>
          <w:p w:rsidR="00B7167A" w:rsidRPr="002C6C5D" w:rsidRDefault="00B7167A" w:rsidP="00B7167A">
            <w:pPr>
              <w:ind w:left="6"/>
              <w:jc w:val="both"/>
              <w:rPr>
                <w:rFonts w:ascii="Arial" w:hAnsi="Arial" w:cs="Arial"/>
                <w:bCs/>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pStyle w:val="BodyTextIndent"/>
              <w:ind w:left="284" w:hanging="284"/>
              <w:rPr>
                <w:b w:val="0"/>
              </w:rPr>
            </w:pPr>
          </w:p>
        </w:tc>
        <w:tc>
          <w:tcPr>
            <w:tcW w:w="1965" w:type="dxa"/>
            <w:tcBorders>
              <w:top w:val="nil"/>
              <w:bottom w:val="nil"/>
            </w:tcBorders>
            <w:shd w:val="clear" w:color="auto" w:fill="auto"/>
          </w:tcPr>
          <w:p w:rsidR="00B7167A" w:rsidRPr="002C6C5D" w:rsidRDefault="00B7167A" w:rsidP="00B7167A">
            <w:pPr>
              <w:pStyle w:val="BodyTextIndent"/>
              <w:rPr>
                <w:b w:val="0"/>
              </w:rPr>
            </w:pPr>
          </w:p>
        </w:tc>
        <w:tc>
          <w:tcPr>
            <w:tcW w:w="4536" w:type="dxa"/>
            <w:tcBorders>
              <w:top w:val="nil"/>
              <w:bottom w:val="nil"/>
            </w:tcBorders>
            <w:shd w:val="clear" w:color="auto" w:fill="auto"/>
          </w:tcPr>
          <w:p w:rsidR="00B7167A" w:rsidRPr="002C6C5D" w:rsidRDefault="00B7167A" w:rsidP="00B7167A">
            <w:pPr>
              <w:ind w:left="6"/>
              <w:jc w:val="both"/>
              <w:rPr>
                <w:rFonts w:ascii="Arial" w:hAnsi="Arial" w:cs="Arial"/>
                <w:bCs/>
                <w:sz w:val="24"/>
                <w:szCs w:val="24"/>
              </w:rPr>
            </w:pPr>
            <w:r w:rsidRPr="002C6C5D">
              <w:rPr>
                <w:rFonts w:ascii="Arial" w:hAnsi="Arial" w:cs="Arial"/>
                <w:bCs/>
                <w:sz w:val="24"/>
                <w:szCs w:val="24"/>
              </w:rPr>
              <w:t>We will ensure that all relevant Fire Risk Assessments are up to date with actions identified completed within acceptable timescales.</w:t>
            </w:r>
          </w:p>
          <w:p w:rsidR="00B7167A" w:rsidRPr="002C6C5D" w:rsidRDefault="00B7167A" w:rsidP="00B7167A">
            <w:pPr>
              <w:ind w:left="6"/>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ind w:left="6"/>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Default="00B7167A" w:rsidP="00B7167A">
            <w:pPr>
              <w:ind w:left="6"/>
              <w:jc w:val="both"/>
              <w:rPr>
                <w:rFonts w:ascii="Arial" w:hAnsi="Arial" w:cs="Arial"/>
                <w:bCs/>
                <w:sz w:val="24"/>
                <w:szCs w:val="24"/>
              </w:rPr>
            </w:pPr>
            <w:r w:rsidRPr="00E7465A">
              <w:rPr>
                <w:rFonts w:ascii="Arial" w:hAnsi="Arial" w:cs="Arial"/>
                <w:bCs/>
                <w:sz w:val="24"/>
                <w:szCs w:val="24"/>
              </w:rPr>
              <w:t xml:space="preserve">PI reporting </w:t>
            </w:r>
            <w:r>
              <w:rPr>
                <w:rFonts w:ascii="Arial" w:hAnsi="Arial" w:cs="Arial"/>
                <w:bCs/>
                <w:sz w:val="24"/>
                <w:szCs w:val="24"/>
              </w:rPr>
              <w:t>is</w:t>
            </w:r>
            <w:r w:rsidRPr="00E7465A">
              <w:rPr>
                <w:rFonts w:ascii="Arial" w:hAnsi="Arial" w:cs="Arial"/>
                <w:bCs/>
                <w:sz w:val="24"/>
                <w:szCs w:val="24"/>
              </w:rPr>
              <w:t xml:space="preserve"> working well; Lifespan reports on action plan and review dates - good tool for compliance audit. SI monitoring the completion of FRA reviews by HS staff /Coops staff. All action point are recorded on Lifespan and tracked to completion by administrator.</w:t>
            </w:r>
          </w:p>
          <w:p w:rsidR="00B7167A" w:rsidRPr="002C6C5D" w:rsidRDefault="00B7167A" w:rsidP="00B7167A">
            <w:pPr>
              <w:ind w:left="6"/>
              <w:jc w:val="both"/>
              <w:rPr>
                <w:rFonts w:ascii="Arial" w:hAnsi="Arial" w:cs="Arial"/>
                <w:bCs/>
                <w:sz w:val="24"/>
                <w:szCs w:val="24"/>
              </w:rPr>
            </w:pPr>
          </w:p>
        </w:tc>
      </w:tr>
      <w:tr w:rsidR="00B7167A" w:rsidRPr="002C6C5D" w:rsidTr="00C438B8">
        <w:tc>
          <w:tcPr>
            <w:tcW w:w="553" w:type="dxa"/>
            <w:tcBorders>
              <w:top w:val="nil"/>
              <w:bottom w:val="single" w:sz="4" w:space="0" w:color="auto"/>
            </w:tcBorders>
            <w:shd w:val="clear" w:color="auto" w:fill="auto"/>
          </w:tcPr>
          <w:p w:rsidR="00B7167A" w:rsidRPr="002C6C5D" w:rsidRDefault="00B7167A" w:rsidP="00B7167A">
            <w:pPr>
              <w:pStyle w:val="BodyTextIndent"/>
              <w:ind w:left="284" w:hanging="284"/>
              <w:rPr>
                <w:b w:val="0"/>
              </w:rPr>
            </w:pPr>
          </w:p>
        </w:tc>
        <w:tc>
          <w:tcPr>
            <w:tcW w:w="1965" w:type="dxa"/>
            <w:tcBorders>
              <w:top w:val="nil"/>
              <w:bottom w:val="single" w:sz="4" w:space="0" w:color="auto"/>
            </w:tcBorders>
            <w:shd w:val="clear" w:color="auto" w:fill="auto"/>
          </w:tcPr>
          <w:p w:rsidR="00B7167A" w:rsidRPr="002C6C5D" w:rsidRDefault="00B7167A" w:rsidP="00B7167A">
            <w:pPr>
              <w:pStyle w:val="BodyTextIndent"/>
              <w:rPr>
                <w:b w:val="0"/>
              </w:rPr>
            </w:pPr>
          </w:p>
        </w:tc>
        <w:tc>
          <w:tcPr>
            <w:tcW w:w="4536" w:type="dxa"/>
            <w:tcBorders>
              <w:top w:val="nil"/>
              <w:bottom w:val="single" w:sz="4" w:space="0" w:color="auto"/>
            </w:tcBorders>
            <w:shd w:val="clear" w:color="auto" w:fill="auto"/>
          </w:tcPr>
          <w:p w:rsidR="00B7167A" w:rsidRPr="002C6C5D" w:rsidRDefault="00B7167A" w:rsidP="00B7167A">
            <w:pPr>
              <w:ind w:left="6"/>
              <w:jc w:val="both"/>
              <w:rPr>
                <w:rFonts w:ascii="Arial" w:hAnsi="Arial" w:cs="Arial"/>
                <w:bCs/>
                <w:sz w:val="24"/>
                <w:szCs w:val="24"/>
              </w:rPr>
            </w:pPr>
            <w:r w:rsidRPr="002C6C5D">
              <w:rPr>
                <w:rFonts w:ascii="Arial" w:hAnsi="Arial" w:cs="Arial"/>
                <w:bCs/>
                <w:sz w:val="24"/>
                <w:szCs w:val="24"/>
              </w:rPr>
              <w:t>That all properties are surveyed and clearly identified for potential asbestos where relevant undertaking removal if required.</w:t>
            </w:r>
          </w:p>
          <w:p w:rsidR="00B7167A" w:rsidRPr="002C6C5D" w:rsidRDefault="00B7167A" w:rsidP="00B7167A">
            <w:pPr>
              <w:ind w:left="6"/>
              <w:jc w:val="both"/>
              <w:rPr>
                <w:rFonts w:ascii="Arial" w:hAnsi="Arial" w:cs="Arial"/>
                <w:bCs/>
                <w:sz w:val="24"/>
                <w:szCs w:val="24"/>
              </w:rPr>
            </w:pPr>
          </w:p>
        </w:tc>
        <w:tc>
          <w:tcPr>
            <w:tcW w:w="1417" w:type="dxa"/>
            <w:tcBorders>
              <w:top w:val="nil"/>
              <w:bottom w:val="single" w:sz="4" w:space="0" w:color="auto"/>
            </w:tcBorders>
            <w:shd w:val="clear" w:color="auto" w:fill="auto"/>
          </w:tcPr>
          <w:p w:rsidR="00B7167A" w:rsidRPr="002C6C5D" w:rsidRDefault="00B7167A" w:rsidP="00B7167A">
            <w:pPr>
              <w:ind w:left="6"/>
              <w:jc w:val="both"/>
              <w:rPr>
                <w:rFonts w:ascii="Arial" w:hAnsi="Arial" w:cs="Arial"/>
                <w:bCs/>
                <w:sz w:val="24"/>
                <w:szCs w:val="24"/>
              </w:rPr>
            </w:pPr>
            <w:r>
              <w:rPr>
                <w:rFonts w:ascii="Arial" w:hAnsi="Arial" w:cs="Arial"/>
                <w:bCs/>
                <w:sz w:val="24"/>
                <w:szCs w:val="24"/>
              </w:rPr>
              <w:t>P</w:t>
            </w:r>
          </w:p>
        </w:tc>
        <w:tc>
          <w:tcPr>
            <w:tcW w:w="6096" w:type="dxa"/>
            <w:tcBorders>
              <w:top w:val="nil"/>
              <w:bottom w:val="single" w:sz="4" w:space="0" w:color="auto"/>
            </w:tcBorders>
            <w:shd w:val="clear" w:color="auto" w:fill="auto"/>
          </w:tcPr>
          <w:p w:rsidR="00B7167A" w:rsidRDefault="00B7167A" w:rsidP="00B7167A">
            <w:pPr>
              <w:jc w:val="both"/>
              <w:rPr>
                <w:rFonts w:ascii="Arial" w:hAnsi="Arial" w:cs="Arial"/>
                <w:bCs/>
                <w:sz w:val="24"/>
                <w:szCs w:val="24"/>
              </w:rPr>
            </w:pPr>
            <w:r w:rsidRPr="00E7465A">
              <w:rPr>
                <w:rFonts w:ascii="Arial" w:hAnsi="Arial" w:cs="Arial"/>
                <w:bCs/>
                <w:sz w:val="24"/>
                <w:szCs w:val="24"/>
              </w:rPr>
              <w:t>Last tranche of surveys to be completed by the end of November – subject to access. Asbestos monitoring and reporting for compliance audit are working well – one significant finding in Jun 16 was actioned immediately. There have been 3 clear audits prior to June 16.</w:t>
            </w:r>
          </w:p>
          <w:p w:rsidR="00C438B8" w:rsidRDefault="00C438B8" w:rsidP="00B7167A">
            <w:pPr>
              <w:jc w:val="both"/>
              <w:rPr>
                <w:rFonts w:ascii="Arial" w:hAnsi="Arial" w:cs="Arial"/>
                <w:bCs/>
                <w:sz w:val="24"/>
                <w:szCs w:val="24"/>
              </w:rPr>
            </w:pPr>
          </w:p>
          <w:p w:rsidR="00C438B8" w:rsidRPr="002C6C5D" w:rsidRDefault="00C438B8" w:rsidP="00B7167A">
            <w:pPr>
              <w:jc w:val="both"/>
              <w:rPr>
                <w:rFonts w:ascii="Arial" w:hAnsi="Arial" w:cs="Arial"/>
                <w:bCs/>
                <w:sz w:val="24"/>
                <w:szCs w:val="24"/>
              </w:rPr>
            </w:pPr>
          </w:p>
        </w:tc>
      </w:tr>
      <w:tr w:rsidR="00B7167A" w:rsidRPr="002C6C5D" w:rsidTr="00C438B8">
        <w:tc>
          <w:tcPr>
            <w:tcW w:w="553" w:type="dxa"/>
            <w:tcBorders>
              <w:top w:val="single" w:sz="4" w:space="0" w:color="auto"/>
            </w:tcBorders>
            <w:shd w:val="clear" w:color="auto" w:fill="auto"/>
          </w:tcPr>
          <w:p w:rsidR="00B7167A" w:rsidRPr="002C6C5D" w:rsidRDefault="00B7167A" w:rsidP="00B7167A">
            <w:pPr>
              <w:pStyle w:val="BodyTextIndent"/>
              <w:ind w:left="284" w:hanging="284"/>
              <w:rPr>
                <w:b w:val="0"/>
              </w:rPr>
            </w:pPr>
          </w:p>
        </w:tc>
        <w:tc>
          <w:tcPr>
            <w:tcW w:w="1965" w:type="dxa"/>
            <w:tcBorders>
              <w:top w:val="single" w:sz="4" w:space="0" w:color="auto"/>
            </w:tcBorders>
            <w:shd w:val="clear" w:color="auto" w:fill="auto"/>
          </w:tcPr>
          <w:p w:rsidR="00B7167A" w:rsidRPr="002C6C5D" w:rsidRDefault="00B7167A" w:rsidP="00B7167A">
            <w:pPr>
              <w:pStyle w:val="BodyTextIndent"/>
              <w:rPr>
                <w:b w:val="0"/>
              </w:rPr>
            </w:pPr>
          </w:p>
        </w:tc>
        <w:tc>
          <w:tcPr>
            <w:tcW w:w="4536"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have less than 2 stat</w:t>
            </w:r>
            <w:r w:rsidR="00C438B8">
              <w:rPr>
                <w:rFonts w:ascii="Arial" w:hAnsi="Arial" w:cs="Arial"/>
                <w:bCs/>
                <w:sz w:val="24"/>
                <w:szCs w:val="24"/>
              </w:rPr>
              <w:t>utory notices per year maximum.</w:t>
            </w:r>
          </w:p>
          <w:p w:rsidR="00B7167A" w:rsidRPr="002C6C5D" w:rsidRDefault="00B7167A" w:rsidP="00B7167A">
            <w:pPr>
              <w:ind w:left="6"/>
              <w:jc w:val="both"/>
              <w:rPr>
                <w:rFonts w:ascii="Arial" w:hAnsi="Arial" w:cs="Arial"/>
                <w:bCs/>
                <w:sz w:val="24"/>
                <w:szCs w:val="24"/>
              </w:rPr>
            </w:pPr>
          </w:p>
        </w:tc>
        <w:tc>
          <w:tcPr>
            <w:tcW w:w="1417" w:type="dxa"/>
            <w:tcBorders>
              <w:top w:val="single" w:sz="4" w:space="0" w:color="auto"/>
            </w:tcBorders>
            <w:shd w:val="clear" w:color="auto" w:fill="auto"/>
          </w:tcPr>
          <w:p w:rsidR="00B7167A" w:rsidRPr="002C6C5D" w:rsidRDefault="00B7167A" w:rsidP="00B7167A">
            <w:pPr>
              <w:ind w:left="6"/>
              <w:jc w:val="both"/>
              <w:rPr>
                <w:rFonts w:ascii="Arial" w:hAnsi="Arial" w:cs="Arial"/>
                <w:bCs/>
                <w:sz w:val="24"/>
                <w:szCs w:val="24"/>
              </w:rPr>
            </w:pPr>
            <w:r>
              <w:rPr>
                <w:rFonts w:ascii="Arial" w:hAnsi="Arial" w:cs="Arial"/>
                <w:bCs/>
                <w:sz w:val="24"/>
                <w:szCs w:val="24"/>
              </w:rPr>
              <w:t>Y</w:t>
            </w:r>
          </w:p>
        </w:tc>
        <w:tc>
          <w:tcPr>
            <w:tcW w:w="6096" w:type="dxa"/>
            <w:tcBorders>
              <w:top w:val="single" w:sz="4" w:space="0" w:color="auto"/>
            </w:tcBorders>
            <w:shd w:val="clear" w:color="auto" w:fill="auto"/>
          </w:tcPr>
          <w:p w:rsidR="00B7167A" w:rsidRPr="00E7465A" w:rsidRDefault="00B7167A" w:rsidP="00B7167A">
            <w:pPr>
              <w:ind w:left="6"/>
              <w:jc w:val="both"/>
              <w:rPr>
                <w:rFonts w:ascii="Arial" w:hAnsi="Arial" w:cs="Arial"/>
                <w:bCs/>
                <w:sz w:val="24"/>
                <w:szCs w:val="24"/>
              </w:rPr>
            </w:pPr>
            <w:r w:rsidRPr="00E7465A">
              <w:rPr>
                <w:rFonts w:ascii="Arial" w:hAnsi="Arial" w:cs="Arial"/>
                <w:bCs/>
                <w:sz w:val="24"/>
                <w:szCs w:val="24"/>
              </w:rPr>
              <w:t>Since the beginning of this financial year (2016/17) we have received no statutory notices.</w:t>
            </w: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f.</w:t>
            </w:r>
          </w:p>
        </w:tc>
        <w:tc>
          <w:tcPr>
            <w:tcW w:w="1965" w:type="dxa"/>
            <w:tcBorders>
              <w:bottom w:val="nil"/>
            </w:tcBorders>
            <w:shd w:val="clear" w:color="auto" w:fill="auto"/>
          </w:tcPr>
          <w:p w:rsidR="00B7167A" w:rsidRPr="002C6C5D" w:rsidRDefault="00B7167A" w:rsidP="00B7167A">
            <w:pPr>
              <w:jc w:val="both"/>
              <w:rPr>
                <w:rFonts w:ascii="Arial" w:hAnsi="Arial" w:cs="Arial"/>
                <w:b/>
                <w:bCs/>
                <w:sz w:val="24"/>
                <w:szCs w:val="24"/>
              </w:rPr>
            </w:pPr>
            <w:r w:rsidRPr="002C6C5D">
              <w:rPr>
                <w:rFonts w:ascii="Arial" w:hAnsi="Arial" w:cs="Arial"/>
                <w:bCs/>
                <w:sz w:val="24"/>
                <w:szCs w:val="24"/>
              </w:rPr>
              <w:t xml:space="preserve">To improve residents’ satisfaction with Estate Services. </w:t>
            </w: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Our target is to carry out annual satisfaction surveys of our cleaning and gardening services and aiming for a minimum of 75% satisfaction by 2017, increasing throughout the life of this plan to 65% in 2014, 70% in 2015 and 75% by the end of 2016.</w:t>
            </w:r>
          </w:p>
          <w:p w:rsidR="00B7167A" w:rsidRPr="002C6C5D" w:rsidRDefault="00B7167A" w:rsidP="00B7167A">
            <w:pPr>
              <w:jc w:val="both"/>
              <w:rPr>
                <w:rFonts w:ascii="Arial" w:hAnsi="Arial" w:cs="Arial"/>
                <w:bCs/>
                <w:sz w:val="18"/>
                <w:szCs w:val="24"/>
              </w:rPr>
            </w:pPr>
          </w:p>
          <w:p w:rsidR="00B7167A" w:rsidRPr="002C6C5D" w:rsidRDefault="00B7167A" w:rsidP="00B7167A">
            <w:pPr>
              <w:jc w:val="both"/>
              <w:rPr>
                <w:rFonts w:ascii="Arial" w:hAnsi="Arial" w:cs="Arial"/>
                <w:bCs/>
                <w:sz w:val="18"/>
                <w:szCs w:val="24"/>
              </w:rPr>
            </w:pPr>
          </w:p>
        </w:tc>
        <w:tc>
          <w:tcPr>
            <w:tcW w:w="1417" w:type="dxa"/>
            <w:tcBorders>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N</w:t>
            </w:r>
          </w:p>
        </w:tc>
        <w:tc>
          <w:tcPr>
            <w:tcW w:w="6096" w:type="dxa"/>
            <w:tcBorders>
              <w:bottom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There was no improvement in the 2015 survey results and overall satisfaction had dropped to 54%.  Underlying this were some significant performance issues with one grounds maintenance contractor who has subsequently ceased working for Hexagon. New contracts are now in place effective from June 2016.  The current year satisfaction survey has been delayed until quarter 4 by which time the new contracts should be fully bedded in.</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implement the recommendations of the Estate Services Review by the end of 2014/15.</w:t>
            </w:r>
          </w:p>
          <w:p w:rsidR="00B7167A" w:rsidRPr="002C6C5D" w:rsidRDefault="00B7167A"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top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New contracts have been let from June 16. A mobile App is being trialled as a contract monitoring tool to provide up to date performance information for the monthly contract meetings</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g.</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ensure all Co-ops meet Hexagon’s standards. </w:t>
            </w:r>
          </w:p>
          <w:p w:rsidR="00B7167A" w:rsidRPr="002C6C5D" w:rsidRDefault="00B7167A" w:rsidP="00B7167A">
            <w:pPr>
              <w:ind w:left="284" w:hanging="284"/>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ind w:left="6" w:hanging="6"/>
              <w:jc w:val="both"/>
              <w:rPr>
                <w:rFonts w:ascii="Arial" w:hAnsi="Arial" w:cs="Arial"/>
                <w:bCs/>
                <w:sz w:val="24"/>
                <w:szCs w:val="24"/>
              </w:rPr>
            </w:pPr>
            <w:r w:rsidRPr="002C6C5D">
              <w:rPr>
                <w:rFonts w:ascii="Arial" w:hAnsi="Arial" w:cs="Arial"/>
                <w:bCs/>
                <w:sz w:val="24"/>
                <w:szCs w:val="24"/>
              </w:rPr>
              <w:t xml:space="preserve">Maintain the risk-based monitoring of managing agents’ performance to ensure that it does not fall below the levels for Hexagon managed homes. </w:t>
            </w:r>
          </w:p>
          <w:p w:rsidR="00B7167A" w:rsidRPr="002C6C5D" w:rsidRDefault="00B7167A" w:rsidP="00B7167A">
            <w:pPr>
              <w:jc w:val="both"/>
              <w:rPr>
                <w:rFonts w:ascii="Arial" w:hAnsi="Arial" w:cs="Arial"/>
                <w:bCs/>
                <w:sz w:val="24"/>
                <w:szCs w:val="24"/>
              </w:rPr>
            </w:pPr>
          </w:p>
        </w:tc>
        <w:tc>
          <w:tcPr>
            <w:tcW w:w="1417" w:type="dxa"/>
            <w:tcBorders>
              <w:bottom w:val="nil"/>
            </w:tcBorders>
            <w:shd w:val="clear" w:color="auto" w:fill="auto"/>
          </w:tcPr>
          <w:p w:rsidR="00B7167A" w:rsidRPr="00E7465A" w:rsidRDefault="00B7167A" w:rsidP="00B7167A">
            <w:pPr>
              <w:ind w:left="6" w:hanging="6"/>
              <w:jc w:val="both"/>
              <w:rPr>
                <w:rFonts w:ascii="Arial" w:hAnsi="Arial" w:cs="Arial"/>
                <w:bCs/>
                <w:sz w:val="24"/>
                <w:szCs w:val="24"/>
              </w:rPr>
            </w:pPr>
            <w:r w:rsidRPr="00E7465A">
              <w:rPr>
                <w:rFonts w:ascii="Arial" w:hAnsi="Arial" w:cs="Arial"/>
                <w:bCs/>
                <w:sz w:val="24"/>
                <w:szCs w:val="24"/>
              </w:rPr>
              <w:t>Y</w:t>
            </w:r>
          </w:p>
        </w:tc>
        <w:tc>
          <w:tcPr>
            <w:tcW w:w="6096" w:type="dxa"/>
            <w:tcBorders>
              <w:bottom w:val="nil"/>
            </w:tcBorders>
            <w:shd w:val="clear" w:color="auto" w:fill="auto"/>
          </w:tcPr>
          <w:p w:rsidR="00B7167A" w:rsidRPr="00E7465A" w:rsidRDefault="00B7167A" w:rsidP="00B7167A">
            <w:pPr>
              <w:ind w:left="6" w:hanging="6"/>
              <w:jc w:val="both"/>
              <w:rPr>
                <w:rFonts w:ascii="Arial" w:hAnsi="Arial" w:cs="Arial"/>
                <w:bCs/>
                <w:sz w:val="24"/>
                <w:szCs w:val="24"/>
              </w:rPr>
            </w:pPr>
            <w:r w:rsidRPr="00E7465A">
              <w:rPr>
                <w:rFonts w:ascii="Arial" w:hAnsi="Arial" w:cs="Arial"/>
                <w:bCs/>
                <w:sz w:val="24"/>
                <w:szCs w:val="24"/>
              </w:rPr>
              <w:t>Quarterly monitoring in place. Schedule of annual monitoring visits for 2016 in place and due to be completed by Nov</w:t>
            </w:r>
            <w:r>
              <w:rPr>
                <w:rFonts w:ascii="Arial" w:hAnsi="Arial" w:cs="Arial"/>
                <w:bCs/>
                <w:sz w:val="24"/>
                <w:szCs w:val="24"/>
              </w:rPr>
              <w:t>.</w:t>
            </w:r>
          </w:p>
          <w:p w:rsidR="00B7167A" w:rsidRPr="00E7465A" w:rsidRDefault="00B7167A" w:rsidP="00B7167A">
            <w:pPr>
              <w:ind w:left="6" w:hanging="6"/>
              <w:jc w:val="both"/>
              <w:rPr>
                <w:rFonts w:ascii="Arial" w:hAnsi="Arial" w:cs="Arial"/>
                <w:bCs/>
                <w:sz w:val="24"/>
                <w:szCs w:val="24"/>
              </w:rPr>
            </w:pPr>
          </w:p>
          <w:p w:rsidR="00B7167A" w:rsidRDefault="00B7167A" w:rsidP="00B7167A">
            <w:pPr>
              <w:ind w:left="6" w:hanging="6"/>
              <w:jc w:val="both"/>
              <w:rPr>
                <w:rFonts w:ascii="Arial" w:hAnsi="Arial" w:cs="Arial"/>
                <w:bCs/>
                <w:sz w:val="24"/>
                <w:szCs w:val="24"/>
              </w:rPr>
            </w:pPr>
            <w:r w:rsidRPr="00E7465A">
              <w:rPr>
                <w:rFonts w:ascii="Arial" w:hAnsi="Arial" w:cs="Arial"/>
                <w:bCs/>
                <w:sz w:val="24"/>
                <w:szCs w:val="24"/>
              </w:rPr>
              <w:t>Governance and probity concerns have been raised with BTC. This led to the co-op commissioning 2 independent reviews, the recommendations from which form an action plan which the co-op are delivering on</w:t>
            </w:r>
            <w:r>
              <w:rPr>
                <w:rFonts w:ascii="Arial" w:hAnsi="Arial" w:cs="Arial"/>
                <w:bCs/>
                <w:sz w:val="24"/>
                <w:szCs w:val="24"/>
              </w:rPr>
              <w:t>.</w:t>
            </w:r>
          </w:p>
          <w:p w:rsidR="00B7167A" w:rsidRPr="00E7465A" w:rsidRDefault="00B7167A" w:rsidP="00B7167A">
            <w:pPr>
              <w:ind w:left="6" w:hanging="6"/>
              <w:jc w:val="both"/>
              <w:rPr>
                <w:rFonts w:ascii="Arial" w:hAnsi="Arial" w:cs="Arial"/>
                <w:bCs/>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C438B8">
            <w:pPr>
              <w:jc w:val="both"/>
              <w:rPr>
                <w:rFonts w:ascii="Arial" w:hAnsi="Arial" w:cs="Arial"/>
                <w:bCs/>
                <w:sz w:val="24"/>
                <w:szCs w:val="24"/>
              </w:rPr>
            </w:pPr>
            <w:r w:rsidRPr="002C6C5D">
              <w:rPr>
                <w:rFonts w:ascii="Arial" w:hAnsi="Arial" w:cs="Arial"/>
                <w:bCs/>
                <w:sz w:val="24"/>
                <w:szCs w:val="24"/>
              </w:rPr>
              <w:t xml:space="preserve">Ensure that all managing agents provide up to date gas safety certificates and carry out Fire Risk Assessment (FRA) reviews. </w:t>
            </w:r>
          </w:p>
        </w:tc>
        <w:tc>
          <w:tcPr>
            <w:tcW w:w="1417" w:type="dxa"/>
            <w:tcBorders>
              <w:top w:val="nil"/>
              <w:bottom w:val="nil"/>
            </w:tcBorders>
            <w:shd w:val="clear" w:color="auto" w:fill="auto"/>
          </w:tcPr>
          <w:p w:rsidR="00B7167A" w:rsidRPr="00E7465A" w:rsidRDefault="00B7167A" w:rsidP="00B7167A">
            <w:pPr>
              <w:ind w:left="6" w:hanging="6"/>
              <w:jc w:val="both"/>
              <w:rPr>
                <w:rFonts w:ascii="Arial" w:hAnsi="Arial" w:cs="Arial"/>
                <w:bCs/>
                <w:sz w:val="24"/>
                <w:szCs w:val="24"/>
              </w:rPr>
            </w:pPr>
            <w:r w:rsidRPr="00E7465A">
              <w:rPr>
                <w:rFonts w:ascii="Arial" w:hAnsi="Arial" w:cs="Arial"/>
                <w:bCs/>
                <w:sz w:val="24"/>
                <w:szCs w:val="24"/>
              </w:rPr>
              <w:t>Y</w:t>
            </w:r>
          </w:p>
        </w:tc>
        <w:tc>
          <w:tcPr>
            <w:tcW w:w="6096" w:type="dxa"/>
            <w:tcBorders>
              <w:top w:val="nil"/>
              <w:bottom w:val="nil"/>
            </w:tcBorders>
            <w:shd w:val="clear" w:color="auto" w:fill="auto"/>
          </w:tcPr>
          <w:p w:rsidR="00B7167A" w:rsidRPr="00E7465A" w:rsidRDefault="00B7167A" w:rsidP="00B7167A">
            <w:pPr>
              <w:ind w:left="6" w:hanging="6"/>
              <w:jc w:val="both"/>
              <w:rPr>
                <w:rFonts w:ascii="Arial" w:hAnsi="Arial" w:cs="Arial"/>
                <w:bCs/>
                <w:sz w:val="24"/>
                <w:szCs w:val="24"/>
              </w:rPr>
            </w:pPr>
            <w:r w:rsidRPr="00E7465A">
              <w:rPr>
                <w:rFonts w:ascii="Arial" w:hAnsi="Arial" w:cs="Arial"/>
                <w:bCs/>
                <w:sz w:val="24"/>
                <w:szCs w:val="24"/>
              </w:rPr>
              <w:t>Co-op gas safety certificates are in place. Two Breach Notices have been served to date for 2016/17.</w:t>
            </w:r>
          </w:p>
          <w:p w:rsidR="00B7167A" w:rsidRPr="00E7465A" w:rsidRDefault="00B7167A" w:rsidP="00B7167A">
            <w:pPr>
              <w:ind w:left="6" w:hanging="6"/>
              <w:jc w:val="both"/>
              <w:rPr>
                <w:rFonts w:ascii="Arial" w:hAnsi="Arial" w:cs="Arial"/>
                <w:bCs/>
                <w:sz w:val="24"/>
                <w:szCs w:val="24"/>
              </w:rPr>
            </w:pPr>
          </w:p>
          <w:p w:rsidR="00B7167A" w:rsidRPr="00E7465A" w:rsidRDefault="00B7167A" w:rsidP="00C438B8">
            <w:pPr>
              <w:ind w:left="6" w:hanging="6"/>
              <w:jc w:val="both"/>
              <w:rPr>
                <w:rFonts w:ascii="Arial" w:hAnsi="Arial" w:cs="Arial"/>
                <w:bCs/>
                <w:sz w:val="24"/>
                <w:szCs w:val="24"/>
              </w:rPr>
            </w:pPr>
            <w:r w:rsidRPr="00E7465A">
              <w:rPr>
                <w:rFonts w:ascii="Arial" w:hAnsi="Arial" w:cs="Arial"/>
                <w:bCs/>
                <w:sz w:val="24"/>
                <w:szCs w:val="24"/>
              </w:rPr>
              <w:t>Al</w:t>
            </w:r>
            <w:r w:rsidR="00C438B8">
              <w:rPr>
                <w:rFonts w:ascii="Arial" w:hAnsi="Arial" w:cs="Arial"/>
                <w:bCs/>
                <w:sz w:val="24"/>
                <w:szCs w:val="24"/>
              </w:rPr>
              <w:t>l co-op FRA Reviews up to date.</w:t>
            </w:r>
          </w:p>
        </w:tc>
      </w:tr>
      <w:tr w:rsidR="00B7167A" w:rsidRPr="002C6C5D" w:rsidTr="00C438B8">
        <w:tc>
          <w:tcPr>
            <w:tcW w:w="553" w:type="dxa"/>
            <w:tcBorders>
              <w:top w:val="nil"/>
              <w:bottom w:val="single" w:sz="4" w:space="0" w:color="auto"/>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single" w:sz="4" w:space="0" w:color="auto"/>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single" w:sz="4" w:space="0" w:color="auto"/>
            </w:tcBorders>
            <w:shd w:val="clear" w:color="auto" w:fill="auto"/>
          </w:tcPr>
          <w:p w:rsidR="00B7167A" w:rsidRPr="002C6C5D" w:rsidRDefault="00B7167A" w:rsidP="00B7167A">
            <w:pPr>
              <w:ind w:left="6" w:hanging="6"/>
              <w:jc w:val="both"/>
              <w:rPr>
                <w:rFonts w:ascii="Arial" w:hAnsi="Arial" w:cs="Arial"/>
                <w:bCs/>
                <w:sz w:val="24"/>
                <w:szCs w:val="24"/>
              </w:rPr>
            </w:pPr>
            <w:r w:rsidRPr="002C6C5D">
              <w:rPr>
                <w:rFonts w:ascii="Arial" w:hAnsi="Arial" w:cs="Arial"/>
                <w:bCs/>
                <w:sz w:val="24"/>
                <w:szCs w:val="24"/>
              </w:rPr>
              <w:t>Carry out a residents’ satisfaction survey of all agency managed residents.</w:t>
            </w:r>
          </w:p>
          <w:p w:rsidR="00B7167A" w:rsidRPr="002C6C5D" w:rsidRDefault="00B7167A" w:rsidP="00B7167A">
            <w:pPr>
              <w:ind w:left="6" w:hanging="6"/>
              <w:jc w:val="both"/>
              <w:rPr>
                <w:rFonts w:ascii="Arial" w:hAnsi="Arial" w:cs="Arial"/>
                <w:bCs/>
                <w:sz w:val="24"/>
                <w:szCs w:val="24"/>
              </w:rPr>
            </w:pPr>
          </w:p>
        </w:tc>
        <w:tc>
          <w:tcPr>
            <w:tcW w:w="1417" w:type="dxa"/>
            <w:tcBorders>
              <w:top w:val="nil"/>
              <w:bottom w:val="single" w:sz="4" w:space="0" w:color="auto"/>
            </w:tcBorders>
            <w:shd w:val="clear" w:color="auto" w:fill="auto"/>
          </w:tcPr>
          <w:p w:rsidR="00B7167A" w:rsidRPr="00E7465A" w:rsidRDefault="00B7167A" w:rsidP="00B7167A">
            <w:pPr>
              <w:ind w:left="6" w:hanging="6"/>
              <w:jc w:val="both"/>
              <w:rPr>
                <w:rFonts w:ascii="Arial" w:hAnsi="Arial" w:cs="Arial"/>
                <w:bCs/>
                <w:sz w:val="24"/>
                <w:szCs w:val="24"/>
              </w:rPr>
            </w:pPr>
            <w:r w:rsidRPr="00E7465A">
              <w:rPr>
                <w:rFonts w:ascii="Arial" w:hAnsi="Arial" w:cs="Arial"/>
                <w:bCs/>
                <w:sz w:val="24"/>
                <w:szCs w:val="24"/>
              </w:rPr>
              <w:t>Y</w:t>
            </w:r>
          </w:p>
        </w:tc>
        <w:tc>
          <w:tcPr>
            <w:tcW w:w="6096" w:type="dxa"/>
            <w:tcBorders>
              <w:top w:val="nil"/>
              <w:bottom w:val="single" w:sz="4" w:space="0" w:color="auto"/>
            </w:tcBorders>
            <w:shd w:val="clear" w:color="auto" w:fill="auto"/>
          </w:tcPr>
          <w:p w:rsidR="00B7167A" w:rsidRDefault="00B7167A" w:rsidP="00B7167A">
            <w:pPr>
              <w:ind w:left="6" w:hanging="6"/>
              <w:jc w:val="both"/>
              <w:rPr>
                <w:rFonts w:ascii="Arial" w:hAnsi="Arial" w:cs="Arial"/>
                <w:bCs/>
                <w:sz w:val="24"/>
                <w:szCs w:val="24"/>
              </w:rPr>
            </w:pPr>
            <w:r w:rsidRPr="00E7465A">
              <w:rPr>
                <w:rFonts w:ascii="Arial" w:hAnsi="Arial" w:cs="Arial"/>
                <w:bCs/>
                <w:sz w:val="24"/>
                <w:szCs w:val="24"/>
              </w:rPr>
              <w:t>Survey completed summer 2015 and results reported on. This showed that overall satisfaction amongst Co-op residents has increased from 67.5% in 2011 to 82%</w:t>
            </w:r>
            <w:r>
              <w:rPr>
                <w:rFonts w:ascii="Arial" w:hAnsi="Arial" w:cs="Arial"/>
                <w:bCs/>
                <w:sz w:val="24"/>
                <w:szCs w:val="24"/>
              </w:rPr>
              <w:t>.</w:t>
            </w:r>
          </w:p>
          <w:p w:rsidR="00B7167A" w:rsidRPr="00E7465A" w:rsidRDefault="00B7167A" w:rsidP="00B7167A">
            <w:pPr>
              <w:ind w:left="6" w:hanging="6"/>
              <w:jc w:val="both"/>
              <w:rPr>
                <w:rFonts w:ascii="Arial" w:hAnsi="Arial" w:cs="Arial"/>
                <w:bCs/>
                <w:sz w:val="24"/>
                <w:szCs w:val="24"/>
              </w:rPr>
            </w:pPr>
          </w:p>
        </w:tc>
      </w:tr>
      <w:tr w:rsidR="00B7167A" w:rsidRPr="002C6C5D" w:rsidTr="00C438B8">
        <w:tc>
          <w:tcPr>
            <w:tcW w:w="553" w:type="dxa"/>
            <w:tcBorders>
              <w:bottom w:val="single" w:sz="4" w:space="0" w:color="auto"/>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h.</w:t>
            </w:r>
          </w:p>
        </w:tc>
        <w:tc>
          <w:tcPr>
            <w:tcW w:w="1965" w:type="dxa"/>
            <w:tcBorders>
              <w:bottom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provide excellent care services which are highly rated by service users and regulators. </w:t>
            </w:r>
          </w:p>
          <w:p w:rsidR="00B7167A" w:rsidRPr="002C6C5D" w:rsidRDefault="00B7167A" w:rsidP="00B7167A">
            <w:pPr>
              <w:jc w:val="both"/>
              <w:rPr>
                <w:rFonts w:ascii="Arial" w:hAnsi="Arial" w:cs="Arial"/>
                <w:bCs/>
                <w:sz w:val="24"/>
                <w:szCs w:val="24"/>
              </w:rPr>
            </w:pPr>
          </w:p>
        </w:tc>
        <w:tc>
          <w:tcPr>
            <w:tcW w:w="4536" w:type="dxa"/>
            <w:tcBorders>
              <w:bottom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When inspected, CQC registered services will meet all assessed standards, and our Supporting People regulated service will achieve Level A.</w:t>
            </w:r>
          </w:p>
          <w:p w:rsidR="00B7167A" w:rsidRPr="002C6C5D" w:rsidRDefault="00B7167A" w:rsidP="00B7167A">
            <w:pPr>
              <w:jc w:val="both"/>
              <w:rPr>
                <w:rFonts w:ascii="Arial" w:hAnsi="Arial" w:cs="Arial"/>
                <w:bCs/>
                <w:sz w:val="18"/>
                <w:szCs w:val="24"/>
              </w:rPr>
            </w:pPr>
          </w:p>
        </w:tc>
        <w:tc>
          <w:tcPr>
            <w:tcW w:w="1417" w:type="dxa"/>
            <w:tcBorders>
              <w:bottom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Y for both Nursing Homes</w:t>
            </w: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r>
              <w:rPr>
                <w:rFonts w:ascii="Arial" w:hAnsi="Arial" w:cs="Arial"/>
                <w:bCs/>
                <w:sz w:val="24"/>
                <w:szCs w:val="24"/>
              </w:rPr>
              <w:t>Y</w:t>
            </w:r>
            <w:r w:rsidRPr="002C6C5D">
              <w:rPr>
                <w:rFonts w:ascii="Arial" w:hAnsi="Arial" w:cs="Arial"/>
                <w:bCs/>
                <w:sz w:val="24"/>
                <w:szCs w:val="24"/>
              </w:rPr>
              <w:t xml:space="preserve"> for one SH scheme</w:t>
            </w:r>
          </w:p>
        </w:tc>
        <w:tc>
          <w:tcPr>
            <w:tcW w:w="6096" w:type="dxa"/>
            <w:tcBorders>
              <w:bottom w:val="single" w:sz="4" w:space="0" w:color="auto"/>
            </w:tcBorders>
            <w:shd w:val="clear" w:color="auto" w:fill="auto"/>
          </w:tcPr>
          <w:p w:rsidR="00B7167A" w:rsidRPr="00E7465A" w:rsidRDefault="00B7167A" w:rsidP="00B7167A">
            <w:pPr>
              <w:autoSpaceDE w:val="0"/>
              <w:autoSpaceDN w:val="0"/>
              <w:adjustRightInd w:val="0"/>
              <w:rPr>
                <w:rFonts w:ascii="Arial" w:hAnsi="Arial" w:cs="Arial"/>
                <w:color w:val="333333"/>
                <w:sz w:val="24"/>
                <w:szCs w:val="24"/>
                <w:lang w:val="en-GB" w:eastAsia="en-GB"/>
              </w:rPr>
            </w:pPr>
            <w:r w:rsidRPr="00E7465A">
              <w:rPr>
                <w:rFonts w:ascii="Arial" w:hAnsi="Arial" w:cs="Arial"/>
                <w:sz w:val="24"/>
                <w:szCs w:val="24"/>
              </w:rPr>
              <w:t>In June 2015 Woodcote Road had an unannounced inspection and fully met all of the assessed standards. The report stated ‘</w:t>
            </w:r>
            <w:r w:rsidRPr="00E7465A">
              <w:rPr>
                <w:rFonts w:ascii="Arial" w:hAnsi="Arial" w:cs="Arial"/>
                <w:color w:val="333333"/>
                <w:sz w:val="24"/>
                <w:szCs w:val="24"/>
                <w:lang w:val="en-GB" w:eastAsia="en-GB"/>
              </w:rPr>
              <w:t>People told us they felt safely supported by staff at</w:t>
            </w:r>
          </w:p>
          <w:p w:rsidR="00B7167A" w:rsidRPr="00E7465A" w:rsidRDefault="00B7167A" w:rsidP="00B7167A">
            <w:pPr>
              <w:autoSpaceDE w:val="0"/>
              <w:autoSpaceDN w:val="0"/>
              <w:adjustRightInd w:val="0"/>
              <w:rPr>
                <w:rFonts w:ascii="Arial" w:hAnsi="Arial" w:cs="Arial"/>
                <w:color w:val="333333"/>
                <w:sz w:val="24"/>
                <w:szCs w:val="24"/>
                <w:lang w:val="en-GB" w:eastAsia="en-GB"/>
              </w:rPr>
            </w:pPr>
            <w:r w:rsidRPr="00E7465A">
              <w:rPr>
                <w:rFonts w:ascii="Arial" w:hAnsi="Arial" w:cs="Arial"/>
                <w:color w:val="333333"/>
                <w:sz w:val="24"/>
                <w:szCs w:val="24"/>
                <w:lang w:val="en-GB" w:eastAsia="en-GB"/>
              </w:rPr>
              <w:t>Woodcote Road. One person</w:t>
            </w:r>
            <w:r>
              <w:rPr>
                <w:rFonts w:ascii="Arial" w:hAnsi="Arial" w:cs="Arial"/>
                <w:color w:val="333333"/>
                <w:sz w:val="24"/>
                <w:szCs w:val="24"/>
                <w:lang w:val="en-GB" w:eastAsia="en-GB"/>
              </w:rPr>
              <w:t xml:space="preserve"> said, “I am ok here. It’s much </w:t>
            </w:r>
            <w:r w:rsidRPr="00E7465A">
              <w:rPr>
                <w:rFonts w:ascii="Arial" w:hAnsi="Arial" w:cs="Arial"/>
                <w:color w:val="333333"/>
                <w:sz w:val="24"/>
                <w:szCs w:val="24"/>
                <w:lang w:val="en-GB" w:eastAsia="en-GB"/>
              </w:rPr>
              <w:t>better than where I was before.”</w:t>
            </w:r>
          </w:p>
          <w:p w:rsidR="00B7167A" w:rsidRDefault="00B7167A" w:rsidP="00B7167A">
            <w:pPr>
              <w:jc w:val="both"/>
              <w:rPr>
                <w:rFonts w:ascii="Arial" w:hAnsi="Arial" w:cs="Arial"/>
                <w:sz w:val="24"/>
                <w:szCs w:val="24"/>
              </w:rPr>
            </w:pPr>
          </w:p>
          <w:p w:rsidR="00B7167A" w:rsidRPr="002C6C5D" w:rsidRDefault="00B7167A" w:rsidP="00B7167A">
            <w:pPr>
              <w:jc w:val="both"/>
              <w:rPr>
                <w:rFonts w:ascii="Arial" w:hAnsi="Arial" w:cs="Arial"/>
                <w:sz w:val="24"/>
                <w:szCs w:val="24"/>
              </w:rPr>
            </w:pPr>
          </w:p>
          <w:p w:rsidR="00B7167A" w:rsidRPr="00E7465A" w:rsidRDefault="00B7167A" w:rsidP="00B7167A">
            <w:pPr>
              <w:autoSpaceDE w:val="0"/>
              <w:autoSpaceDN w:val="0"/>
              <w:adjustRightInd w:val="0"/>
              <w:rPr>
                <w:rFonts w:ascii="Arial" w:hAnsi="Arial" w:cs="Arial"/>
                <w:color w:val="333333"/>
                <w:sz w:val="24"/>
                <w:szCs w:val="24"/>
                <w:lang w:val="en-GB" w:eastAsia="en-GB"/>
              </w:rPr>
            </w:pPr>
            <w:r w:rsidRPr="00E7465A">
              <w:rPr>
                <w:rFonts w:ascii="Arial" w:hAnsi="Arial" w:cs="Arial"/>
                <w:sz w:val="24"/>
                <w:szCs w:val="24"/>
              </w:rPr>
              <w:t>Townley Road was last inspected in June 2015 when it met all assessed standards.  The report stated ‘</w:t>
            </w:r>
            <w:r w:rsidRPr="00E7465A">
              <w:rPr>
                <w:rFonts w:ascii="Arial" w:hAnsi="Arial" w:cs="Arial"/>
                <w:color w:val="333333"/>
                <w:sz w:val="24"/>
                <w:szCs w:val="24"/>
                <w:lang w:val="en-GB" w:eastAsia="en-GB"/>
              </w:rPr>
              <w:t>People said staff treated them with respect, kindness and dignity. Care records confirmed that people had been given the support and care they required to meet their</w:t>
            </w:r>
          </w:p>
          <w:p w:rsidR="00B7167A" w:rsidRPr="00E7465A" w:rsidRDefault="00B7167A" w:rsidP="00B7167A">
            <w:pPr>
              <w:jc w:val="both"/>
              <w:rPr>
                <w:rFonts w:ascii="Arial" w:hAnsi="Arial" w:cs="Arial"/>
                <w:sz w:val="24"/>
                <w:szCs w:val="24"/>
              </w:rPr>
            </w:pPr>
            <w:r w:rsidRPr="00E7465A">
              <w:rPr>
                <w:rFonts w:ascii="Arial" w:hAnsi="Arial" w:cs="Arial"/>
                <w:color w:val="333333"/>
                <w:sz w:val="24"/>
                <w:szCs w:val="24"/>
                <w:lang w:val="en-GB" w:eastAsia="en-GB"/>
              </w:rPr>
              <w:t>needs.’</w:t>
            </w:r>
          </w:p>
          <w:p w:rsidR="00B7167A" w:rsidRPr="002C6C5D" w:rsidRDefault="00B7167A" w:rsidP="00B7167A">
            <w:pPr>
              <w:jc w:val="both"/>
              <w:rPr>
                <w:rFonts w:ascii="Arial" w:hAnsi="Arial" w:cs="Arial"/>
                <w:sz w:val="24"/>
                <w:szCs w:val="24"/>
              </w:rPr>
            </w:pPr>
          </w:p>
          <w:p w:rsidR="00B7167A" w:rsidRPr="00E7465A" w:rsidRDefault="00B7167A" w:rsidP="00B7167A">
            <w:pPr>
              <w:rPr>
                <w:rFonts w:ascii="Arial" w:hAnsi="Arial" w:cs="Arial"/>
                <w:i/>
                <w:iCs/>
                <w:sz w:val="24"/>
                <w:szCs w:val="24"/>
              </w:rPr>
            </w:pPr>
            <w:r w:rsidRPr="00E7465A">
              <w:rPr>
                <w:rFonts w:ascii="Arial" w:hAnsi="Arial" w:cs="Arial"/>
                <w:sz w:val="24"/>
                <w:szCs w:val="24"/>
              </w:rPr>
              <w:t xml:space="preserve">Newstead Road was last inspected by the local authority under the Quality Assessment Framework in August 2016 when it was assessed as overall A where the report said </w:t>
            </w:r>
            <w:r w:rsidRPr="00E7465A">
              <w:rPr>
                <w:rFonts w:ascii="Arial" w:hAnsi="Arial" w:cs="Arial"/>
                <w:i/>
                <w:iCs/>
                <w:sz w:val="24"/>
                <w:szCs w:val="24"/>
              </w:rPr>
              <w:t>The ‘My Time’ budgets accessible for service users are a key quality of the scheme and assists service users with accessing activities they are interested in as well as support to access these activities.’</w:t>
            </w:r>
          </w:p>
          <w:p w:rsidR="00B7167A" w:rsidRDefault="00B7167A" w:rsidP="00B7167A">
            <w:pPr>
              <w:jc w:val="both"/>
              <w:rPr>
                <w:rFonts w:ascii="Arial" w:hAnsi="Arial" w:cs="Arial"/>
                <w:bCs/>
                <w:sz w:val="24"/>
                <w:szCs w:val="24"/>
              </w:rPr>
            </w:pPr>
          </w:p>
          <w:p w:rsidR="00C438B8" w:rsidRDefault="00C438B8" w:rsidP="00B7167A">
            <w:pPr>
              <w:jc w:val="both"/>
              <w:rPr>
                <w:rFonts w:ascii="Arial" w:hAnsi="Arial" w:cs="Arial"/>
                <w:bCs/>
                <w:sz w:val="24"/>
                <w:szCs w:val="24"/>
              </w:rPr>
            </w:pPr>
          </w:p>
          <w:p w:rsidR="00C438B8" w:rsidRPr="002C6C5D" w:rsidRDefault="00C438B8" w:rsidP="00B7167A">
            <w:pPr>
              <w:jc w:val="both"/>
              <w:rPr>
                <w:rFonts w:ascii="Arial" w:hAnsi="Arial" w:cs="Arial"/>
                <w:bCs/>
                <w:sz w:val="24"/>
                <w:szCs w:val="24"/>
              </w:rPr>
            </w:pPr>
          </w:p>
        </w:tc>
      </w:tr>
      <w:tr w:rsidR="00B7167A" w:rsidRPr="002C6C5D" w:rsidTr="00C438B8">
        <w:tc>
          <w:tcPr>
            <w:tcW w:w="553" w:type="dxa"/>
            <w:tcBorders>
              <w:top w:val="single" w:sz="4" w:space="0" w:color="auto"/>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achieve a service user satisfaction rating of 80%.</w:t>
            </w:r>
          </w:p>
          <w:p w:rsidR="00B7167A" w:rsidRPr="002C6C5D" w:rsidRDefault="00B7167A" w:rsidP="00B7167A">
            <w:pPr>
              <w:jc w:val="both"/>
              <w:rPr>
                <w:rFonts w:ascii="Arial" w:hAnsi="Arial" w:cs="Arial"/>
                <w:bCs/>
                <w:sz w:val="24"/>
                <w:szCs w:val="24"/>
              </w:rPr>
            </w:pPr>
          </w:p>
        </w:tc>
        <w:tc>
          <w:tcPr>
            <w:tcW w:w="1417"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single" w:sz="4" w:space="0" w:color="auto"/>
            </w:tcBorders>
            <w:shd w:val="clear" w:color="auto" w:fill="auto"/>
          </w:tcPr>
          <w:p w:rsidR="00B7167A" w:rsidRDefault="00B7167A" w:rsidP="00B7167A">
            <w:pPr>
              <w:jc w:val="both"/>
              <w:rPr>
                <w:rFonts w:ascii="Arial" w:hAnsi="Arial"/>
                <w:sz w:val="24"/>
                <w:szCs w:val="24"/>
              </w:rPr>
            </w:pPr>
            <w:r w:rsidRPr="002C6C5D">
              <w:rPr>
                <w:rFonts w:ascii="Arial" w:hAnsi="Arial"/>
                <w:sz w:val="24"/>
                <w:szCs w:val="24"/>
              </w:rPr>
              <w:t xml:space="preserve">In our high support services in </w:t>
            </w:r>
            <w:r>
              <w:rPr>
                <w:rFonts w:ascii="Arial" w:hAnsi="Arial"/>
                <w:sz w:val="24"/>
                <w:szCs w:val="24"/>
              </w:rPr>
              <w:t>July 2015</w:t>
            </w:r>
            <w:r w:rsidRPr="002C6C5D">
              <w:rPr>
                <w:rFonts w:ascii="Arial" w:hAnsi="Arial"/>
                <w:sz w:val="24"/>
                <w:szCs w:val="24"/>
              </w:rPr>
              <w:t xml:space="preserve"> overall Satisfaction was </w:t>
            </w:r>
            <w:r>
              <w:rPr>
                <w:rFonts w:ascii="Arial" w:hAnsi="Arial"/>
                <w:sz w:val="24"/>
                <w:szCs w:val="24"/>
              </w:rPr>
              <w:t>80</w:t>
            </w:r>
            <w:r w:rsidRPr="002C6C5D">
              <w:rPr>
                <w:rFonts w:ascii="Arial" w:hAnsi="Arial"/>
                <w:sz w:val="24"/>
                <w:szCs w:val="24"/>
              </w:rPr>
              <w:t xml:space="preserve">%, </w:t>
            </w:r>
            <w:r>
              <w:rPr>
                <w:rFonts w:ascii="Arial" w:hAnsi="Arial"/>
                <w:sz w:val="24"/>
                <w:szCs w:val="24"/>
              </w:rPr>
              <w:t>and in July 2016 it was 89% our highest rating yet.</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i.</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innovate and invest in Community Investment initiatives.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spacing w:after="200" w:line="276" w:lineRule="auto"/>
              <w:rPr>
                <w:rFonts w:ascii="Arial" w:hAnsi="Arial" w:cs="Arial"/>
                <w:sz w:val="24"/>
                <w:szCs w:val="24"/>
              </w:rPr>
            </w:pPr>
            <w:r w:rsidRPr="002C6C5D">
              <w:rPr>
                <w:rFonts w:ascii="Arial" w:hAnsi="Arial" w:cs="Arial"/>
                <w:sz w:val="24"/>
                <w:szCs w:val="24"/>
              </w:rPr>
              <w:t xml:space="preserve">We continue to invest in the </w:t>
            </w:r>
            <w:smartTag w:uri="urn:schemas-microsoft-com:office:smarttags" w:element="place">
              <w:smartTag w:uri="urn:schemas-microsoft-com:office:smarttags" w:element="PlaceName">
                <w:r w:rsidRPr="002C6C5D">
                  <w:rPr>
                    <w:rFonts w:ascii="Arial" w:hAnsi="Arial" w:cs="Arial"/>
                    <w:sz w:val="24"/>
                    <w:szCs w:val="24"/>
                  </w:rPr>
                  <w:t>Hexagon</w:t>
                </w:r>
              </w:smartTag>
              <w:r w:rsidRPr="002C6C5D">
                <w:rPr>
                  <w:rFonts w:ascii="Arial" w:hAnsi="Arial" w:cs="Arial"/>
                  <w:sz w:val="24"/>
                  <w:szCs w:val="24"/>
                </w:rPr>
                <w:t xml:space="preserve"> </w:t>
              </w:r>
              <w:smartTag w:uri="urn:schemas-microsoft-com:office:smarttags" w:element="PlaceType">
                <w:r w:rsidRPr="002C6C5D">
                  <w:rPr>
                    <w:rFonts w:ascii="Arial" w:hAnsi="Arial" w:cs="Arial"/>
                    <w:sz w:val="24"/>
                    <w:szCs w:val="24"/>
                  </w:rPr>
                  <w:t>Academy</w:t>
                </w:r>
              </w:smartTag>
            </w:smartTag>
            <w:r w:rsidRPr="002C6C5D">
              <w:rPr>
                <w:rFonts w:ascii="Arial" w:hAnsi="Arial" w:cs="Arial"/>
                <w:sz w:val="24"/>
                <w:szCs w:val="24"/>
              </w:rPr>
              <w:t>, supporting residents back into employment.</w:t>
            </w:r>
          </w:p>
        </w:tc>
        <w:tc>
          <w:tcPr>
            <w:tcW w:w="1417" w:type="dxa"/>
            <w:tcBorders>
              <w:bottom w:val="nil"/>
            </w:tcBorders>
            <w:shd w:val="clear" w:color="auto" w:fill="auto"/>
          </w:tcPr>
          <w:p w:rsidR="00B7167A" w:rsidRPr="002C6C5D" w:rsidRDefault="00B7167A" w:rsidP="00B7167A">
            <w:pPr>
              <w:spacing w:after="200" w:line="276" w:lineRule="auto"/>
              <w:rPr>
                <w:rFonts w:ascii="Arial" w:hAnsi="Arial" w:cs="Arial"/>
                <w:sz w:val="24"/>
                <w:szCs w:val="24"/>
              </w:rPr>
            </w:pPr>
            <w:r>
              <w:rPr>
                <w:rFonts w:ascii="Arial" w:hAnsi="Arial" w:cs="Arial"/>
                <w:sz w:val="24"/>
                <w:szCs w:val="24"/>
              </w:rPr>
              <w:t>Y</w:t>
            </w:r>
          </w:p>
        </w:tc>
        <w:tc>
          <w:tcPr>
            <w:tcW w:w="6096" w:type="dxa"/>
            <w:tcBorders>
              <w:bottom w:val="nil"/>
            </w:tcBorders>
            <w:shd w:val="clear" w:color="auto" w:fill="auto"/>
          </w:tcPr>
          <w:p w:rsidR="00B7167A" w:rsidRPr="002C6C5D" w:rsidRDefault="00B7167A" w:rsidP="00B7167A">
            <w:pPr>
              <w:spacing w:after="200" w:line="276" w:lineRule="auto"/>
              <w:rPr>
                <w:rFonts w:ascii="Arial" w:hAnsi="Arial" w:cs="Arial"/>
                <w:sz w:val="24"/>
                <w:szCs w:val="24"/>
              </w:rPr>
            </w:pPr>
            <w:r w:rsidRPr="00EB11CA">
              <w:rPr>
                <w:rFonts w:ascii="Arial" w:hAnsi="Arial" w:cs="Arial"/>
                <w:sz w:val="24"/>
                <w:szCs w:val="24"/>
              </w:rPr>
              <w:t>Hexagon is one of 16 partners in a new pan London project, Love London Working funded through the European Social Fund over the next 3 years.  Love London Working is an Employment and Skills Project supporting  individuals who are unemployed or economically inactive into employment.</w:t>
            </w:r>
            <w:r>
              <w:rPr>
                <w:rFonts w:ascii="Arial" w:hAnsi="Arial" w:cs="Arial"/>
                <w:sz w:val="24"/>
                <w:szCs w:val="24"/>
              </w:rPr>
              <w:t xml:space="preserve">  This has effectively led to the doubling of our resources available for this work and opened up many opportunities for collaborative working with other Housing Associations and partners supporting residents into employment resource</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spacing w:after="200" w:line="276" w:lineRule="auto"/>
              <w:rPr>
                <w:rFonts w:ascii="Arial" w:hAnsi="Arial" w:cs="Arial"/>
                <w:sz w:val="24"/>
                <w:szCs w:val="24"/>
                <w:lang w:val="en-GB"/>
              </w:rPr>
            </w:pPr>
            <w:r w:rsidRPr="002C6C5D">
              <w:rPr>
                <w:rFonts w:ascii="Arial" w:hAnsi="Arial" w:cs="Arial"/>
                <w:sz w:val="24"/>
                <w:szCs w:val="24"/>
                <w:lang w:val="en-GB"/>
              </w:rPr>
              <w:t>65% of residents registered with the Academy to report a positive outcome (further learning, employment, volunteering, new business start up).</w:t>
            </w:r>
          </w:p>
        </w:tc>
        <w:tc>
          <w:tcPr>
            <w:tcW w:w="1417" w:type="dxa"/>
            <w:tcBorders>
              <w:top w:val="nil"/>
              <w:bottom w:val="nil"/>
            </w:tcBorders>
            <w:shd w:val="clear" w:color="auto" w:fill="auto"/>
          </w:tcPr>
          <w:p w:rsidR="00B7167A" w:rsidRPr="002C6C5D" w:rsidRDefault="00CA0788" w:rsidP="00B7167A">
            <w:pPr>
              <w:spacing w:after="200" w:line="276" w:lineRule="auto"/>
              <w:rPr>
                <w:rFonts w:ascii="Arial" w:hAnsi="Arial" w:cs="Arial"/>
                <w:sz w:val="24"/>
                <w:szCs w:val="24"/>
              </w:rPr>
            </w:pPr>
            <w:r>
              <w:rPr>
                <w:rFonts w:ascii="Arial" w:hAnsi="Arial" w:cs="Arial"/>
                <w:sz w:val="24"/>
                <w:szCs w:val="24"/>
              </w:rPr>
              <w:t>P</w:t>
            </w:r>
          </w:p>
        </w:tc>
        <w:tc>
          <w:tcPr>
            <w:tcW w:w="6096" w:type="dxa"/>
            <w:tcBorders>
              <w:top w:val="nil"/>
              <w:bottom w:val="nil"/>
            </w:tcBorders>
            <w:shd w:val="clear" w:color="auto" w:fill="auto"/>
          </w:tcPr>
          <w:p w:rsidR="00B7167A" w:rsidRPr="002C6C5D" w:rsidRDefault="00CA0788" w:rsidP="00B7167A">
            <w:pPr>
              <w:spacing w:after="200" w:line="276" w:lineRule="auto"/>
              <w:rPr>
                <w:rFonts w:ascii="Arial" w:hAnsi="Arial" w:cs="Arial"/>
                <w:sz w:val="24"/>
                <w:szCs w:val="24"/>
              </w:rPr>
            </w:pPr>
            <w:r>
              <w:rPr>
                <w:rFonts w:ascii="Arial" w:hAnsi="Arial" w:cs="Arial"/>
                <w:sz w:val="24"/>
                <w:szCs w:val="24"/>
              </w:rPr>
              <w:t>Average 60 to 65% of residents report positive outcome.</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spacing w:after="200" w:line="276" w:lineRule="auto"/>
              <w:rPr>
                <w:rFonts w:ascii="Arial" w:hAnsi="Arial" w:cs="Arial"/>
                <w:sz w:val="24"/>
                <w:szCs w:val="24"/>
                <w:lang w:val="en-GB"/>
              </w:rPr>
            </w:pPr>
            <w:r w:rsidRPr="002C6C5D">
              <w:rPr>
                <w:rFonts w:ascii="Arial" w:hAnsi="Arial" w:cs="Arial"/>
                <w:sz w:val="24"/>
                <w:szCs w:val="24"/>
                <w:lang w:val="en-GB"/>
              </w:rPr>
              <w:t>At least 20 residents into employment each year.</w:t>
            </w:r>
          </w:p>
        </w:tc>
        <w:tc>
          <w:tcPr>
            <w:tcW w:w="1417" w:type="dxa"/>
            <w:tcBorders>
              <w:top w:val="nil"/>
              <w:bottom w:val="nil"/>
            </w:tcBorders>
            <w:shd w:val="clear" w:color="auto" w:fill="auto"/>
          </w:tcPr>
          <w:p w:rsidR="00B7167A" w:rsidRPr="002C6C5D" w:rsidRDefault="00CA0788" w:rsidP="00B7167A">
            <w:pPr>
              <w:spacing w:after="200" w:line="276" w:lineRule="auto"/>
              <w:rPr>
                <w:rFonts w:ascii="Arial" w:hAnsi="Arial" w:cs="Arial"/>
                <w:sz w:val="24"/>
                <w:szCs w:val="24"/>
              </w:rPr>
            </w:pPr>
            <w:r>
              <w:rPr>
                <w:rFonts w:ascii="Arial" w:hAnsi="Arial" w:cs="Arial"/>
                <w:sz w:val="24"/>
                <w:szCs w:val="24"/>
              </w:rPr>
              <w:t>Y</w:t>
            </w:r>
          </w:p>
        </w:tc>
        <w:tc>
          <w:tcPr>
            <w:tcW w:w="6096" w:type="dxa"/>
            <w:tcBorders>
              <w:top w:val="nil"/>
              <w:bottom w:val="nil"/>
            </w:tcBorders>
            <w:shd w:val="clear" w:color="auto" w:fill="auto"/>
          </w:tcPr>
          <w:p w:rsidR="00B7167A" w:rsidRPr="00A50883" w:rsidRDefault="00B7167A" w:rsidP="00B7167A">
            <w:pPr>
              <w:spacing w:after="200" w:line="276" w:lineRule="auto"/>
              <w:rPr>
                <w:rFonts w:ascii="Arial" w:hAnsi="Arial" w:cs="Arial"/>
                <w:sz w:val="24"/>
                <w:szCs w:val="24"/>
              </w:rPr>
            </w:pPr>
            <w:r>
              <w:rPr>
                <w:rFonts w:ascii="Arial" w:hAnsi="Arial" w:cs="Arial"/>
                <w:sz w:val="24"/>
                <w:szCs w:val="24"/>
              </w:rPr>
              <w:t xml:space="preserve">45 </w:t>
            </w:r>
            <w:r w:rsidRPr="00A50883">
              <w:rPr>
                <w:rFonts w:ascii="Arial" w:hAnsi="Arial" w:cs="Arial"/>
                <w:sz w:val="24"/>
                <w:szCs w:val="24"/>
              </w:rPr>
              <w:t xml:space="preserve"> residents secured employment</w:t>
            </w:r>
            <w:r>
              <w:rPr>
                <w:rFonts w:ascii="Arial" w:hAnsi="Arial" w:cs="Arial"/>
                <w:sz w:val="24"/>
                <w:szCs w:val="24"/>
              </w:rPr>
              <w:t xml:space="preserve">.  people (June 15 to Sept 16) </w:t>
            </w:r>
            <w:r w:rsidRPr="00A50883">
              <w:rPr>
                <w:rFonts w:ascii="Arial" w:hAnsi="Arial" w:cs="Arial"/>
                <w:sz w:val="24"/>
                <w:szCs w:val="24"/>
              </w:rPr>
              <w:t xml:space="preserve"> </w:t>
            </w:r>
          </w:p>
          <w:p w:rsidR="00B7167A" w:rsidRDefault="00B7167A" w:rsidP="00B7167A">
            <w:pPr>
              <w:spacing w:after="200" w:line="276" w:lineRule="auto"/>
              <w:rPr>
                <w:rFonts w:ascii="Arial" w:hAnsi="Arial" w:cs="Arial"/>
                <w:sz w:val="24"/>
                <w:szCs w:val="24"/>
              </w:rPr>
            </w:pPr>
            <w:r>
              <w:rPr>
                <w:rFonts w:ascii="Arial" w:hAnsi="Arial" w:cs="Arial"/>
                <w:sz w:val="24"/>
                <w:szCs w:val="24"/>
              </w:rPr>
              <w:t>85</w:t>
            </w:r>
            <w:r w:rsidRPr="00A50883">
              <w:rPr>
                <w:rFonts w:ascii="Arial" w:hAnsi="Arial" w:cs="Arial"/>
                <w:sz w:val="24"/>
                <w:szCs w:val="24"/>
              </w:rPr>
              <w:t xml:space="preserve"> new registrations with the Academy (</w:t>
            </w:r>
            <w:r>
              <w:rPr>
                <w:rFonts w:ascii="Arial" w:hAnsi="Arial" w:cs="Arial"/>
                <w:sz w:val="24"/>
                <w:szCs w:val="24"/>
              </w:rPr>
              <w:t>56</w:t>
            </w:r>
            <w:r w:rsidRPr="00A50883">
              <w:rPr>
                <w:rFonts w:ascii="Arial" w:hAnsi="Arial" w:cs="Arial"/>
                <w:sz w:val="24"/>
                <w:szCs w:val="24"/>
              </w:rPr>
              <w:t xml:space="preserve"> adults and 29 young people) </w:t>
            </w:r>
          </w:p>
          <w:p w:rsidR="00B7167A" w:rsidRPr="00573948" w:rsidRDefault="00B7167A" w:rsidP="00B7167A">
            <w:pPr>
              <w:spacing w:after="200" w:line="276" w:lineRule="auto"/>
              <w:rPr>
                <w:rFonts w:ascii="Arial" w:hAnsi="Arial" w:cs="Arial"/>
                <w:sz w:val="24"/>
                <w:szCs w:val="24"/>
              </w:rPr>
            </w:pPr>
            <w:r w:rsidRPr="00A50883">
              <w:rPr>
                <w:rFonts w:ascii="Arial" w:hAnsi="Arial" w:cs="Arial"/>
                <w:sz w:val="24"/>
                <w:szCs w:val="24"/>
              </w:rPr>
              <w:t>17 residents completed Business Start Up Training</w:t>
            </w:r>
            <w:r>
              <w:rPr>
                <w:rFonts w:ascii="Arial" w:hAnsi="Arial" w:cs="Arial"/>
                <w:sz w:val="24"/>
                <w:szCs w:val="24"/>
              </w:rPr>
              <w:t xml:space="preserve">. </w:t>
            </w:r>
            <w:r w:rsidRPr="00573948">
              <w:rPr>
                <w:rFonts w:ascii="Arial" w:hAnsi="Arial" w:cs="Arial"/>
                <w:sz w:val="24"/>
                <w:szCs w:val="24"/>
              </w:rPr>
              <w:t xml:space="preserve">Feedback from course participants found that 58% of </w:t>
            </w:r>
            <w:r w:rsidRPr="00573948">
              <w:rPr>
                <w:rFonts w:ascii="Arial" w:hAnsi="Arial" w:cs="Arial"/>
                <w:sz w:val="24"/>
                <w:szCs w:val="24"/>
              </w:rPr>
              <w:lastRenderedPageBreak/>
              <w:t xml:space="preserve">participants said they were not feeling very confident about starting their own business before the course. </w:t>
            </w:r>
          </w:p>
          <w:p w:rsidR="00B7167A" w:rsidRPr="002C6C5D" w:rsidRDefault="00B7167A" w:rsidP="00B7167A">
            <w:pPr>
              <w:spacing w:after="200" w:line="276" w:lineRule="auto"/>
              <w:rPr>
                <w:rFonts w:ascii="Arial" w:hAnsi="Arial" w:cs="Arial"/>
                <w:sz w:val="24"/>
                <w:szCs w:val="24"/>
              </w:rPr>
            </w:pPr>
            <w:r w:rsidRPr="00573948">
              <w:rPr>
                <w:rFonts w:ascii="Arial" w:hAnsi="Arial" w:cs="Arial"/>
                <w:sz w:val="24"/>
                <w:szCs w:val="24"/>
              </w:rPr>
              <w:t xml:space="preserve">At the end of the </w:t>
            </w:r>
            <w:r>
              <w:rPr>
                <w:rFonts w:ascii="Arial" w:hAnsi="Arial" w:cs="Arial"/>
                <w:sz w:val="24"/>
                <w:szCs w:val="24"/>
              </w:rPr>
              <w:t>cou</w:t>
            </w:r>
            <w:r w:rsidRPr="00573948">
              <w:rPr>
                <w:rFonts w:ascii="Arial" w:hAnsi="Arial" w:cs="Arial"/>
                <w:sz w:val="24"/>
                <w:szCs w:val="24"/>
              </w:rPr>
              <w:t>rse, participants reported that 42% were very confident, with 100% of respondents saying they were either confident or very confident about starting their own business.</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rPr>
                <w:rFonts w:ascii="Arial" w:hAnsi="Arial" w:cs="Arial"/>
                <w:sz w:val="24"/>
                <w:szCs w:val="24"/>
              </w:rPr>
            </w:pPr>
            <w:r w:rsidRPr="002C6C5D">
              <w:rPr>
                <w:rFonts w:ascii="Arial" w:hAnsi="Arial" w:cs="Arial"/>
                <w:sz w:val="24"/>
                <w:szCs w:val="24"/>
              </w:rPr>
              <w:t>To achieve Fair Train Work Experience Quality Standard Gold level by 2015/16.</w:t>
            </w:r>
          </w:p>
          <w:p w:rsidR="00B7167A" w:rsidRPr="002C6C5D" w:rsidRDefault="00B7167A" w:rsidP="00B7167A">
            <w:pPr>
              <w:rPr>
                <w:rFonts w:ascii="Arial" w:hAnsi="Arial" w:cs="Arial"/>
                <w:sz w:val="24"/>
                <w:szCs w:val="24"/>
              </w:rPr>
            </w:pPr>
          </w:p>
        </w:tc>
        <w:tc>
          <w:tcPr>
            <w:tcW w:w="1417" w:type="dxa"/>
            <w:tcBorders>
              <w:top w:val="nil"/>
              <w:bottom w:val="nil"/>
            </w:tcBorders>
            <w:shd w:val="clear" w:color="auto" w:fill="auto"/>
          </w:tcPr>
          <w:p w:rsidR="00B7167A" w:rsidRPr="002C6C5D" w:rsidRDefault="00B7167A" w:rsidP="00B7167A">
            <w:pPr>
              <w:spacing w:after="200" w:line="276" w:lineRule="auto"/>
              <w:rPr>
                <w:rFonts w:ascii="Arial" w:hAnsi="Arial" w:cs="Arial"/>
                <w:sz w:val="24"/>
                <w:szCs w:val="24"/>
              </w:rPr>
            </w:pPr>
            <w:r>
              <w:rPr>
                <w:rFonts w:ascii="Arial" w:hAnsi="Arial" w:cs="Arial"/>
                <w:sz w:val="24"/>
                <w:szCs w:val="24"/>
              </w:rPr>
              <w:t>N</w:t>
            </w:r>
          </w:p>
        </w:tc>
        <w:tc>
          <w:tcPr>
            <w:tcW w:w="6096" w:type="dxa"/>
            <w:tcBorders>
              <w:top w:val="nil"/>
              <w:bottom w:val="nil"/>
            </w:tcBorders>
            <w:shd w:val="clear" w:color="auto" w:fill="auto"/>
          </w:tcPr>
          <w:p w:rsidR="00B7167A" w:rsidRDefault="00B7167A" w:rsidP="00B7167A">
            <w:pPr>
              <w:spacing w:after="200" w:line="276" w:lineRule="auto"/>
              <w:rPr>
                <w:rFonts w:ascii="Arial" w:hAnsi="Arial" w:cs="Arial"/>
                <w:sz w:val="24"/>
                <w:szCs w:val="24"/>
              </w:rPr>
            </w:pPr>
            <w:r w:rsidRPr="00922A73">
              <w:rPr>
                <w:rFonts w:ascii="Arial" w:hAnsi="Arial" w:cs="Arial"/>
                <w:sz w:val="24"/>
                <w:szCs w:val="24"/>
              </w:rPr>
              <w:t>We currently hold the Silver Level Quality Standard for Work Experience Placements.  We plan</w:t>
            </w:r>
            <w:r>
              <w:rPr>
                <w:rFonts w:ascii="Arial" w:hAnsi="Arial" w:cs="Arial"/>
                <w:sz w:val="24"/>
                <w:szCs w:val="24"/>
              </w:rPr>
              <w:t>ned</w:t>
            </w:r>
            <w:r w:rsidRPr="00922A73">
              <w:rPr>
                <w:rFonts w:ascii="Arial" w:hAnsi="Arial" w:cs="Arial"/>
                <w:sz w:val="24"/>
                <w:szCs w:val="24"/>
              </w:rPr>
              <w:t xml:space="preserve"> to improve our level from Silver to Gold this year</w:t>
            </w:r>
            <w:r>
              <w:rPr>
                <w:rFonts w:ascii="Arial" w:hAnsi="Arial" w:cs="Arial"/>
                <w:sz w:val="24"/>
                <w:szCs w:val="24"/>
              </w:rPr>
              <w:t xml:space="preserve"> however this work has been delayed.  Our goal is to achieve this in 2016/17.</w:t>
            </w:r>
          </w:p>
          <w:p w:rsidR="00B7167A" w:rsidRPr="002C6C5D" w:rsidRDefault="00B7167A" w:rsidP="00B7167A">
            <w:pPr>
              <w:spacing w:after="200" w:line="276" w:lineRule="auto"/>
              <w:rPr>
                <w:rFonts w:ascii="Arial" w:hAnsi="Arial" w:cs="Arial"/>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rPr>
                <w:rFonts w:ascii="Arial" w:hAnsi="Arial" w:cs="Arial"/>
                <w:sz w:val="24"/>
                <w:szCs w:val="24"/>
              </w:rPr>
            </w:pPr>
            <w:r w:rsidRPr="002C6C5D">
              <w:rPr>
                <w:rFonts w:ascii="Arial" w:hAnsi="Arial" w:cs="Arial"/>
                <w:sz w:val="24"/>
                <w:szCs w:val="24"/>
              </w:rPr>
              <w:t>To launch a new Youth Employment programme in 2014/15 providing employability support and training for young residents aged 15 to 24.</w:t>
            </w:r>
          </w:p>
          <w:p w:rsidR="00B7167A" w:rsidRPr="002C6C5D" w:rsidRDefault="00B7167A" w:rsidP="00B7167A">
            <w:pPr>
              <w:jc w:val="both"/>
              <w:rPr>
                <w:rFonts w:ascii="Arial" w:hAnsi="Arial" w:cs="Arial"/>
                <w:bCs/>
                <w:sz w:val="18"/>
                <w:szCs w:val="24"/>
              </w:rPr>
            </w:pPr>
          </w:p>
        </w:tc>
        <w:tc>
          <w:tcPr>
            <w:tcW w:w="1417" w:type="dxa"/>
            <w:tcBorders>
              <w:top w:val="nil"/>
              <w:bottom w:val="nil"/>
            </w:tcBorders>
            <w:shd w:val="clear" w:color="auto" w:fill="auto"/>
          </w:tcPr>
          <w:p w:rsidR="00B7167A" w:rsidRPr="002C6C5D" w:rsidRDefault="00B7167A" w:rsidP="00B7167A">
            <w:pPr>
              <w:spacing w:after="200" w:line="276" w:lineRule="auto"/>
              <w:rPr>
                <w:rFonts w:ascii="Arial" w:hAnsi="Arial" w:cs="Arial"/>
                <w:sz w:val="24"/>
                <w:szCs w:val="24"/>
              </w:rPr>
            </w:pPr>
            <w:r>
              <w:rPr>
                <w:rFonts w:ascii="Arial" w:hAnsi="Arial" w:cs="Arial"/>
                <w:sz w:val="24"/>
                <w:szCs w:val="24"/>
              </w:rPr>
              <w:t>Y</w:t>
            </w:r>
          </w:p>
        </w:tc>
        <w:tc>
          <w:tcPr>
            <w:tcW w:w="6096" w:type="dxa"/>
            <w:tcBorders>
              <w:top w:val="nil"/>
              <w:bottom w:val="nil"/>
            </w:tcBorders>
            <w:shd w:val="clear" w:color="auto" w:fill="auto"/>
          </w:tcPr>
          <w:p w:rsidR="00B7167A" w:rsidRPr="00573948" w:rsidRDefault="00B7167A" w:rsidP="00B7167A">
            <w:pPr>
              <w:spacing w:after="200" w:line="276" w:lineRule="auto"/>
              <w:rPr>
                <w:rFonts w:ascii="Arial" w:hAnsi="Arial" w:cs="Arial"/>
                <w:sz w:val="24"/>
                <w:szCs w:val="24"/>
              </w:rPr>
            </w:pPr>
            <w:r w:rsidRPr="00573948">
              <w:rPr>
                <w:rFonts w:ascii="Arial" w:hAnsi="Arial" w:cs="Arial"/>
                <w:sz w:val="24"/>
                <w:szCs w:val="24"/>
              </w:rPr>
              <w:t xml:space="preserve">An average of 50% of young people referred to an apprenticeship gain some positive outcome. During the last year, 24 young people were referred to apprenticeship or traineeships.  Of the 24 young people, 3 secured apprenticeships, 2 secured employment, 6 secured Traineeships, 1 decided to go to University.  </w:t>
            </w:r>
          </w:p>
          <w:p w:rsidR="00B7167A" w:rsidRPr="00573948" w:rsidRDefault="00B7167A" w:rsidP="00B7167A">
            <w:pPr>
              <w:spacing w:after="200" w:line="276" w:lineRule="auto"/>
              <w:rPr>
                <w:rFonts w:ascii="Arial" w:hAnsi="Arial" w:cs="Arial"/>
                <w:sz w:val="24"/>
                <w:szCs w:val="24"/>
              </w:rPr>
            </w:pPr>
          </w:p>
          <w:p w:rsidR="00B7167A" w:rsidRPr="002C6C5D" w:rsidRDefault="00B7167A" w:rsidP="00B7167A">
            <w:pPr>
              <w:spacing w:after="200" w:line="276" w:lineRule="auto"/>
              <w:rPr>
                <w:rFonts w:ascii="Arial" w:hAnsi="Arial" w:cs="Arial"/>
                <w:sz w:val="24"/>
                <w:szCs w:val="24"/>
              </w:rPr>
            </w:pPr>
            <w:r w:rsidRPr="00573948">
              <w:rPr>
                <w:rFonts w:ascii="Arial" w:hAnsi="Arial" w:cs="Arial"/>
                <w:sz w:val="24"/>
                <w:szCs w:val="24"/>
              </w:rPr>
              <w:t xml:space="preserve">10 young people withdrew from the programme, and despite several attempts to reach them, we have been unable to do so. 2 young people were forced to </w:t>
            </w:r>
            <w:r w:rsidRPr="00573948">
              <w:rPr>
                <w:rFonts w:ascii="Arial" w:hAnsi="Arial" w:cs="Arial"/>
                <w:sz w:val="24"/>
                <w:szCs w:val="24"/>
              </w:rPr>
              <w:lastRenderedPageBreak/>
              <w:t>withdraw as they were in custody.  Our experience has found that some of the young people we are supporting have a number of issues they are dealing with which is taking them away from their employment goal - we also find that despite intensive work with some young people, they disappear without trace.</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Default="00B7167A" w:rsidP="00B7167A">
            <w:pPr>
              <w:rPr>
                <w:rFonts w:ascii="Arial" w:hAnsi="Arial" w:cs="Arial"/>
                <w:sz w:val="24"/>
                <w:szCs w:val="24"/>
              </w:rPr>
            </w:pPr>
            <w:r w:rsidRPr="002C6C5D">
              <w:rPr>
                <w:rFonts w:ascii="Arial" w:hAnsi="Arial" w:cs="Arial"/>
                <w:sz w:val="24"/>
                <w:szCs w:val="24"/>
              </w:rPr>
              <w:t xml:space="preserve">To support our low-income residents to ensure they are maximising their income and help reduce their spending </w:t>
            </w:r>
          </w:p>
          <w:p w:rsidR="00B7167A" w:rsidRPr="002C6C5D" w:rsidRDefault="00B7167A" w:rsidP="00B7167A">
            <w:pPr>
              <w:rPr>
                <w:rFonts w:ascii="Arial" w:hAnsi="Arial" w:cs="Arial"/>
                <w:sz w:val="24"/>
                <w:szCs w:val="24"/>
              </w:rPr>
            </w:pPr>
          </w:p>
        </w:tc>
        <w:tc>
          <w:tcPr>
            <w:tcW w:w="4536" w:type="dxa"/>
            <w:tcBorders>
              <w:top w:val="nil"/>
              <w:bottom w:val="nil"/>
            </w:tcBorders>
            <w:shd w:val="clear" w:color="auto" w:fill="auto"/>
          </w:tcPr>
          <w:p w:rsidR="00B7167A" w:rsidRPr="002C6C5D" w:rsidRDefault="00B7167A" w:rsidP="00B7167A">
            <w:pPr>
              <w:rPr>
                <w:rFonts w:ascii="Arial" w:hAnsi="Arial" w:cs="Arial"/>
                <w:sz w:val="24"/>
                <w:szCs w:val="24"/>
              </w:rPr>
            </w:pPr>
            <w:r w:rsidRPr="002C6C5D">
              <w:rPr>
                <w:rFonts w:ascii="Arial" w:hAnsi="Arial" w:cs="Arial"/>
                <w:sz w:val="24"/>
                <w:szCs w:val="24"/>
              </w:rPr>
              <w:t>We will continue to provide general and 121 money advice to help residents receive income they are entitled to.</w:t>
            </w:r>
          </w:p>
          <w:p w:rsidR="00B7167A" w:rsidRPr="002C6C5D" w:rsidRDefault="00B7167A" w:rsidP="00B7167A">
            <w:pPr>
              <w:rPr>
                <w:rFonts w:ascii="Arial" w:hAnsi="Arial" w:cs="Arial"/>
                <w:sz w:val="24"/>
                <w:szCs w:val="24"/>
              </w:rPr>
            </w:pPr>
          </w:p>
        </w:tc>
        <w:tc>
          <w:tcPr>
            <w:tcW w:w="1417" w:type="dxa"/>
            <w:tcBorders>
              <w:top w:val="nil"/>
              <w:bottom w:val="nil"/>
            </w:tcBorders>
            <w:shd w:val="clear" w:color="auto" w:fill="auto"/>
          </w:tcPr>
          <w:p w:rsidR="00B7167A" w:rsidRPr="002C6C5D" w:rsidRDefault="00B7167A" w:rsidP="00B7167A">
            <w:pPr>
              <w:rPr>
                <w:rFonts w:ascii="Arial" w:hAnsi="Arial" w:cs="Arial"/>
                <w:sz w:val="24"/>
                <w:szCs w:val="24"/>
              </w:rPr>
            </w:pPr>
            <w:r>
              <w:rPr>
                <w:rFonts w:ascii="Arial" w:hAnsi="Arial" w:cs="Arial"/>
                <w:sz w:val="24"/>
                <w:szCs w:val="24"/>
              </w:rPr>
              <w:t>Y</w:t>
            </w:r>
          </w:p>
        </w:tc>
        <w:tc>
          <w:tcPr>
            <w:tcW w:w="6096" w:type="dxa"/>
            <w:tcBorders>
              <w:top w:val="nil"/>
              <w:bottom w:val="nil"/>
            </w:tcBorders>
            <w:shd w:val="clear" w:color="auto" w:fill="auto"/>
          </w:tcPr>
          <w:p w:rsidR="00B7167A" w:rsidRDefault="00B7167A" w:rsidP="00B7167A">
            <w:pPr>
              <w:rPr>
                <w:rFonts w:ascii="Arial" w:hAnsi="Arial" w:cs="Arial"/>
                <w:sz w:val="24"/>
                <w:szCs w:val="24"/>
              </w:rPr>
            </w:pPr>
            <w:r>
              <w:rPr>
                <w:rFonts w:ascii="Arial" w:hAnsi="Arial" w:cs="Arial"/>
                <w:sz w:val="24"/>
                <w:szCs w:val="24"/>
              </w:rPr>
              <w:t>122</w:t>
            </w:r>
            <w:r w:rsidRPr="00573948">
              <w:rPr>
                <w:rFonts w:ascii="Arial" w:hAnsi="Arial" w:cs="Arial"/>
                <w:sz w:val="24"/>
                <w:szCs w:val="24"/>
              </w:rPr>
              <w:t xml:space="preserve"> residents (not including returners) accessed 121 financial inclusion support. </w:t>
            </w:r>
          </w:p>
          <w:p w:rsidR="00B7167A" w:rsidRDefault="00B7167A" w:rsidP="00B7167A">
            <w:pPr>
              <w:rPr>
                <w:rFonts w:ascii="Arial" w:hAnsi="Arial" w:cs="Arial"/>
                <w:sz w:val="24"/>
                <w:szCs w:val="24"/>
              </w:rPr>
            </w:pPr>
          </w:p>
          <w:p w:rsidR="00B7167A" w:rsidRDefault="00B7167A" w:rsidP="00B7167A">
            <w:pPr>
              <w:rPr>
                <w:rFonts w:ascii="Arial" w:hAnsi="Arial" w:cs="Arial"/>
                <w:sz w:val="24"/>
                <w:szCs w:val="24"/>
              </w:rPr>
            </w:pPr>
            <w:r>
              <w:rPr>
                <w:rFonts w:ascii="Arial" w:hAnsi="Arial" w:cs="Arial"/>
                <w:sz w:val="24"/>
                <w:szCs w:val="24"/>
              </w:rPr>
              <w:t>£189519 of income generated for residents, of which £177581 came directly to Hexagon as DHP/HB.</w:t>
            </w:r>
          </w:p>
          <w:p w:rsidR="00B7167A" w:rsidRPr="002C6C5D" w:rsidRDefault="00B7167A" w:rsidP="00B7167A">
            <w:pPr>
              <w:rPr>
                <w:rFonts w:ascii="Arial" w:hAnsi="Arial" w:cs="Arial"/>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rPr>
                <w:rFonts w:ascii="Arial" w:hAnsi="Arial" w:cs="Arial"/>
                <w:sz w:val="24"/>
                <w:szCs w:val="24"/>
              </w:rPr>
            </w:pPr>
          </w:p>
        </w:tc>
        <w:tc>
          <w:tcPr>
            <w:tcW w:w="4536" w:type="dxa"/>
            <w:tcBorders>
              <w:top w:val="nil"/>
              <w:bottom w:val="nil"/>
            </w:tcBorders>
            <w:shd w:val="clear" w:color="auto" w:fill="auto"/>
          </w:tcPr>
          <w:p w:rsidR="00B7167A" w:rsidRPr="002C6C5D" w:rsidRDefault="00B7167A" w:rsidP="00B7167A">
            <w:pPr>
              <w:autoSpaceDE w:val="0"/>
              <w:autoSpaceDN w:val="0"/>
              <w:adjustRightInd w:val="0"/>
              <w:rPr>
                <w:rFonts w:ascii="Arial" w:hAnsi="Arial" w:cs="Arial"/>
                <w:sz w:val="24"/>
                <w:szCs w:val="24"/>
              </w:rPr>
            </w:pPr>
            <w:r w:rsidRPr="002C6C5D">
              <w:rPr>
                <w:rFonts w:ascii="Arial" w:hAnsi="Arial" w:cs="Arial"/>
                <w:sz w:val="24"/>
                <w:szCs w:val="24"/>
              </w:rPr>
              <w:t xml:space="preserve">To work closely with residents to enable households to make changes to reduce household expenditure e.g. by learning new DIY skills. </w:t>
            </w:r>
          </w:p>
          <w:p w:rsidR="00B7167A" w:rsidRPr="002C6C5D" w:rsidRDefault="00B7167A" w:rsidP="00B7167A">
            <w:pPr>
              <w:rPr>
                <w:rFonts w:ascii="Arial" w:hAnsi="Arial" w:cs="Arial"/>
                <w:sz w:val="24"/>
                <w:szCs w:val="24"/>
              </w:rPr>
            </w:pPr>
          </w:p>
        </w:tc>
        <w:tc>
          <w:tcPr>
            <w:tcW w:w="1417" w:type="dxa"/>
            <w:tcBorders>
              <w:top w:val="nil"/>
              <w:bottom w:val="nil"/>
            </w:tcBorders>
            <w:shd w:val="clear" w:color="auto" w:fill="auto"/>
          </w:tcPr>
          <w:p w:rsidR="00B7167A" w:rsidRPr="002C6C5D" w:rsidRDefault="00CA0788" w:rsidP="00B7167A">
            <w:pPr>
              <w:rPr>
                <w:rFonts w:ascii="Arial" w:hAnsi="Arial" w:cs="Arial"/>
                <w:sz w:val="24"/>
                <w:szCs w:val="24"/>
              </w:rPr>
            </w:pPr>
            <w:r>
              <w:rPr>
                <w:rFonts w:ascii="Arial" w:hAnsi="Arial" w:cs="Arial"/>
                <w:sz w:val="24"/>
                <w:szCs w:val="24"/>
              </w:rPr>
              <w:t>Y</w:t>
            </w:r>
          </w:p>
        </w:tc>
        <w:tc>
          <w:tcPr>
            <w:tcW w:w="6096" w:type="dxa"/>
            <w:tcBorders>
              <w:top w:val="nil"/>
              <w:bottom w:val="nil"/>
            </w:tcBorders>
            <w:shd w:val="clear" w:color="auto" w:fill="auto"/>
          </w:tcPr>
          <w:p w:rsidR="00B7167A" w:rsidRDefault="00CA0788" w:rsidP="00B7167A">
            <w:pPr>
              <w:rPr>
                <w:rFonts w:ascii="Arial" w:hAnsi="Arial" w:cs="Arial"/>
                <w:sz w:val="24"/>
                <w:szCs w:val="24"/>
              </w:rPr>
            </w:pPr>
            <w:r>
              <w:rPr>
                <w:rFonts w:ascii="Arial" w:hAnsi="Arial" w:cs="Arial"/>
                <w:sz w:val="24"/>
                <w:szCs w:val="24"/>
              </w:rPr>
              <w:t>Circa 50 residents attended Moneyopoly – money advice at Residents’ Day designed to offer practical ways to reduce household expenditure.</w:t>
            </w:r>
          </w:p>
          <w:p w:rsidR="00CA0788" w:rsidRDefault="00CA0788" w:rsidP="00B7167A">
            <w:pPr>
              <w:rPr>
                <w:rFonts w:ascii="Arial" w:hAnsi="Arial" w:cs="Arial"/>
                <w:sz w:val="24"/>
                <w:szCs w:val="24"/>
              </w:rPr>
            </w:pPr>
          </w:p>
          <w:p w:rsidR="00CA0788" w:rsidRDefault="00CA0788" w:rsidP="00B7167A">
            <w:pPr>
              <w:rPr>
                <w:rFonts w:ascii="Arial" w:hAnsi="Arial" w:cs="Arial"/>
                <w:sz w:val="24"/>
                <w:szCs w:val="24"/>
              </w:rPr>
            </w:pPr>
            <w:r>
              <w:rPr>
                <w:rFonts w:ascii="Arial" w:hAnsi="Arial" w:cs="Arial"/>
                <w:sz w:val="24"/>
                <w:szCs w:val="24"/>
              </w:rPr>
              <w:t>18 residents attended sewing courses in partnership with WEA held. Courses have an element of learning new skills to help save money i.e. take up curtains, repair clothes.</w:t>
            </w:r>
          </w:p>
          <w:p w:rsidR="00CA0788" w:rsidRDefault="00CA0788" w:rsidP="00B7167A">
            <w:pPr>
              <w:rPr>
                <w:rFonts w:ascii="Arial" w:hAnsi="Arial" w:cs="Arial"/>
                <w:sz w:val="24"/>
                <w:szCs w:val="24"/>
              </w:rPr>
            </w:pPr>
          </w:p>
          <w:p w:rsidR="00CA0788" w:rsidRDefault="00CA0788" w:rsidP="00B7167A">
            <w:pPr>
              <w:rPr>
                <w:rFonts w:ascii="Arial" w:hAnsi="Arial" w:cs="Arial"/>
                <w:sz w:val="24"/>
                <w:szCs w:val="24"/>
              </w:rPr>
            </w:pPr>
            <w:r>
              <w:rPr>
                <w:rFonts w:ascii="Arial" w:hAnsi="Arial" w:cs="Arial"/>
                <w:sz w:val="24"/>
                <w:szCs w:val="24"/>
              </w:rPr>
              <w:t>Furniture upcycling and DIY painting courses arranged in partnership with Bell Group. But demand was very low and courses not held.</w:t>
            </w:r>
          </w:p>
          <w:p w:rsidR="00CA0788" w:rsidRDefault="00CA0788" w:rsidP="00B7167A">
            <w:pPr>
              <w:rPr>
                <w:rFonts w:ascii="Arial" w:hAnsi="Arial" w:cs="Arial"/>
                <w:sz w:val="24"/>
                <w:szCs w:val="24"/>
              </w:rPr>
            </w:pPr>
          </w:p>
          <w:p w:rsidR="00CA0788" w:rsidRPr="002C6C5D" w:rsidRDefault="00CA0788" w:rsidP="00B7167A">
            <w:pPr>
              <w:rPr>
                <w:rFonts w:ascii="Arial" w:hAnsi="Arial" w:cs="Arial"/>
                <w:sz w:val="24"/>
                <w:szCs w:val="24"/>
              </w:rPr>
            </w:pP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rPr>
                <w:rFonts w:ascii="Arial" w:hAnsi="Arial" w:cs="Arial"/>
                <w:sz w:val="24"/>
                <w:szCs w:val="24"/>
              </w:rPr>
            </w:pPr>
          </w:p>
        </w:tc>
        <w:tc>
          <w:tcPr>
            <w:tcW w:w="4536" w:type="dxa"/>
            <w:tcBorders>
              <w:top w:val="nil"/>
              <w:bottom w:val="nil"/>
            </w:tcBorders>
            <w:shd w:val="clear" w:color="auto" w:fill="auto"/>
          </w:tcPr>
          <w:p w:rsidR="00B7167A" w:rsidRPr="002C6C5D" w:rsidRDefault="00B7167A" w:rsidP="00B7167A">
            <w:pPr>
              <w:rPr>
                <w:rFonts w:ascii="Arial" w:hAnsi="Arial" w:cs="Arial"/>
                <w:sz w:val="24"/>
                <w:szCs w:val="24"/>
              </w:rPr>
            </w:pPr>
            <w:r w:rsidRPr="002C6C5D">
              <w:rPr>
                <w:rFonts w:ascii="Arial" w:hAnsi="Arial" w:cs="Arial"/>
                <w:sz w:val="24"/>
                <w:szCs w:val="24"/>
              </w:rPr>
              <w:t xml:space="preserve">To support residents to get online in order to benefit from on-line  purchasing with a target of 40 in 2014/15 </w:t>
            </w:r>
          </w:p>
          <w:p w:rsidR="00B7167A" w:rsidRPr="002C6C5D" w:rsidRDefault="00B7167A" w:rsidP="00B7167A">
            <w:pPr>
              <w:rPr>
                <w:rFonts w:ascii="Arial" w:hAnsi="Arial" w:cs="Arial"/>
                <w:sz w:val="24"/>
                <w:szCs w:val="24"/>
              </w:rPr>
            </w:pPr>
          </w:p>
        </w:tc>
        <w:tc>
          <w:tcPr>
            <w:tcW w:w="1417" w:type="dxa"/>
            <w:tcBorders>
              <w:top w:val="nil"/>
              <w:bottom w:val="nil"/>
            </w:tcBorders>
            <w:shd w:val="clear" w:color="auto" w:fill="auto"/>
          </w:tcPr>
          <w:p w:rsidR="00B7167A" w:rsidRPr="002C6C5D" w:rsidRDefault="00CA0788" w:rsidP="00B7167A">
            <w:pPr>
              <w:rPr>
                <w:rFonts w:ascii="Arial" w:hAnsi="Arial" w:cs="Arial"/>
                <w:sz w:val="24"/>
                <w:szCs w:val="24"/>
              </w:rPr>
            </w:pPr>
            <w:r>
              <w:rPr>
                <w:rFonts w:ascii="Arial" w:hAnsi="Arial" w:cs="Arial"/>
                <w:sz w:val="24"/>
                <w:szCs w:val="24"/>
              </w:rPr>
              <w:t>Y</w:t>
            </w:r>
          </w:p>
        </w:tc>
        <w:tc>
          <w:tcPr>
            <w:tcW w:w="6096" w:type="dxa"/>
            <w:tcBorders>
              <w:top w:val="nil"/>
              <w:bottom w:val="nil"/>
            </w:tcBorders>
            <w:shd w:val="clear" w:color="auto" w:fill="auto"/>
          </w:tcPr>
          <w:p w:rsidR="00B7167A" w:rsidRDefault="00B7167A" w:rsidP="00B7167A">
            <w:pPr>
              <w:rPr>
                <w:rFonts w:ascii="Arial" w:hAnsi="Arial" w:cs="Arial"/>
                <w:sz w:val="24"/>
                <w:szCs w:val="24"/>
              </w:rPr>
            </w:pPr>
            <w:r w:rsidRPr="00EB11CA">
              <w:rPr>
                <w:rFonts w:ascii="Arial" w:hAnsi="Arial" w:cs="Arial"/>
                <w:sz w:val="24"/>
                <w:szCs w:val="24"/>
              </w:rPr>
              <w:t>The Digital Inclusion Programme is our main programme for supporting residents to get online.  The programme provides the opportunity for residents to learn the skills, understand the benefits, get a refurbished laptop  an internet dongle with 12 months free internet access</w:t>
            </w:r>
            <w:r>
              <w:rPr>
                <w:rFonts w:ascii="Arial" w:hAnsi="Arial" w:cs="Arial"/>
                <w:sz w:val="24"/>
                <w:szCs w:val="24"/>
              </w:rPr>
              <w:t>. On completion of the course, residents are also able to access an online learning portal and a free telephone helpline.  This sustained support is seen as key to helping people stay online</w:t>
            </w:r>
          </w:p>
          <w:p w:rsidR="00B7167A" w:rsidRDefault="00B7167A" w:rsidP="00B7167A">
            <w:pPr>
              <w:rPr>
                <w:rFonts w:ascii="Arial" w:hAnsi="Arial" w:cs="Arial"/>
                <w:sz w:val="24"/>
                <w:szCs w:val="24"/>
              </w:rPr>
            </w:pPr>
          </w:p>
          <w:p w:rsidR="00B7167A" w:rsidRDefault="00B7167A" w:rsidP="00B7167A">
            <w:pPr>
              <w:rPr>
                <w:rFonts w:ascii="Arial" w:hAnsi="Arial" w:cs="Arial"/>
                <w:sz w:val="24"/>
                <w:szCs w:val="24"/>
              </w:rPr>
            </w:pPr>
            <w:r>
              <w:rPr>
                <w:rFonts w:ascii="Arial" w:hAnsi="Arial" w:cs="Arial"/>
                <w:sz w:val="24"/>
                <w:szCs w:val="24"/>
              </w:rPr>
              <w:t>75</w:t>
            </w:r>
            <w:r w:rsidRPr="00EB11CA">
              <w:rPr>
                <w:rFonts w:ascii="Arial" w:hAnsi="Arial" w:cs="Arial"/>
                <w:sz w:val="24"/>
                <w:szCs w:val="24"/>
              </w:rPr>
              <w:t xml:space="preserve"> residents completed the ‘Introduction to computers’ training.  A survey of previous participants found all barring one resident remained online after the 12 months free internet access expired.</w:t>
            </w:r>
            <w:r>
              <w:rPr>
                <w:rFonts w:ascii="Arial" w:hAnsi="Arial" w:cs="Arial"/>
                <w:sz w:val="24"/>
                <w:szCs w:val="24"/>
              </w:rPr>
              <w:t xml:space="preserve"> </w:t>
            </w:r>
          </w:p>
          <w:p w:rsidR="00B7167A" w:rsidRPr="002C6C5D" w:rsidRDefault="00B7167A" w:rsidP="00B7167A">
            <w:pPr>
              <w:rPr>
                <w:rFonts w:ascii="Arial" w:hAnsi="Arial" w:cs="Arial"/>
                <w:sz w:val="24"/>
                <w:szCs w:val="24"/>
              </w:rPr>
            </w:pP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rPr>
                <w:rFonts w:ascii="Arial" w:hAnsi="Arial" w:cs="Arial"/>
                <w:bCs/>
                <w:sz w:val="24"/>
                <w:szCs w:val="24"/>
              </w:rPr>
            </w:pPr>
          </w:p>
        </w:tc>
        <w:tc>
          <w:tcPr>
            <w:tcW w:w="4536" w:type="dxa"/>
            <w:tcBorders>
              <w:top w:val="nil"/>
            </w:tcBorders>
            <w:shd w:val="clear" w:color="auto" w:fill="auto"/>
          </w:tcPr>
          <w:p w:rsidR="00B7167A" w:rsidRPr="002C6C5D" w:rsidRDefault="00B7167A" w:rsidP="00B7167A">
            <w:pPr>
              <w:rPr>
                <w:rFonts w:ascii="Arial" w:hAnsi="Arial" w:cs="Arial"/>
                <w:sz w:val="24"/>
                <w:szCs w:val="24"/>
              </w:rPr>
            </w:pPr>
            <w:r w:rsidRPr="002C6C5D">
              <w:rPr>
                <w:rFonts w:ascii="Arial" w:hAnsi="Arial" w:cs="Arial"/>
                <w:sz w:val="24"/>
                <w:szCs w:val="24"/>
              </w:rPr>
              <w:t>To develop in 2014/15 a ‘Pennywise Power’ programme to help residents reduce their spending on fuel.</w:t>
            </w:r>
          </w:p>
        </w:tc>
        <w:tc>
          <w:tcPr>
            <w:tcW w:w="1417" w:type="dxa"/>
            <w:tcBorders>
              <w:top w:val="nil"/>
            </w:tcBorders>
            <w:shd w:val="clear" w:color="auto" w:fill="auto"/>
          </w:tcPr>
          <w:p w:rsidR="00B7167A" w:rsidRPr="002C6C5D" w:rsidRDefault="00CA0788" w:rsidP="00B7167A">
            <w:pPr>
              <w:rPr>
                <w:rFonts w:ascii="Arial" w:hAnsi="Arial" w:cs="Arial"/>
                <w:sz w:val="24"/>
                <w:szCs w:val="24"/>
              </w:rPr>
            </w:pPr>
            <w:r>
              <w:rPr>
                <w:rFonts w:ascii="Arial" w:hAnsi="Arial" w:cs="Arial"/>
                <w:sz w:val="24"/>
                <w:szCs w:val="24"/>
              </w:rPr>
              <w:t>Y</w:t>
            </w:r>
          </w:p>
        </w:tc>
        <w:tc>
          <w:tcPr>
            <w:tcW w:w="6096" w:type="dxa"/>
            <w:tcBorders>
              <w:top w:val="nil"/>
            </w:tcBorders>
            <w:shd w:val="clear" w:color="auto" w:fill="auto"/>
          </w:tcPr>
          <w:p w:rsidR="00B7167A" w:rsidRDefault="00CA0788" w:rsidP="00B7167A">
            <w:pPr>
              <w:rPr>
                <w:rFonts w:ascii="Arial" w:hAnsi="Arial" w:cs="Arial"/>
                <w:sz w:val="24"/>
                <w:szCs w:val="24"/>
              </w:rPr>
            </w:pPr>
            <w:r>
              <w:rPr>
                <w:rFonts w:ascii="Arial" w:hAnsi="Arial" w:cs="Arial"/>
                <w:sz w:val="24"/>
                <w:szCs w:val="24"/>
              </w:rPr>
              <w:t>Worked in partnership with Stock Improvement to deliver Winter Warmth and Green Doctor schemes. 200 residents benefitted from energy advice and measures.</w:t>
            </w:r>
          </w:p>
          <w:p w:rsidR="00CA0788" w:rsidRPr="002C6C5D" w:rsidRDefault="00CA0788" w:rsidP="00B7167A">
            <w:pPr>
              <w:rPr>
                <w:rFonts w:ascii="Arial" w:hAnsi="Arial" w:cs="Arial"/>
                <w:sz w:val="24"/>
                <w:szCs w:val="24"/>
              </w:rPr>
            </w:pP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j.</w:t>
            </w:r>
          </w:p>
        </w:tc>
        <w:tc>
          <w:tcPr>
            <w:tcW w:w="1965" w:type="dxa"/>
            <w:tcBorders>
              <w:bottom w:val="nil"/>
            </w:tcBorders>
            <w:shd w:val="clear" w:color="auto" w:fill="auto"/>
          </w:tcPr>
          <w:p w:rsidR="00B7167A" w:rsidRPr="00E7465A" w:rsidRDefault="00B7167A" w:rsidP="00B7167A">
            <w:pPr>
              <w:jc w:val="both"/>
              <w:rPr>
                <w:rFonts w:ascii="Arial" w:hAnsi="Arial" w:cs="Arial"/>
                <w:bCs/>
                <w:sz w:val="22"/>
                <w:szCs w:val="22"/>
              </w:rPr>
            </w:pPr>
            <w:r w:rsidRPr="00E7465A">
              <w:rPr>
                <w:rFonts w:ascii="Arial" w:hAnsi="Arial" w:cs="Arial"/>
                <w:bCs/>
                <w:sz w:val="22"/>
                <w:szCs w:val="22"/>
              </w:rPr>
              <w:t xml:space="preserve">To work closely with our residents to ensure a smooth transition for Welfare Reforms, especially Universal Credit. </w:t>
            </w:r>
          </w:p>
          <w:p w:rsidR="00B7167A" w:rsidRDefault="00B7167A" w:rsidP="00B7167A">
            <w:pPr>
              <w:jc w:val="both"/>
              <w:rPr>
                <w:rFonts w:ascii="Arial" w:hAnsi="Arial" w:cs="Arial"/>
                <w:bCs/>
                <w:sz w:val="24"/>
                <w:szCs w:val="24"/>
              </w:rPr>
            </w:pPr>
          </w:p>
          <w:p w:rsidR="00CA0788" w:rsidRDefault="00CA0788" w:rsidP="00B7167A">
            <w:pPr>
              <w:jc w:val="both"/>
              <w:rPr>
                <w:rFonts w:ascii="Arial" w:hAnsi="Arial" w:cs="Arial"/>
                <w:bCs/>
                <w:sz w:val="24"/>
                <w:szCs w:val="24"/>
              </w:rPr>
            </w:pPr>
          </w:p>
          <w:p w:rsidR="00CA0788" w:rsidRPr="002C6C5D" w:rsidRDefault="00CA0788"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implement the welfare reform response plan with a focus on improving digital inclusion in 2014/15. </w:t>
            </w:r>
          </w:p>
          <w:p w:rsidR="00B7167A" w:rsidRPr="002C6C5D" w:rsidRDefault="00B7167A" w:rsidP="00B7167A">
            <w:pPr>
              <w:jc w:val="both"/>
              <w:rPr>
                <w:rFonts w:ascii="Arial" w:hAnsi="Arial" w:cs="Arial"/>
                <w:bCs/>
                <w:sz w:val="24"/>
                <w:szCs w:val="24"/>
              </w:rPr>
            </w:pPr>
          </w:p>
        </w:tc>
        <w:tc>
          <w:tcPr>
            <w:tcW w:w="1417" w:type="dxa"/>
            <w:tcBorders>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Welfare reform response plan being implemented. 74 residents are on Universal Credit</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rPr>
                <w:rFonts w:ascii="Arial" w:hAnsi="Arial" w:cs="Arial"/>
                <w:bCs/>
                <w:sz w:val="24"/>
                <w:szCs w:val="24"/>
              </w:rPr>
            </w:pPr>
            <w:r w:rsidRPr="002C6C5D">
              <w:rPr>
                <w:rFonts w:ascii="Arial" w:hAnsi="Arial" w:cs="Arial"/>
                <w:bCs/>
                <w:sz w:val="24"/>
                <w:szCs w:val="24"/>
              </w:rPr>
              <w:t>To develop in 2014/15 more pro-active, partially automated arrears management tools.</w:t>
            </w:r>
          </w:p>
          <w:p w:rsidR="00B7167A" w:rsidRPr="002C6C5D" w:rsidRDefault="00B7167A"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Rentsense was implemented in January 16. This provides an automated way of prioritising which rent accounts our housing officers need to take action on.</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promote our partnership with the </w:t>
            </w:r>
            <w:smartTag w:uri="urn:schemas-microsoft-com:office:smarttags" w:element="place">
              <w:smartTag w:uri="urn:schemas-microsoft-com:office:smarttags" w:element="City">
                <w:r w:rsidRPr="002C6C5D">
                  <w:rPr>
                    <w:rFonts w:ascii="Arial" w:hAnsi="Arial" w:cs="Arial"/>
                    <w:bCs/>
                    <w:sz w:val="24"/>
                    <w:szCs w:val="24"/>
                  </w:rPr>
                  <w:t>London</w:t>
                </w:r>
              </w:smartTag>
            </w:smartTag>
            <w:r w:rsidRPr="002C6C5D">
              <w:rPr>
                <w:rFonts w:ascii="Arial" w:hAnsi="Arial" w:cs="Arial"/>
                <w:bCs/>
                <w:sz w:val="24"/>
                <w:szCs w:val="24"/>
              </w:rPr>
              <w:t xml:space="preserve"> Plus credit union.</w:t>
            </w:r>
          </w:p>
          <w:p w:rsidR="00B7167A" w:rsidRPr="002C6C5D" w:rsidRDefault="00B7167A"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CA0788" w:rsidP="00B7167A">
            <w:pPr>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 xml:space="preserve">15 residents signed up to Credit Union  </w:t>
            </w: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investigate in 2014/15 the cost-effectiveness of new rent payment methods for residents moving onto UC.</w:t>
            </w:r>
          </w:p>
          <w:p w:rsidR="00B7167A" w:rsidRDefault="00B7167A" w:rsidP="00B7167A">
            <w:pPr>
              <w:jc w:val="both"/>
              <w:rPr>
                <w:rFonts w:ascii="Arial" w:hAnsi="Arial" w:cs="Arial"/>
                <w:bCs/>
                <w:sz w:val="24"/>
                <w:szCs w:val="24"/>
              </w:rPr>
            </w:pPr>
          </w:p>
          <w:p w:rsidR="00C438B8" w:rsidRDefault="00C438B8" w:rsidP="00B7167A">
            <w:pPr>
              <w:jc w:val="both"/>
              <w:rPr>
                <w:rFonts w:ascii="Arial" w:hAnsi="Arial" w:cs="Arial"/>
                <w:bCs/>
                <w:sz w:val="24"/>
                <w:szCs w:val="24"/>
              </w:rPr>
            </w:pPr>
          </w:p>
          <w:p w:rsidR="00C438B8" w:rsidRPr="002C6C5D" w:rsidRDefault="00C438B8"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Investigation was done but no changes made to date although watching brief being maintained on market</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k.</w:t>
            </w:r>
          </w:p>
        </w:tc>
        <w:tc>
          <w:tcPr>
            <w:tcW w:w="1965" w:type="dxa"/>
            <w:tcBorders>
              <w:top w:val="nil"/>
              <w:bottom w:val="nil"/>
            </w:tcBorders>
            <w:shd w:val="clear" w:color="auto" w:fill="auto"/>
          </w:tcPr>
          <w:p w:rsidR="00B7167A" w:rsidRDefault="00B7167A" w:rsidP="00B7167A">
            <w:pPr>
              <w:jc w:val="both"/>
              <w:rPr>
                <w:rFonts w:ascii="Arial" w:hAnsi="Arial" w:cs="Arial"/>
                <w:bCs/>
                <w:sz w:val="24"/>
                <w:szCs w:val="24"/>
              </w:rPr>
            </w:pPr>
            <w:r w:rsidRPr="002C6C5D">
              <w:rPr>
                <w:rFonts w:ascii="Arial" w:hAnsi="Arial" w:cs="Arial"/>
                <w:bCs/>
                <w:sz w:val="24"/>
                <w:szCs w:val="24"/>
              </w:rPr>
              <w:t xml:space="preserve">To develop our Customer Contact Strategy to drive improvements in the way we engage with residents, including increased </w:t>
            </w:r>
            <w:r>
              <w:rPr>
                <w:rFonts w:ascii="Arial" w:hAnsi="Arial" w:cs="Arial"/>
                <w:bCs/>
                <w:sz w:val="24"/>
                <w:szCs w:val="24"/>
              </w:rPr>
              <w:t>use of digital communications</w:t>
            </w:r>
          </w:p>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Strategy agreed by the Board in summer 2014.</w:t>
            </w:r>
          </w:p>
          <w:p w:rsidR="00B7167A" w:rsidRPr="002C6C5D" w:rsidRDefault="00B7167A"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Strategy was agreed by Board in May 2015. Some minor changes made since and others await implementation of new CRM and HM systems which are currently being procured.</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Engagement with residents to agree new service standards for digital communications during 2014.</w:t>
            </w:r>
          </w:p>
          <w:p w:rsidR="00B7167A" w:rsidRDefault="00B7167A" w:rsidP="00B7167A">
            <w:pPr>
              <w:jc w:val="both"/>
              <w:rPr>
                <w:rFonts w:ascii="Arial" w:hAnsi="Arial" w:cs="Arial"/>
                <w:bCs/>
                <w:sz w:val="24"/>
                <w:szCs w:val="24"/>
              </w:rPr>
            </w:pPr>
          </w:p>
          <w:p w:rsidR="00CA0788" w:rsidRPr="002C6C5D" w:rsidRDefault="00CA0788"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Resident engagement led to a new service standard for email and text contacts</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Default="00B7167A" w:rsidP="00B7167A">
            <w:pPr>
              <w:jc w:val="both"/>
              <w:rPr>
                <w:rFonts w:ascii="Arial" w:hAnsi="Arial" w:cs="Arial"/>
                <w:bCs/>
                <w:sz w:val="22"/>
                <w:szCs w:val="22"/>
              </w:rPr>
            </w:pPr>
            <w:r w:rsidRPr="00E7465A">
              <w:rPr>
                <w:rFonts w:ascii="Arial" w:hAnsi="Arial" w:cs="Arial"/>
                <w:bCs/>
                <w:sz w:val="22"/>
                <w:szCs w:val="22"/>
              </w:rPr>
              <w:t>Develop internal systems and staff capabilities to allow greater use and recording of emails, texts and social media communications over life of the plan.</w:t>
            </w:r>
          </w:p>
          <w:p w:rsidR="00C438B8" w:rsidRPr="00E7465A" w:rsidRDefault="00C438B8" w:rsidP="00B7167A">
            <w:pPr>
              <w:jc w:val="both"/>
              <w:rPr>
                <w:rFonts w:ascii="Arial" w:hAnsi="Arial" w:cs="Arial"/>
                <w:bCs/>
                <w:sz w:val="22"/>
                <w:szCs w:val="22"/>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Some enhanced capabilities with new telephone system but most of this is dependent on new CRM and HM system now being procured</w:t>
            </w: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Increase residents’ use of digital communications, with targets outlined in the Board approved strategy.</w:t>
            </w:r>
          </w:p>
          <w:p w:rsidR="00C438B8" w:rsidRPr="002C6C5D" w:rsidRDefault="00C438B8" w:rsidP="00B7167A">
            <w:pPr>
              <w:jc w:val="both"/>
              <w:rPr>
                <w:rFonts w:ascii="Arial" w:hAnsi="Arial" w:cs="Arial"/>
                <w:bCs/>
                <w:sz w:val="22"/>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top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 xml:space="preserve">Residents’ use of email is increasing. </w:t>
            </w:r>
          </w:p>
          <w:p w:rsidR="00B7167A" w:rsidRPr="002C6C5D" w:rsidRDefault="00B7167A" w:rsidP="00B7167A">
            <w:pPr>
              <w:jc w:val="both"/>
              <w:rPr>
                <w:rFonts w:ascii="Arial" w:hAnsi="Arial" w:cs="Arial"/>
                <w:bCs/>
                <w:sz w:val="24"/>
                <w:szCs w:val="24"/>
              </w:rPr>
            </w:pPr>
            <w:r>
              <w:rPr>
                <w:rFonts w:ascii="Arial" w:hAnsi="Arial" w:cs="Arial"/>
                <w:bCs/>
                <w:sz w:val="24"/>
                <w:szCs w:val="24"/>
              </w:rPr>
              <w:t>The strategy did not set out numerical targets</w:t>
            </w:r>
          </w:p>
        </w:tc>
      </w:tr>
      <w:tr w:rsidR="00B7167A" w:rsidRPr="002C6C5D" w:rsidTr="00C438B8">
        <w:tc>
          <w:tcPr>
            <w:tcW w:w="553" w:type="dxa"/>
            <w:tcBorders>
              <w:bottom w:val="nil"/>
            </w:tcBorders>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l.</w:t>
            </w:r>
          </w:p>
        </w:tc>
        <w:tc>
          <w:tcPr>
            <w:tcW w:w="1965"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respond innovatively to the needs of Hexagon’s tenants who are overcrowded. </w:t>
            </w:r>
          </w:p>
          <w:p w:rsidR="00B7167A" w:rsidRPr="002C6C5D" w:rsidRDefault="00B7167A" w:rsidP="00B7167A">
            <w:pPr>
              <w:jc w:val="both"/>
              <w:rPr>
                <w:rFonts w:ascii="Arial" w:hAnsi="Arial" w:cs="Arial"/>
                <w:bCs/>
                <w:sz w:val="24"/>
                <w:szCs w:val="24"/>
              </w:rPr>
            </w:pPr>
          </w:p>
        </w:tc>
        <w:tc>
          <w:tcPr>
            <w:tcW w:w="4536"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Our target is to increase the numbers of overcrowded tenants we re house by pursuing under occupation initiatives that release larger homes that are subsequently available to Hexagon transfer applicants.  This will include tenants affected by bedroom tax. </w:t>
            </w:r>
          </w:p>
          <w:p w:rsidR="00B7167A" w:rsidRPr="002C6C5D" w:rsidRDefault="00B7167A" w:rsidP="00B7167A">
            <w:pPr>
              <w:jc w:val="both"/>
              <w:rPr>
                <w:rFonts w:ascii="Arial" w:hAnsi="Arial" w:cs="Arial"/>
                <w:bCs/>
                <w:sz w:val="22"/>
                <w:szCs w:val="24"/>
              </w:rPr>
            </w:pPr>
          </w:p>
        </w:tc>
        <w:tc>
          <w:tcPr>
            <w:tcW w:w="1417" w:type="dxa"/>
            <w:tcBorders>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The introduction of the bedroom tax has had no noticeable impact on the demand for smaller properties form under-occupying tenants. Consequently this has not increased the supply of properties suitable for over-crowded households.</w:t>
            </w:r>
          </w:p>
        </w:tc>
      </w:tr>
      <w:tr w:rsidR="00B7167A" w:rsidRPr="002C6C5D" w:rsidTr="00C438B8">
        <w:tc>
          <w:tcPr>
            <w:tcW w:w="553" w:type="dxa"/>
            <w:tcBorders>
              <w:top w:val="nil"/>
              <w:bottom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Should there be any opportunities for loft conversion, these will be targeted at overcrowded households. </w:t>
            </w:r>
          </w:p>
          <w:p w:rsidR="00B7167A" w:rsidRPr="002C6C5D" w:rsidRDefault="00B7167A" w:rsidP="00B7167A">
            <w:pPr>
              <w:jc w:val="both"/>
              <w:rPr>
                <w:rFonts w:ascii="Arial" w:hAnsi="Arial" w:cs="Arial"/>
                <w:bCs/>
                <w:sz w:val="24"/>
                <w:szCs w:val="24"/>
              </w:rPr>
            </w:pPr>
          </w:p>
        </w:tc>
        <w:tc>
          <w:tcPr>
            <w:tcW w:w="1417" w:type="dxa"/>
            <w:tcBorders>
              <w:top w:val="nil"/>
              <w:bottom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top w:val="nil"/>
              <w:bottom w:val="nil"/>
            </w:tcBorders>
            <w:shd w:val="clear" w:color="auto" w:fill="auto"/>
          </w:tcPr>
          <w:p w:rsidR="00B7167A" w:rsidRDefault="00B7167A" w:rsidP="00B7167A">
            <w:pPr>
              <w:jc w:val="both"/>
              <w:rPr>
                <w:rFonts w:ascii="Arial" w:hAnsi="Arial" w:cs="Arial"/>
                <w:bCs/>
                <w:sz w:val="24"/>
                <w:szCs w:val="24"/>
              </w:rPr>
            </w:pPr>
            <w:r w:rsidRPr="00E7465A">
              <w:rPr>
                <w:rFonts w:ascii="Arial" w:hAnsi="Arial" w:cs="Arial"/>
                <w:bCs/>
                <w:sz w:val="24"/>
                <w:szCs w:val="24"/>
              </w:rPr>
              <w:t>2 instances of overcrowding issues have been addressed by the  conversion of a large room to two smaller rooms to allowing families to continue to live in their homes.</w:t>
            </w:r>
          </w:p>
          <w:p w:rsidR="00B7167A" w:rsidRPr="002C6C5D" w:rsidRDefault="00B7167A" w:rsidP="00B7167A">
            <w:pPr>
              <w:jc w:val="both"/>
              <w:rPr>
                <w:rFonts w:ascii="Arial" w:hAnsi="Arial" w:cs="Arial"/>
                <w:bCs/>
                <w:sz w:val="24"/>
                <w:szCs w:val="24"/>
              </w:rPr>
            </w:pPr>
          </w:p>
        </w:tc>
      </w:tr>
      <w:tr w:rsidR="00B7167A" w:rsidRPr="002C6C5D" w:rsidTr="00C438B8">
        <w:tc>
          <w:tcPr>
            <w:tcW w:w="553" w:type="dxa"/>
            <w:tcBorders>
              <w:top w:val="nil"/>
            </w:tcBorders>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strive to maintain our 25% share of new lettings and re-lets and target these at overcrowded households.</w:t>
            </w:r>
          </w:p>
          <w:p w:rsidR="00B7167A" w:rsidRPr="002C6C5D" w:rsidRDefault="00B7167A" w:rsidP="00B7167A">
            <w:pPr>
              <w:jc w:val="both"/>
              <w:rPr>
                <w:rFonts w:ascii="Arial" w:hAnsi="Arial" w:cs="Arial"/>
                <w:bCs/>
                <w:sz w:val="24"/>
                <w:szCs w:val="24"/>
              </w:rPr>
            </w:pPr>
          </w:p>
        </w:tc>
        <w:tc>
          <w:tcPr>
            <w:tcW w:w="1417" w:type="dxa"/>
            <w:tcBorders>
              <w:top w:val="nil"/>
            </w:tcBorders>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tcBorders>
              <w:top w:val="nil"/>
            </w:tcBorders>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25% nomination rights remain in place for family size properties. Relet turnover remains low while  demand for rehousing continues to be high. This is particularly the case with larger properties. This supply and demand mismatch has prevented any real progress on specific measures to address over-crowding amongst Hexagon tenants within the context of other high priority urgent housing demands.</w:t>
            </w:r>
          </w:p>
          <w:p w:rsidR="00B7167A" w:rsidRPr="002C6C5D" w:rsidRDefault="00B7167A" w:rsidP="00B7167A">
            <w:pPr>
              <w:jc w:val="both"/>
              <w:rPr>
                <w:rFonts w:ascii="Arial" w:hAnsi="Arial" w:cs="Arial"/>
                <w:bCs/>
                <w:sz w:val="24"/>
                <w:szCs w:val="24"/>
              </w:rPr>
            </w:pPr>
          </w:p>
        </w:tc>
      </w:tr>
      <w:tr w:rsidR="00B7167A" w:rsidRPr="002C6C5D" w:rsidTr="00C438B8">
        <w:tc>
          <w:tcPr>
            <w:tcW w:w="553" w:type="dxa"/>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lastRenderedPageBreak/>
              <w:t>m.</w:t>
            </w:r>
          </w:p>
        </w:tc>
        <w:tc>
          <w:tcPr>
            <w:tcW w:w="1965"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determine and implement the approach to the Government’s ‘Staying Put’ proposals.</w:t>
            </w:r>
          </w:p>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Proposals to be put to Hexagon’s Board once details of Government’s approach are available.</w:t>
            </w: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We are not implementing the Pay to Stay and it is not mandatory for HAs.</w:t>
            </w:r>
          </w:p>
        </w:tc>
      </w:tr>
      <w:tr w:rsidR="00B7167A" w:rsidRPr="002C6C5D" w:rsidTr="00C438B8">
        <w:tc>
          <w:tcPr>
            <w:tcW w:w="553" w:type="dxa"/>
            <w:shd w:val="clear" w:color="auto" w:fill="auto"/>
          </w:tcPr>
          <w:p w:rsidR="00B7167A" w:rsidRPr="002C6C5D" w:rsidRDefault="00B7167A" w:rsidP="00B7167A">
            <w:pPr>
              <w:ind w:left="284" w:hanging="284"/>
              <w:jc w:val="both"/>
              <w:rPr>
                <w:rFonts w:ascii="Arial" w:hAnsi="Arial" w:cs="Arial"/>
                <w:bCs/>
                <w:sz w:val="24"/>
                <w:szCs w:val="24"/>
              </w:rPr>
            </w:pPr>
            <w:r w:rsidRPr="002C6C5D">
              <w:rPr>
                <w:rFonts w:ascii="Arial" w:hAnsi="Arial" w:cs="Arial"/>
                <w:bCs/>
                <w:sz w:val="24"/>
                <w:szCs w:val="24"/>
              </w:rPr>
              <w:t>n.</w:t>
            </w:r>
          </w:p>
        </w:tc>
        <w:tc>
          <w:tcPr>
            <w:tcW w:w="1965"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utilise our Stock Improvement funding to leverage additional funding that will help residents fight fuel poverty.</w:t>
            </w:r>
          </w:p>
          <w:p w:rsidR="00B7167A"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ensure that a minimum of 45% of the budget is spent on energy efficiency improvements across the programmes.</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2C6C5D" w:rsidRDefault="00B7167A" w:rsidP="00B7167A">
            <w:pPr>
              <w:jc w:val="both"/>
              <w:rPr>
                <w:rFonts w:ascii="Arial" w:hAnsi="Arial" w:cs="Arial"/>
                <w:bCs/>
                <w:sz w:val="24"/>
                <w:szCs w:val="24"/>
              </w:rPr>
            </w:pPr>
            <w:r w:rsidRPr="00E7465A">
              <w:rPr>
                <w:rFonts w:ascii="Arial" w:hAnsi="Arial" w:cs="Arial"/>
                <w:bCs/>
                <w:sz w:val="24"/>
                <w:szCs w:val="24"/>
              </w:rPr>
              <w:t>The</w:t>
            </w:r>
            <w:r>
              <w:rPr>
                <w:rFonts w:ascii="Arial" w:hAnsi="Arial" w:cs="Arial"/>
                <w:bCs/>
                <w:sz w:val="24"/>
                <w:szCs w:val="24"/>
              </w:rPr>
              <w:t xml:space="preserve"> current </w:t>
            </w:r>
            <w:r w:rsidRPr="00E7465A">
              <w:rPr>
                <w:rFonts w:ascii="Arial" w:hAnsi="Arial" w:cs="Arial"/>
                <w:bCs/>
                <w:sz w:val="24"/>
                <w:szCs w:val="24"/>
              </w:rPr>
              <w:t xml:space="preserve">Carbon in Homes Assessment information has updated the Parity report(CHROM of May 2015). This provides cost and total and minimum works required for our under Sap 65 homes to plan our programmes to target these homes.   </w:t>
            </w:r>
          </w:p>
        </w:tc>
      </w:tr>
      <w:tr w:rsidR="00B7167A" w:rsidRPr="002C6C5D" w:rsidTr="00C438B8">
        <w:tc>
          <w:tcPr>
            <w:tcW w:w="553" w:type="dxa"/>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meet the objectives set out in the sustainability action plan.</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shd w:val="clear" w:color="auto" w:fill="auto"/>
          </w:tcPr>
          <w:p w:rsidR="00B7167A" w:rsidRPr="00E7465A" w:rsidRDefault="00B7167A" w:rsidP="00B7167A">
            <w:pPr>
              <w:jc w:val="both"/>
              <w:rPr>
                <w:rFonts w:ascii="Arial" w:hAnsi="Arial" w:cs="Arial"/>
                <w:bCs/>
                <w:sz w:val="24"/>
                <w:szCs w:val="24"/>
              </w:rPr>
            </w:pPr>
            <w:r w:rsidRPr="00E7465A">
              <w:rPr>
                <w:rFonts w:ascii="Arial" w:hAnsi="Arial" w:cs="Arial"/>
                <w:bCs/>
                <w:sz w:val="24"/>
                <w:szCs w:val="24"/>
              </w:rPr>
              <w:t xml:space="preserve">All objectives are being progressed with targets monitored and reported to the Board on an annual basis. </w:t>
            </w:r>
          </w:p>
        </w:tc>
      </w:tr>
      <w:tr w:rsidR="00B7167A" w:rsidRPr="002C6C5D" w:rsidTr="00C438B8">
        <w:tc>
          <w:tcPr>
            <w:tcW w:w="553" w:type="dxa"/>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meet the objectives set out in the Greening of the stock action plan.</w:t>
            </w: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Default="00B7167A" w:rsidP="00B7167A">
            <w:pPr>
              <w:jc w:val="both"/>
              <w:rPr>
                <w:rFonts w:ascii="Arial" w:hAnsi="Arial" w:cs="Arial"/>
                <w:bCs/>
                <w:sz w:val="24"/>
                <w:szCs w:val="24"/>
              </w:rPr>
            </w:pPr>
            <w:r w:rsidRPr="00E7465A">
              <w:rPr>
                <w:rFonts w:ascii="Arial" w:hAnsi="Arial" w:cs="Arial"/>
                <w:bCs/>
                <w:sz w:val="24"/>
                <w:szCs w:val="24"/>
              </w:rPr>
              <w:t>Progress with the plan is on track; 186 Homes improved to now meet or exceed 65 SAP that were previously not achieving this objective.  Remaining properties under 65 SAP identified with plans being developed for those unable to meet this target, economically</w:t>
            </w:r>
            <w:r>
              <w:rPr>
                <w:rFonts w:ascii="Arial" w:hAnsi="Arial" w:cs="Arial"/>
                <w:bCs/>
                <w:sz w:val="24"/>
                <w:szCs w:val="24"/>
              </w:rPr>
              <w:t>.</w:t>
            </w:r>
          </w:p>
          <w:p w:rsidR="00B7167A" w:rsidRDefault="00B7167A" w:rsidP="00B7167A">
            <w:pPr>
              <w:jc w:val="both"/>
              <w:rPr>
                <w:rFonts w:ascii="Arial" w:hAnsi="Arial" w:cs="Arial"/>
                <w:bCs/>
                <w:sz w:val="24"/>
                <w:szCs w:val="24"/>
              </w:rPr>
            </w:pPr>
          </w:p>
          <w:p w:rsidR="00CA0788" w:rsidRPr="00E7465A" w:rsidRDefault="00CA0788" w:rsidP="00B7167A">
            <w:pPr>
              <w:jc w:val="both"/>
              <w:rPr>
                <w:rFonts w:ascii="Arial" w:hAnsi="Arial" w:cs="Arial"/>
                <w:bCs/>
                <w:sz w:val="24"/>
                <w:szCs w:val="24"/>
              </w:rPr>
            </w:pPr>
          </w:p>
        </w:tc>
      </w:tr>
      <w:tr w:rsidR="00B7167A" w:rsidRPr="002C6C5D" w:rsidTr="00C438B8">
        <w:tc>
          <w:tcPr>
            <w:tcW w:w="553" w:type="dxa"/>
            <w:shd w:val="clear" w:color="auto" w:fill="auto"/>
          </w:tcPr>
          <w:p w:rsidR="00B7167A" w:rsidRPr="002C6C5D" w:rsidRDefault="00B7167A" w:rsidP="00B7167A">
            <w:pPr>
              <w:ind w:left="284" w:hanging="284"/>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work closely with Resident Involvement in developing Green Champions and beacon homes.</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E7465A" w:rsidRDefault="00B7167A" w:rsidP="00B7167A">
            <w:pPr>
              <w:jc w:val="both"/>
              <w:rPr>
                <w:rFonts w:ascii="Arial" w:hAnsi="Arial" w:cs="Arial"/>
                <w:bCs/>
                <w:sz w:val="24"/>
                <w:szCs w:val="24"/>
              </w:rPr>
            </w:pPr>
            <w:r w:rsidRPr="00E7465A">
              <w:rPr>
                <w:rFonts w:ascii="Arial" w:hAnsi="Arial" w:cs="Arial"/>
                <w:bCs/>
                <w:sz w:val="24"/>
                <w:szCs w:val="24"/>
              </w:rPr>
              <w:t>Progress with Green Champions has been slow in 16/17.  A further training programme is planned for January 2017, in conjunction with Resident Involvement and Groundworks, to further develop their role and objectives.</w:t>
            </w:r>
          </w:p>
          <w:p w:rsidR="00C438B8" w:rsidRPr="00E7465A" w:rsidRDefault="00C438B8" w:rsidP="00B7167A">
            <w:pPr>
              <w:jc w:val="both"/>
              <w:rPr>
                <w:rFonts w:ascii="Arial" w:hAnsi="Arial" w:cs="Arial"/>
                <w:bCs/>
                <w:sz w:val="24"/>
                <w:szCs w:val="24"/>
              </w:rPr>
            </w:pPr>
          </w:p>
        </w:tc>
      </w:tr>
      <w:tr w:rsidR="00B7167A" w:rsidRPr="002C6C5D" w:rsidTr="00C438B8">
        <w:tc>
          <w:tcPr>
            <w:tcW w:w="553" w:type="dxa"/>
            <w:shd w:val="clear" w:color="auto" w:fill="auto"/>
          </w:tcPr>
          <w:p w:rsidR="00B7167A" w:rsidRPr="002C6C5D" w:rsidRDefault="00B7167A" w:rsidP="00B7167A">
            <w:pPr>
              <w:ind w:left="426" w:hanging="426"/>
              <w:jc w:val="both"/>
              <w:rPr>
                <w:rFonts w:ascii="Arial" w:hAnsi="Arial" w:cs="Arial"/>
                <w:bCs/>
                <w:sz w:val="24"/>
                <w:szCs w:val="24"/>
              </w:rPr>
            </w:pPr>
            <w:r w:rsidRPr="002C6C5D">
              <w:rPr>
                <w:rFonts w:ascii="Arial" w:hAnsi="Arial" w:cs="Arial"/>
                <w:bCs/>
                <w:sz w:val="24"/>
                <w:szCs w:val="24"/>
              </w:rPr>
              <w:t>o.</w:t>
            </w:r>
          </w:p>
        </w:tc>
        <w:tc>
          <w:tcPr>
            <w:tcW w:w="1965"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further roll out and embed our ‘Customers At The Heart’ programme. </w:t>
            </w:r>
          </w:p>
          <w:p w:rsidR="00B7167A" w:rsidRPr="002C6C5D" w:rsidRDefault="00B7167A" w:rsidP="00B7167A">
            <w:pPr>
              <w:ind w:left="426" w:hanging="426"/>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consistently promote Customers at the Heart throughout the Organisation, via the Customers at the Heart (</w:t>
            </w:r>
            <w:smartTag w:uri="urn:schemas-microsoft-com:office:smarttags" w:element="PersonName">
              <w:r w:rsidRPr="002C6C5D">
                <w:rPr>
                  <w:rFonts w:ascii="Arial" w:hAnsi="Arial" w:cs="Arial"/>
                  <w:bCs/>
                  <w:sz w:val="24"/>
                  <w:szCs w:val="24"/>
                </w:rPr>
                <w:t>CATH</w:t>
              </w:r>
            </w:smartTag>
            <w:r w:rsidRPr="002C6C5D">
              <w:rPr>
                <w:rFonts w:ascii="Arial" w:hAnsi="Arial" w:cs="Arial"/>
                <w:bCs/>
                <w:sz w:val="24"/>
                <w:szCs w:val="24"/>
              </w:rPr>
              <w:t xml:space="preserve">) Working Group Action Plan.  </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The CATH Group working has met regularly and implemented all of the actions as planned</w:t>
            </w:r>
            <w:r>
              <w:rPr>
                <w:rFonts w:ascii="Arial" w:hAnsi="Arial" w:cs="Arial"/>
                <w:bCs/>
                <w:sz w:val="24"/>
                <w:szCs w:val="24"/>
              </w:rPr>
              <w:t>.</w:t>
            </w:r>
          </w:p>
        </w:tc>
      </w:tr>
      <w:tr w:rsidR="00B7167A" w:rsidRPr="002C6C5D" w:rsidTr="00C438B8">
        <w:tc>
          <w:tcPr>
            <w:tcW w:w="553" w:type="dxa"/>
            <w:shd w:val="clear" w:color="auto" w:fill="auto"/>
          </w:tcPr>
          <w:p w:rsidR="00B7167A" w:rsidRPr="002C6C5D" w:rsidRDefault="00B7167A" w:rsidP="00B7167A">
            <w:pPr>
              <w:ind w:left="426" w:hanging="426"/>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develop a ‘Customers at the Heart’ Induction Session for all new employees by July 2014.</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CATH Induction session held quarterly for all new starters.</w:t>
            </w:r>
          </w:p>
        </w:tc>
      </w:tr>
      <w:tr w:rsidR="00B7167A" w:rsidRPr="002C6C5D" w:rsidTr="00C438B8">
        <w:tc>
          <w:tcPr>
            <w:tcW w:w="553" w:type="dxa"/>
            <w:shd w:val="clear" w:color="auto" w:fill="auto"/>
          </w:tcPr>
          <w:p w:rsidR="00B7167A" w:rsidRPr="002C6C5D" w:rsidRDefault="00B7167A" w:rsidP="00B7167A">
            <w:pPr>
              <w:ind w:left="426" w:hanging="426"/>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We will provide Customers at the Heart training for all Care Homes staff by June 2014.</w:t>
            </w: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Y</w:t>
            </w:r>
          </w:p>
        </w:tc>
        <w:tc>
          <w:tcPr>
            <w:tcW w:w="6096"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A further one day session has been held for new Care Homes staff.</w:t>
            </w:r>
          </w:p>
        </w:tc>
      </w:tr>
      <w:tr w:rsidR="00B7167A" w:rsidRPr="002C6C5D" w:rsidTr="00C438B8">
        <w:tc>
          <w:tcPr>
            <w:tcW w:w="553" w:type="dxa"/>
            <w:shd w:val="clear" w:color="auto" w:fill="auto"/>
          </w:tcPr>
          <w:p w:rsidR="00B7167A" w:rsidRPr="002C6C5D" w:rsidRDefault="00B7167A" w:rsidP="00B7167A">
            <w:pPr>
              <w:ind w:left="426" w:hanging="426"/>
              <w:jc w:val="both"/>
              <w:rPr>
                <w:rFonts w:ascii="Arial" w:hAnsi="Arial" w:cs="Arial"/>
                <w:bCs/>
                <w:sz w:val="24"/>
                <w:szCs w:val="24"/>
              </w:rPr>
            </w:pPr>
          </w:p>
        </w:tc>
        <w:tc>
          <w:tcPr>
            <w:tcW w:w="1965"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consistently maintain a service level of 80% for telephone responses in Customer Services. </w:t>
            </w:r>
          </w:p>
          <w:p w:rsidR="00B7167A" w:rsidRPr="002C6C5D" w:rsidRDefault="00B7167A" w:rsidP="00B7167A">
            <w:pPr>
              <w:jc w:val="both"/>
              <w:rPr>
                <w:rFonts w:ascii="Arial" w:hAnsi="Arial" w:cs="Arial"/>
                <w:bCs/>
                <w:sz w:val="24"/>
                <w:szCs w:val="24"/>
              </w:rPr>
            </w:pPr>
          </w:p>
          <w:p w:rsidR="00B7167A" w:rsidRPr="002C6C5D" w:rsidRDefault="00B7167A" w:rsidP="00B7167A">
            <w:pPr>
              <w:jc w:val="both"/>
              <w:rPr>
                <w:rFonts w:ascii="Arial" w:hAnsi="Arial" w:cs="Arial"/>
                <w:bCs/>
                <w:sz w:val="24"/>
                <w:szCs w:val="24"/>
              </w:rPr>
            </w:pPr>
          </w:p>
        </w:tc>
        <w:tc>
          <w:tcPr>
            <w:tcW w:w="1417" w:type="dxa"/>
            <w:shd w:val="clear" w:color="auto" w:fill="auto"/>
          </w:tcPr>
          <w:p w:rsidR="00B7167A" w:rsidRPr="002C6C5D" w:rsidRDefault="00B7167A" w:rsidP="00B7167A">
            <w:pPr>
              <w:jc w:val="both"/>
              <w:rPr>
                <w:rFonts w:ascii="Arial" w:hAnsi="Arial" w:cs="Arial"/>
                <w:bCs/>
                <w:sz w:val="24"/>
                <w:szCs w:val="24"/>
              </w:rPr>
            </w:pPr>
            <w:r>
              <w:rPr>
                <w:rFonts w:ascii="Arial" w:hAnsi="Arial" w:cs="Arial"/>
                <w:bCs/>
                <w:sz w:val="24"/>
                <w:szCs w:val="24"/>
              </w:rPr>
              <w:t>P</w:t>
            </w:r>
          </w:p>
        </w:tc>
        <w:tc>
          <w:tcPr>
            <w:tcW w:w="6096" w:type="dxa"/>
            <w:shd w:val="clear" w:color="auto" w:fill="auto"/>
          </w:tcPr>
          <w:p w:rsidR="00B7167A" w:rsidRDefault="00B7167A" w:rsidP="00B7167A">
            <w:pPr>
              <w:jc w:val="both"/>
              <w:rPr>
                <w:rFonts w:ascii="Arial" w:hAnsi="Arial" w:cs="Arial"/>
                <w:bCs/>
                <w:sz w:val="24"/>
                <w:szCs w:val="24"/>
              </w:rPr>
            </w:pPr>
            <w:r>
              <w:rPr>
                <w:rFonts w:ascii="Arial" w:hAnsi="Arial" w:cs="Arial"/>
                <w:bCs/>
                <w:sz w:val="24"/>
                <w:szCs w:val="24"/>
              </w:rPr>
              <w:t>We achieved 78% in Q1 and 79% Q2 16/17. We were very close to meeting our target in these quarters for calls. Both Q1 and Q2 16/17 for emails we achieved 100% against our target responding to all repair emails within one working day</w:t>
            </w:r>
          </w:p>
          <w:p w:rsidR="00B7167A" w:rsidRPr="002C6C5D" w:rsidRDefault="00B7167A" w:rsidP="00B7167A">
            <w:pPr>
              <w:jc w:val="both"/>
              <w:rPr>
                <w:rFonts w:ascii="Arial" w:hAnsi="Arial" w:cs="Arial"/>
                <w:bCs/>
                <w:sz w:val="24"/>
                <w:szCs w:val="24"/>
              </w:rPr>
            </w:pPr>
          </w:p>
        </w:tc>
      </w:tr>
      <w:tr w:rsidR="00B7167A" w:rsidRPr="00CA0788" w:rsidTr="00C438B8">
        <w:tc>
          <w:tcPr>
            <w:tcW w:w="553" w:type="dxa"/>
            <w:shd w:val="clear" w:color="auto" w:fill="auto"/>
          </w:tcPr>
          <w:p w:rsidR="00B7167A" w:rsidRPr="00CA0788" w:rsidRDefault="00B7167A" w:rsidP="00B7167A">
            <w:pPr>
              <w:ind w:left="426" w:hanging="426"/>
              <w:jc w:val="both"/>
              <w:rPr>
                <w:rFonts w:ascii="Arial" w:hAnsi="Arial" w:cs="Arial"/>
                <w:bCs/>
                <w:sz w:val="22"/>
                <w:szCs w:val="22"/>
              </w:rPr>
            </w:pPr>
          </w:p>
        </w:tc>
        <w:tc>
          <w:tcPr>
            <w:tcW w:w="1965" w:type="dxa"/>
            <w:shd w:val="clear" w:color="auto" w:fill="auto"/>
          </w:tcPr>
          <w:p w:rsidR="00B7167A" w:rsidRPr="00CA0788" w:rsidRDefault="00B7167A" w:rsidP="00B7167A">
            <w:pPr>
              <w:jc w:val="both"/>
              <w:rPr>
                <w:rFonts w:ascii="Arial" w:hAnsi="Arial" w:cs="Arial"/>
                <w:bCs/>
                <w:sz w:val="22"/>
                <w:szCs w:val="22"/>
              </w:rPr>
            </w:pPr>
          </w:p>
        </w:tc>
        <w:tc>
          <w:tcPr>
            <w:tcW w:w="4536" w:type="dxa"/>
            <w:shd w:val="clear" w:color="auto" w:fill="auto"/>
          </w:tcPr>
          <w:p w:rsidR="00B7167A" w:rsidRPr="00CA0788" w:rsidRDefault="00B7167A" w:rsidP="00B7167A">
            <w:pPr>
              <w:jc w:val="both"/>
              <w:rPr>
                <w:rFonts w:ascii="Arial" w:hAnsi="Arial" w:cs="Arial"/>
                <w:bCs/>
                <w:sz w:val="22"/>
                <w:szCs w:val="22"/>
                <w:highlight w:val="lightGray"/>
              </w:rPr>
            </w:pPr>
            <w:r w:rsidRPr="00CA0788">
              <w:rPr>
                <w:rFonts w:ascii="Arial" w:hAnsi="Arial" w:cs="Arial"/>
                <w:bCs/>
                <w:sz w:val="22"/>
                <w:szCs w:val="22"/>
              </w:rPr>
              <w:t>To implement by the summer of 2014 a call recording system in Customer Services and Housing Services to monitor the quality of service delivery on the telephone.</w:t>
            </w:r>
          </w:p>
        </w:tc>
        <w:tc>
          <w:tcPr>
            <w:tcW w:w="1417" w:type="dxa"/>
            <w:shd w:val="clear" w:color="auto" w:fill="auto"/>
          </w:tcPr>
          <w:p w:rsidR="00B7167A" w:rsidRPr="00CA0788" w:rsidRDefault="00B7167A" w:rsidP="00B7167A">
            <w:pPr>
              <w:jc w:val="both"/>
              <w:rPr>
                <w:rFonts w:ascii="Arial" w:hAnsi="Arial" w:cs="Arial"/>
                <w:bCs/>
                <w:sz w:val="22"/>
                <w:szCs w:val="22"/>
              </w:rPr>
            </w:pPr>
            <w:r w:rsidRPr="00CA0788">
              <w:rPr>
                <w:rFonts w:ascii="Arial" w:hAnsi="Arial" w:cs="Arial"/>
                <w:bCs/>
                <w:sz w:val="22"/>
                <w:szCs w:val="22"/>
              </w:rPr>
              <w:t>Y</w:t>
            </w:r>
          </w:p>
        </w:tc>
        <w:tc>
          <w:tcPr>
            <w:tcW w:w="6096" w:type="dxa"/>
            <w:shd w:val="clear" w:color="auto" w:fill="auto"/>
          </w:tcPr>
          <w:p w:rsidR="00B7167A" w:rsidRPr="00CA0788" w:rsidRDefault="00B7167A" w:rsidP="00B7167A">
            <w:pPr>
              <w:jc w:val="both"/>
              <w:rPr>
                <w:rFonts w:ascii="Arial" w:hAnsi="Arial" w:cs="Arial"/>
                <w:bCs/>
                <w:sz w:val="22"/>
                <w:szCs w:val="22"/>
              </w:rPr>
            </w:pPr>
            <w:r w:rsidRPr="00CA0788">
              <w:rPr>
                <w:rFonts w:ascii="Arial" w:hAnsi="Arial" w:cs="Arial"/>
                <w:bCs/>
                <w:sz w:val="22"/>
                <w:szCs w:val="22"/>
              </w:rPr>
              <w:t>Fully implemented and in use for monitoring. Call assessment for a part of the 1-2-1 process, with coaching a development coming off the back of the results if required.</w:t>
            </w:r>
          </w:p>
        </w:tc>
      </w:tr>
    </w:tbl>
    <w:p w:rsidR="00B7167A" w:rsidRPr="00766EC2" w:rsidRDefault="00B7167A" w:rsidP="00B7167A">
      <w:pPr>
        <w:tabs>
          <w:tab w:val="left" w:pos="959"/>
        </w:tabs>
        <w:rPr>
          <w:rFonts w:ascii="Arial" w:hAnsi="Arial" w:cs="Arial"/>
          <w:bCs/>
          <w:sz w:val="24"/>
          <w:szCs w:val="24"/>
        </w:rPr>
      </w:pPr>
      <w:r>
        <w:rPr>
          <w:rFonts w:ascii="Arial" w:hAnsi="Arial" w:cs="Arial"/>
          <w:bCs/>
          <w:sz w:val="24"/>
          <w:szCs w:val="24"/>
        </w:rPr>
        <w:br w:type="page"/>
      </w:r>
    </w:p>
    <w:p w:rsidR="00B7167A" w:rsidRDefault="00B7167A" w:rsidP="00B7167A">
      <w:pPr>
        <w:pStyle w:val="BodyTextIndent"/>
        <w:tabs>
          <w:tab w:val="left" w:pos="-2223"/>
        </w:tabs>
        <w:ind w:right="-3175"/>
      </w:pPr>
      <w:r>
        <w:rPr>
          <w:b w:val="0"/>
          <w:bCs w:val="0"/>
          <w:sz w:val="28"/>
          <w:szCs w:val="28"/>
        </w:rPr>
        <w:lastRenderedPageBreak/>
        <w:t>II.</w:t>
      </w:r>
      <w:r>
        <w:rPr>
          <w:sz w:val="28"/>
          <w:szCs w:val="28"/>
        </w:rPr>
        <w:tab/>
      </w:r>
      <w:r>
        <w:t>TO CHANGE OUR WAYS OF WORKING TO ACHIEVE MAXIMUM EFFICIENCY</w:t>
      </w:r>
    </w:p>
    <w:p w:rsidR="00B7167A" w:rsidRDefault="00B7167A" w:rsidP="00B7167A">
      <w:pPr>
        <w:pStyle w:val="BodyTextIndent"/>
        <w:tabs>
          <w:tab w:val="left" w:pos="959"/>
        </w:tabs>
        <w:jc w:val="left"/>
        <w:rPr>
          <w:sz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52"/>
        <w:gridCol w:w="4536"/>
        <w:gridCol w:w="1417"/>
        <w:gridCol w:w="6096"/>
      </w:tblGrid>
      <w:tr w:rsidR="00B7167A" w:rsidRPr="002C6C5D" w:rsidTr="00B7167A">
        <w:trPr>
          <w:tblHeader/>
        </w:trPr>
        <w:tc>
          <w:tcPr>
            <w:tcW w:w="566" w:type="dxa"/>
            <w:shd w:val="clear" w:color="auto" w:fill="auto"/>
          </w:tcPr>
          <w:p w:rsidR="00B7167A" w:rsidRPr="006F7254" w:rsidRDefault="00B7167A" w:rsidP="00B7167A">
            <w:pPr>
              <w:pStyle w:val="BodyTextIndent"/>
              <w:tabs>
                <w:tab w:val="left" w:pos="959"/>
              </w:tabs>
              <w:jc w:val="left"/>
            </w:pPr>
          </w:p>
        </w:tc>
        <w:tc>
          <w:tcPr>
            <w:tcW w:w="1952" w:type="dxa"/>
            <w:shd w:val="clear" w:color="auto" w:fill="auto"/>
          </w:tcPr>
          <w:p w:rsidR="00B7167A" w:rsidRPr="006F7254" w:rsidRDefault="00B7167A" w:rsidP="00B7167A">
            <w:pPr>
              <w:pStyle w:val="BodyTextIndent"/>
              <w:tabs>
                <w:tab w:val="left" w:pos="959"/>
              </w:tabs>
              <w:jc w:val="left"/>
            </w:pPr>
          </w:p>
        </w:tc>
        <w:tc>
          <w:tcPr>
            <w:tcW w:w="4536" w:type="dxa"/>
            <w:shd w:val="clear" w:color="auto" w:fill="auto"/>
          </w:tcPr>
          <w:p w:rsidR="00B7167A" w:rsidRPr="006F7254" w:rsidRDefault="00B7167A" w:rsidP="00B7167A">
            <w:pPr>
              <w:pStyle w:val="BodyTextIndent"/>
              <w:tabs>
                <w:tab w:val="left" w:pos="959"/>
              </w:tabs>
              <w:jc w:val="left"/>
            </w:pPr>
          </w:p>
        </w:tc>
        <w:tc>
          <w:tcPr>
            <w:tcW w:w="7513" w:type="dxa"/>
            <w:gridSpan w:val="2"/>
            <w:shd w:val="clear" w:color="auto" w:fill="auto"/>
          </w:tcPr>
          <w:p w:rsidR="00B7167A" w:rsidRDefault="00B7167A" w:rsidP="00B7167A">
            <w:pPr>
              <w:pStyle w:val="BodyTextIndent"/>
              <w:tabs>
                <w:tab w:val="left" w:pos="959"/>
              </w:tabs>
              <w:jc w:val="center"/>
            </w:pPr>
            <w:r>
              <w:t>As at September 2016</w:t>
            </w:r>
          </w:p>
          <w:p w:rsidR="00B7167A" w:rsidRDefault="00B7167A" w:rsidP="00B7167A">
            <w:pPr>
              <w:pStyle w:val="BodyTextIndent"/>
              <w:tabs>
                <w:tab w:val="left" w:pos="959"/>
              </w:tabs>
              <w:jc w:val="center"/>
            </w:pPr>
          </w:p>
        </w:tc>
      </w:tr>
      <w:tr w:rsidR="00B7167A" w:rsidRPr="002C6C5D" w:rsidTr="00B7167A">
        <w:tc>
          <w:tcPr>
            <w:tcW w:w="566" w:type="dxa"/>
            <w:shd w:val="clear" w:color="auto" w:fill="auto"/>
          </w:tcPr>
          <w:p w:rsidR="00B7167A" w:rsidRPr="006F7254" w:rsidRDefault="00B7167A" w:rsidP="00B7167A">
            <w:pPr>
              <w:pStyle w:val="BodyTextIndent"/>
              <w:tabs>
                <w:tab w:val="left" w:pos="959"/>
              </w:tabs>
              <w:jc w:val="left"/>
            </w:pPr>
          </w:p>
        </w:tc>
        <w:tc>
          <w:tcPr>
            <w:tcW w:w="1952" w:type="dxa"/>
            <w:shd w:val="clear" w:color="auto" w:fill="auto"/>
          </w:tcPr>
          <w:p w:rsidR="00B7167A" w:rsidRPr="006F7254" w:rsidRDefault="00B7167A" w:rsidP="00B7167A">
            <w:pPr>
              <w:pStyle w:val="BodyTextIndent"/>
              <w:tabs>
                <w:tab w:val="left" w:pos="959"/>
              </w:tabs>
              <w:jc w:val="left"/>
            </w:pPr>
            <w:r w:rsidRPr="006F7254">
              <w:t>Objectives</w:t>
            </w:r>
          </w:p>
        </w:tc>
        <w:tc>
          <w:tcPr>
            <w:tcW w:w="4536" w:type="dxa"/>
            <w:shd w:val="clear" w:color="auto" w:fill="auto"/>
          </w:tcPr>
          <w:p w:rsidR="00B7167A" w:rsidRPr="006F7254" w:rsidRDefault="00B7167A" w:rsidP="00B7167A">
            <w:pPr>
              <w:pStyle w:val="BodyTextIndent"/>
              <w:tabs>
                <w:tab w:val="left" w:pos="959"/>
              </w:tabs>
              <w:jc w:val="left"/>
            </w:pPr>
            <w:r w:rsidRPr="006F7254">
              <w:t>Targets</w:t>
            </w:r>
            <w:r>
              <w:t xml:space="preserve"> and Initiatives</w:t>
            </w:r>
          </w:p>
          <w:p w:rsidR="00B7167A" w:rsidRPr="006F7254" w:rsidRDefault="00B7167A" w:rsidP="00B7167A">
            <w:pPr>
              <w:pStyle w:val="BodyTextIndent"/>
              <w:tabs>
                <w:tab w:val="left" w:pos="959"/>
              </w:tabs>
              <w:jc w:val="left"/>
            </w:pPr>
          </w:p>
        </w:tc>
        <w:tc>
          <w:tcPr>
            <w:tcW w:w="1417" w:type="dxa"/>
            <w:shd w:val="clear" w:color="auto" w:fill="auto"/>
          </w:tcPr>
          <w:p w:rsidR="00B7167A" w:rsidRDefault="00B7167A" w:rsidP="00B7167A">
            <w:pPr>
              <w:pStyle w:val="BodyTextIndent"/>
              <w:tabs>
                <w:tab w:val="left" w:pos="959"/>
              </w:tabs>
              <w:jc w:val="left"/>
            </w:pPr>
            <w:r>
              <w:t>Target achieved?</w:t>
            </w:r>
          </w:p>
          <w:p w:rsidR="00B7167A" w:rsidRPr="004D2A8B" w:rsidRDefault="00B7167A" w:rsidP="00B7167A">
            <w:pPr>
              <w:pStyle w:val="BodyTextIndent"/>
              <w:tabs>
                <w:tab w:val="left" w:pos="959"/>
              </w:tabs>
              <w:jc w:val="left"/>
            </w:pPr>
            <w:r w:rsidRPr="002C6C5D">
              <w:rPr>
                <w:bCs w:val="0"/>
              </w:rPr>
              <w:t>(Y for Yes, N for No, or P for partially achieved</w:t>
            </w:r>
          </w:p>
        </w:tc>
        <w:tc>
          <w:tcPr>
            <w:tcW w:w="6096" w:type="dxa"/>
            <w:shd w:val="clear" w:color="auto" w:fill="auto"/>
          </w:tcPr>
          <w:p w:rsidR="00B7167A" w:rsidRPr="006F7254" w:rsidRDefault="00B7167A" w:rsidP="00B7167A">
            <w:pPr>
              <w:pStyle w:val="BodyTextIndent"/>
              <w:tabs>
                <w:tab w:val="left" w:pos="959"/>
              </w:tabs>
              <w:jc w:val="left"/>
            </w:pPr>
            <w:r>
              <w:t>Comments</w:t>
            </w:r>
          </w:p>
        </w:tc>
      </w:tr>
      <w:tr w:rsidR="00B7167A" w:rsidRPr="002C6C5D" w:rsidTr="00B7167A">
        <w:tc>
          <w:tcPr>
            <w:tcW w:w="566" w:type="dxa"/>
            <w:tcBorders>
              <w:bottom w:val="nil"/>
            </w:tcBorders>
            <w:shd w:val="clear" w:color="auto" w:fill="auto"/>
          </w:tcPr>
          <w:p w:rsidR="00B7167A" w:rsidRPr="002C6C5D" w:rsidRDefault="00B7167A" w:rsidP="00B7167A">
            <w:pPr>
              <w:ind w:left="34"/>
              <w:jc w:val="both"/>
              <w:rPr>
                <w:rFonts w:ascii="Arial" w:hAnsi="Arial" w:cs="Arial"/>
                <w:bCs/>
                <w:sz w:val="24"/>
                <w:szCs w:val="24"/>
              </w:rPr>
            </w:pPr>
            <w:r w:rsidRPr="002C6C5D">
              <w:rPr>
                <w:rFonts w:ascii="Arial" w:hAnsi="Arial" w:cs="Arial"/>
                <w:bCs/>
                <w:sz w:val="24"/>
                <w:szCs w:val="24"/>
              </w:rPr>
              <w:t>a.</w:t>
            </w:r>
          </w:p>
        </w:tc>
        <w:tc>
          <w:tcPr>
            <w:tcW w:w="1952"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minimise our rent arrears and maximise our rent collection. </w:t>
            </w:r>
          </w:p>
          <w:p w:rsidR="00B7167A" w:rsidRPr="00C438B8" w:rsidRDefault="00B7167A" w:rsidP="00B7167A">
            <w:pPr>
              <w:pStyle w:val="BodyTextIndent"/>
              <w:tabs>
                <w:tab w:val="left" w:pos="959"/>
              </w:tabs>
              <w:jc w:val="left"/>
              <w:rPr>
                <w:sz w:val="16"/>
              </w:rPr>
            </w:pPr>
          </w:p>
        </w:tc>
        <w:tc>
          <w:tcPr>
            <w:tcW w:w="4536" w:type="dxa"/>
            <w:tcBorders>
              <w:bottom w:val="nil"/>
            </w:tcBorders>
            <w:shd w:val="clear" w:color="auto" w:fill="auto"/>
          </w:tcPr>
          <w:p w:rsidR="00B7167A" w:rsidRPr="002C6C5D" w:rsidRDefault="00B7167A" w:rsidP="00B7167A">
            <w:pPr>
              <w:pStyle w:val="BodyTextIndent"/>
              <w:tabs>
                <w:tab w:val="left" w:pos="959"/>
              </w:tabs>
              <w:rPr>
                <w:b w:val="0"/>
                <w:bCs w:val="0"/>
              </w:rPr>
            </w:pPr>
            <w:r w:rsidRPr="002C6C5D">
              <w:rPr>
                <w:b w:val="0"/>
                <w:bCs w:val="0"/>
              </w:rPr>
              <w:t xml:space="preserve">Our target is to ensure that Hexagon’s performance for rent arrears is in the top quartile for the </w:t>
            </w:r>
            <w:smartTag w:uri="urn:schemas-microsoft-com:office:smarttags" w:element="place">
              <w:smartTag w:uri="urn:schemas-microsoft-com:office:smarttags" w:element="City">
                <w:r w:rsidRPr="002C6C5D">
                  <w:rPr>
                    <w:b w:val="0"/>
                    <w:bCs w:val="0"/>
                  </w:rPr>
                  <w:t>London</w:t>
                </w:r>
              </w:smartTag>
            </w:smartTag>
            <w:r w:rsidRPr="002C6C5D">
              <w:rPr>
                <w:b w:val="0"/>
                <w:bCs w:val="0"/>
              </w:rPr>
              <w:t xml:space="preserve"> peer group. </w:t>
            </w:r>
          </w:p>
          <w:p w:rsidR="00B7167A" w:rsidRPr="002C6C5D" w:rsidRDefault="00B7167A" w:rsidP="00B7167A">
            <w:pPr>
              <w:pStyle w:val="BodyTextIndent"/>
              <w:tabs>
                <w:tab w:val="left" w:pos="959"/>
              </w:tabs>
              <w:rPr>
                <w:b w:val="0"/>
                <w:sz w:val="20"/>
              </w:rPr>
            </w:pPr>
          </w:p>
        </w:tc>
        <w:tc>
          <w:tcPr>
            <w:tcW w:w="1417" w:type="dxa"/>
            <w:tcBorders>
              <w:bottom w:val="nil"/>
            </w:tcBorders>
            <w:shd w:val="clear" w:color="auto" w:fill="auto"/>
          </w:tcPr>
          <w:p w:rsidR="00B7167A" w:rsidRPr="002C6C5D" w:rsidRDefault="00B7167A" w:rsidP="00B7167A">
            <w:pPr>
              <w:pStyle w:val="BodyTextIndent"/>
              <w:tabs>
                <w:tab w:val="left" w:pos="959"/>
              </w:tabs>
              <w:rPr>
                <w:b w:val="0"/>
                <w:bCs w:val="0"/>
              </w:rPr>
            </w:pPr>
            <w:r>
              <w:rPr>
                <w:b w:val="0"/>
                <w:bCs w:val="0"/>
              </w:rPr>
              <w:t>N</w:t>
            </w:r>
          </w:p>
        </w:tc>
        <w:tc>
          <w:tcPr>
            <w:tcW w:w="6096" w:type="dxa"/>
            <w:tcBorders>
              <w:bottom w:val="nil"/>
            </w:tcBorders>
            <w:shd w:val="clear" w:color="auto" w:fill="auto"/>
          </w:tcPr>
          <w:p w:rsidR="00B7167A" w:rsidRPr="002C6C5D" w:rsidRDefault="00B7167A" w:rsidP="00B7167A">
            <w:pPr>
              <w:pStyle w:val="BodyTextIndent"/>
              <w:tabs>
                <w:tab w:val="left" w:pos="959"/>
              </w:tabs>
              <w:rPr>
                <w:b w:val="0"/>
                <w:bCs w:val="0"/>
              </w:rPr>
            </w:pPr>
            <w:r>
              <w:rPr>
                <w:b w:val="0"/>
                <w:bCs w:val="0"/>
              </w:rPr>
              <w:t>Rent collection figures at the end of Q2 for 16/17 stood at 99.6%. The GN arrears % at the same point was 5.2% but fluctuates in line with HB 4 weekly payment cycles.</w:t>
            </w:r>
          </w:p>
        </w:tc>
      </w:tr>
      <w:tr w:rsidR="00B7167A" w:rsidRPr="002C6C5D" w:rsidTr="00B7167A">
        <w:tc>
          <w:tcPr>
            <w:tcW w:w="566" w:type="dxa"/>
            <w:tcBorders>
              <w:top w:val="nil"/>
              <w:bottom w:val="nil"/>
            </w:tcBorders>
            <w:shd w:val="clear" w:color="auto" w:fill="auto"/>
          </w:tcPr>
          <w:p w:rsidR="00B7167A" w:rsidRPr="002C6C5D" w:rsidRDefault="00B7167A" w:rsidP="00B7167A">
            <w:pPr>
              <w:ind w:left="34"/>
              <w:jc w:val="both"/>
              <w:rPr>
                <w:rFonts w:ascii="Arial" w:hAnsi="Arial" w:cs="Arial"/>
                <w:bCs/>
                <w:sz w:val="24"/>
                <w:szCs w:val="24"/>
              </w:rPr>
            </w:pPr>
          </w:p>
        </w:tc>
        <w:tc>
          <w:tcPr>
            <w:tcW w:w="1952" w:type="dxa"/>
            <w:tcBorders>
              <w:top w:val="nil"/>
              <w:bottom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nil"/>
            </w:tcBorders>
            <w:shd w:val="clear" w:color="auto" w:fill="auto"/>
          </w:tcPr>
          <w:p w:rsidR="00B7167A" w:rsidRPr="002C6C5D" w:rsidRDefault="00B7167A" w:rsidP="00B7167A">
            <w:pPr>
              <w:pStyle w:val="BodyTextIndent"/>
              <w:tabs>
                <w:tab w:val="left" w:pos="959"/>
              </w:tabs>
              <w:rPr>
                <w:b w:val="0"/>
                <w:bCs w:val="0"/>
              </w:rPr>
            </w:pPr>
            <w:r w:rsidRPr="002C6C5D">
              <w:rPr>
                <w:b w:val="0"/>
                <w:bCs w:val="0"/>
              </w:rPr>
              <w:t>We will develop the use of partially automated rent arrears management tools to streamline rent collection and arrears actions, so releasing resources for more individual casework as preparation for the introduction of UC.</w:t>
            </w:r>
          </w:p>
          <w:p w:rsidR="00B7167A" w:rsidRPr="00C438B8" w:rsidRDefault="00B7167A" w:rsidP="00B7167A">
            <w:pPr>
              <w:pStyle w:val="BodyTextIndent"/>
              <w:tabs>
                <w:tab w:val="left" w:pos="959"/>
              </w:tabs>
              <w:rPr>
                <w:b w:val="0"/>
                <w:bCs w:val="0"/>
                <w:sz w:val="20"/>
              </w:rPr>
            </w:pPr>
          </w:p>
        </w:tc>
        <w:tc>
          <w:tcPr>
            <w:tcW w:w="1417" w:type="dxa"/>
            <w:tcBorders>
              <w:top w:val="nil"/>
              <w:bottom w:val="nil"/>
            </w:tcBorders>
            <w:shd w:val="clear" w:color="auto" w:fill="auto"/>
          </w:tcPr>
          <w:p w:rsidR="00B7167A" w:rsidRPr="002C6C5D" w:rsidRDefault="00B7167A" w:rsidP="00B7167A">
            <w:pPr>
              <w:pStyle w:val="BodyTextIndent"/>
              <w:tabs>
                <w:tab w:val="left" w:pos="959"/>
              </w:tabs>
              <w:rPr>
                <w:b w:val="0"/>
                <w:bCs w:val="0"/>
              </w:rPr>
            </w:pPr>
            <w:r>
              <w:rPr>
                <w:b w:val="0"/>
                <w:bCs w:val="0"/>
              </w:rPr>
              <w:t>Y</w:t>
            </w:r>
          </w:p>
        </w:tc>
        <w:tc>
          <w:tcPr>
            <w:tcW w:w="6096" w:type="dxa"/>
            <w:tcBorders>
              <w:top w:val="nil"/>
              <w:bottom w:val="nil"/>
            </w:tcBorders>
            <w:shd w:val="clear" w:color="auto" w:fill="auto"/>
          </w:tcPr>
          <w:p w:rsidR="00B7167A" w:rsidRPr="002C6C5D" w:rsidRDefault="00B7167A" w:rsidP="00B7167A">
            <w:pPr>
              <w:pStyle w:val="BodyTextIndent"/>
              <w:tabs>
                <w:tab w:val="left" w:pos="959"/>
              </w:tabs>
              <w:rPr>
                <w:b w:val="0"/>
                <w:bCs w:val="0"/>
              </w:rPr>
            </w:pPr>
            <w:r>
              <w:rPr>
                <w:b w:val="0"/>
                <w:bCs w:val="0"/>
              </w:rPr>
              <w:t xml:space="preserve">The Rentsense arrears management tool was implemented in November 2015 and its impact will be reviewed after one year of operation.   </w:t>
            </w:r>
          </w:p>
        </w:tc>
      </w:tr>
      <w:tr w:rsidR="00B7167A" w:rsidRPr="002C6C5D" w:rsidTr="00B7167A">
        <w:tc>
          <w:tcPr>
            <w:tcW w:w="566" w:type="dxa"/>
            <w:tcBorders>
              <w:top w:val="nil"/>
            </w:tcBorders>
            <w:shd w:val="clear" w:color="auto" w:fill="auto"/>
          </w:tcPr>
          <w:p w:rsidR="00B7167A" w:rsidRPr="002C6C5D" w:rsidRDefault="00B7167A" w:rsidP="00B7167A">
            <w:pPr>
              <w:ind w:left="34"/>
              <w:jc w:val="both"/>
              <w:rPr>
                <w:rFonts w:ascii="Arial" w:hAnsi="Arial" w:cs="Arial"/>
                <w:bCs/>
                <w:sz w:val="24"/>
                <w:szCs w:val="24"/>
              </w:rPr>
            </w:pPr>
          </w:p>
        </w:tc>
        <w:tc>
          <w:tcPr>
            <w:tcW w:w="1952" w:type="dxa"/>
            <w:tcBorders>
              <w:top w:val="nil"/>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tcBorders>
            <w:shd w:val="clear" w:color="auto" w:fill="auto"/>
          </w:tcPr>
          <w:p w:rsidR="00B7167A" w:rsidRPr="002C6C5D" w:rsidRDefault="00B7167A" w:rsidP="00B7167A">
            <w:pPr>
              <w:pStyle w:val="BodyTextIndent"/>
              <w:tabs>
                <w:tab w:val="left" w:pos="959"/>
              </w:tabs>
              <w:rPr>
                <w:b w:val="0"/>
                <w:bCs w:val="0"/>
              </w:rPr>
            </w:pPr>
            <w:r w:rsidRPr="002C6C5D">
              <w:rPr>
                <w:b w:val="0"/>
                <w:bCs w:val="0"/>
              </w:rPr>
              <w:t>We will review staffing structures to ensure we are working as efficiently as possible in readiness for the introduction of UC.</w:t>
            </w:r>
          </w:p>
          <w:p w:rsidR="00B7167A" w:rsidRPr="00C438B8" w:rsidRDefault="00B7167A" w:rsidP="00B7167A">
            <w:pPr>
              <w:pStyle w:val="BodyTextIndent"/>
              <w:tabs>
                <w:tab w:val="left" w:pos="959"/>
              </w:tabs>
              <w:rPr>
                <w:b w:val="0"/>
                <w:bCs w:val="0"/>
                <w:sz w:val="20"/>
              </w:rPr>
            </w:pPr>
          </w:p>
        </w:tc>
        <w:tc>
          <w:tcPr>
            <w:tcW w:w="1417" w:type="dxa"/>
            <w:tcBorders>
              <w:top w:val="nil"/>
            </w:tcBorders>
            <w:shd w:val="clear" w:color="auto" w:fill="auto"/>
          </w:tcPr>
          <w:p w:rsidR="00B7167A" w:rsidRPr="002C6C5D" w:rsidRDefault="00B7167A" w:rsidP="00B7167A">
            <w:pPr>
              <w:pStyle w:val="BodyTextIndent"/>
              <w:tabs>
                <w:tab w:val="left" w:pos="959"/>
              </w:tabs>
              <w:rPr>
                <w:b w:val="0"/>
                <w:bCs w:val="0"/>
              </w:rPr>
            </w:pPr>
            <w:r>
              <w:rPr>
                <w:b w:val="0"/>
                <w:bCs w:val="0"/>
              </w:rPr>
              <w:t>P</w:t>
            </w:r>
          </w:p>
        </w:tc>
        <w:tc>
          <w:tcPr>
            <w:tcW w:w="6096" w:type="dxa"/>
            <w:tcBorders>
              <w:top w:val="nil"/>
            </w:tcBorders>
            <w:shd w:val="clear" w:color="auto" w:fill="auto"/>
          </w:tcPr>
          <w:p w:rsidR="00B7167A" w:rsidRPr="00C438B8" w:rsidRDefault="00B7167A" w:rsidP="00B7167A">
            <w:pPr>
              <w:pStyle w:val="BodyTextIndent"/>
              <w:tabs>
                <w:tab w:val="left" w:pos="959"/>
              </w:tabs>
              <w:rPr>
                <w:b w:val="0"/>
                <w:bCs w:val="0"/>
                <w:sz w:val="22"/>
                <w:szCs w:val="22"/>
              </w:rPr>
            </w:pPr>
            <w:r w:rsidRPr="00C438B8">
              <w:rPr>
                <w:b w:val="0"/>
                <w:bCs w:val="0"/>
                <w:sz w:val="22"/>
                <w:szCs w:val="22"/>
              </w:rPr>
              <w:t xml:space="preserve">The slowdown in the roll out of UC has meant that by Oct 2016 current UC claimants made up only 2.1 % of all Hexagon households. The current major problem experienced with UC claimants are payment delays due to DWP administration issues. Claimant numbers still remain relatively low and the UC roll out programme has initially impacted lower risk claimants rather than long term benefit dependent households.   Staffing structure was reviewed in 15/16, at which point it was decided existing structures were still appropriate but that the </w:t>
            </w:r>
            <w:r w:rsidR="00C438B8" w:rsidRPr="00C438B8">
              <w:rPr>
                <w:b w:val="0"/>
                <w:bCs w:val="0"/>
                <w:sz w:val="22"/>
                <w:szCs w:val="22"/>
              </w:rPr>
              <w:t xml:space="preserve">situation should be kept under </w:t>
            </w:r>
            <w:r w:rsidRPr="00C438B8">
              <w:rPr>
                <w:b w:val="0"/>
                <w:bCs w:val="0"/>
                <w:sz w:val="22"/>
                <w:szCs w:val="22"/>
              </w:rPr>
              <w:t>review.</w:t>
            </w:r>
          </w:p>
        </w:tc>
      </w:tr>
      <w:tr w:rsidR="00B7167A" w:rsidRPr="002C6C5D" w:rsidTr="00B7167A">
        <w:tc>
          <w:tcPr>
            <w:tcW w:w="566" w:type="dxa"/>
            <w:tcBorders>
              <w:bottom w:val="nil"/>
            </w:tcBorders>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lastRenderedPageBreak/>
              <w:t>b.</w:t>
            </w:r>
          </w:p>
        </w:tc>
        <w:tc>
          <w:tcPr>
            <w:tcW w:w="1952" w:type="dxa"/>
            <w:tcBorders>
              <w:bottom w:val="nil"/>
            </w:tcBorders>
            <w:shd w:val="clear" w:color="auto" w:fill="auto"/>
          </w:tcPr>
          <w:p w:rsidR="00B7167A" w:rsidRPr="002C6C5D" w:rsidRDefault="00B7167A" w:rsidP="00B7167A">
            <w:pPr>
              <w:ind w:left="34"/>
              <w:jc w:val="both"/>
              <w:rPr>
                <w:rFonts w:ascii="Arial" w:hAnsi="Arial" w:cs="Arial"/>
                <w:bCs/>
                <w:sz w:val="24"/>
                <w:szCs w:val="24"/>
              </w:rPr>
            </w:pPr>
            <w:r w:rsidRPr="002C6C5D">
              <w:rPr>
                <w:rFonts w:ascii="Arial" w:hAnsi="Arial" w:cs="Arial"/>
                <w:sz w:val="24"/>
                <w:szCs w:val="24"/>
              </w:rPr>
              <w:t xml:space="preserve">To minimise the number of days it takes to re let our general needs homes. </w:t>
            </w:r>
          </w:p>
          <w:p w:rsidR="00B7167A" w:rsidRPr="002C6C5D" w:rsidRDefault="00B7167A" w:rsidP="00B7167A">
            <w:pPr>
              <w:pStyle w:val="BodyTextIndent"/>
              <w:tabs>
                <w:tab w:val="left" w:pos="959"/>
              </w:tabs>
              <w:jc w:val="left"/>
              <w:rPr>
                <w:sz w:val="20"/>
              </w:rPr>
            </w:pPr>
          </w:p>
        </w:tc>
        <w:tc>
          <w:tcPr>
            <w:tcW w:w="4536" w:type="dxa"/>
            <w:tcBorders>
              <w:bottom w:val="nil"/>
            </w:tcBorders>
            <w:shd w:val="clear" w:color="auto" w:fill="auto"/>
          </w:tcPr>
          <w:p w:rsidR="00B7167A" w:rsidRPr="002C6C5D" w:rsidRDefault="00B7167A" w:rsidP="00B7167A">
            <w:pPr>
              <w:pStyle w:val="BodyTextIndent"/>
              <w:tabs>
                <w:tab w:val="left" w:pos="959"/>
              </w:tabs>
              <w:rPr>
                <w:b w:val="0"/>
              </w:rPr>
            </w:pPr>
            <w:r w:rsidRPr="002C6C5D">
              <w:rPr>
                <w:b w:val="0"/>
              </w:rPr>
              <w:t>To keep void losses below 0.8% of the rent roll, with the aim of continuously improving each year during the life of the plan.</w:t>
            </w:r>
          </w:p>
          <w:p w:rsidR="00B7167A" w:rsidRPr="002C6C5D" w:rsidRDefault="00B7167A" w:rsidP="00B7167A">
            <w:pPr>
              <w:pStyle w:val="BodyTextIndent"/>
              <w:tabs>
                <w:tab w:val="left" w:pos="959"/>
              </w:tabs>
              <w:rPr>
                <w:b w:val="0"/>
                <w:sz w:val="20"/>
              </w:rPr>
            </w:pPr>
            <w:r w:rsidRPr="002C6C5D">
              <w:rPr>
                <w:b w:val="0"/>
                <w:sz w:val="20"/>
              </w:rPr>
              <w:t xml:space="preserve"> </w:t>
            </w:r>
          </w:p>
          <w:p w:rsidR="00B7167A" w:rsidRPr="002C6C5D" w:rsidRDefault="00B7167A" w:rsidP="00C438B8">
            <w:pPr>
              <w:pStyle w:val="BodyTextIndent"/>
              <w:tabs>
                <w:tab w:val="left" w:pos="959"/>
              </w:tabs>
              <w:rPr>
                <w:b w:val="0"/>
                <w:sz w:val="20"/>
              </w:rPr>
            </w:pPr>
          </w:p>
        </w:tc>
        <w:tc>
          <w:tcPr>
            <w:tcW w:w="1417" w:type="dxa"/>
            <w:tcBorders>
              <w:bottom w:val="nil"/>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bottom w:val="nil"/>
            </w:tcBorders>
            <w:shd w:val="clear" w:color="auto" w:fill="auto"/>
          </w:tcPr>
          <w:p w:rsidR="00B7167A" w:rsidRDefault="00B7167A" w:rsidP="00B7167A">
            <w:pPr>
              <w:pStyle w:val="BodyTextIndent"/>
              <w:tabs>
                <w:tab w:val="left" w:pos="959"/>
              </w:tabs>
              <w:rPr>
                <w:b w:val="0"/>
              </w:rPr>
            </w:pPr>
            <w:r>
              <w:rPr>
                <w:b w:val="0"/>
              </w:rPr>
              <w:t>Void loss has been within target for each of the last four quarters.</w:t>
            </w:r>
          </w:p>
          <w:p w:rsidR="00B7167A"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tc>
      </w:tr>
      <w:tr w:rsidR="00B7167A" w:rsidRPr="002C6C5D" w:rsidTr="00B7167A">
        <w:tc>
          <w:tcPr>
            <w:tcW w:w="566" w:type="dxa"/>
            <w:tcBorders>
              <w:top w:val="nil"/>
              <w:bottom w:val="nil"/>
            </w:tcBorders>
            <w:shd w:val="clear" w:color="auto" w:fill="auto"/>
          </w:tcPr>
          <w:p w:rsidR="00B7167A" w:rsidRPr="002C6C5D" w:rsidRDefault="00B7167A" w:rsidP="00B7167A">
            <w:pPr>
              <w:ind w:left="34"/>
              <w:jc w:val="both"/>
              <w:rPr>
                <w:rFonts w:ascii="Arial" w:hAnsi="Arial" w:cs="Arial"/>
                <w:sz w:val="24"/>
                <w:szCs w:val="24"/>
              </w:rPr>
            </w:pPr>
          </w:p>
        </w:tc>
        <w:tc>
          <w:tcPr>
            <w:tcW w:w="1952" w:type="dxa"/>
            <w:tcBorders>
              <w:top w:val="nil"/>
              <w:bottom w:val="nil"/>
            </w:tcBorders>
            <w:shd w:val="clear" w:color="auto" w:fill="auto"/>
          </w:tcPr>
          <w:p w:rsidR="00B7167A" w:rsidRPr="002C6C5D" w:rsidRDefault="00B7167A" w:rsidP="00B7167A">
            <w:pPr>
              <w:ind w:left="34"/>
              <w:jc w:val="both"/>
              <w:rPr>
                <w:rFonts w:ascii="Arial" w:hAnsi="Arial" w:cs="Arial"/>
                <w:sz w:val="24"/>
                <w:szCs w:val="24"/>
              </w:rPr>
            </w:pPr>
          </w:p>
        </w:tc>
        <w:tc>
          <w:tcPr>
            <w:tcW w:w="4536" w:type="dxa"/>
            <w:tcBorders>
              <w:top w:val="nil"/>
              <w:bottom w:val="nil"/>
            </w:tcBorders>
            <w:shd w:val="clear" w:color="auto" w:fill="auto"/>
          </w:tcPr>
          <w:p w:rsidR="00B7167A" w:rsidRPr="002C6C5D" w:rsidRDefault="00B7167A" w:rsidP="00B7167A">
            <w:pPr>
              <w:pStyle w:val="BodyTextIndent"/>
              <w:tabs>
                <w:tab w:val="left" w:pos="959"/>
              </w:tabs>
              <w:rPr>
                <w:b w:val="0"/>
              </w:rPr>
            </w:pPr>
            <w:r w:rsidRPr="002C6C5D">
              <w:rPr>
                <w:b w:val="0"/>
              </w:rPr>
              <w:t>To ensure our general needs void turnaround target of 33 days is achieved (i.e. within the top quartile).</w:t>
            </w:r>
          </w:p>
          <w:p w:rsidR="00B7167A" w:rsidRPr="002C6C5D" w:rsidRDefault="00B7167A" w:rsidP="00B7167A">
            <w:pPr>
              <w:pStyle w:val="BodyTextIndent"/>
              <w:tabs>
                <w:tab w:val="left" w:pos="959"/>
              </w:tabs>
              <w:rPr>
                <w:b w:val="0"/>
              </w:rPr>
            </w:pPr>
          </w:p>
        </w:tc>
        <w:tc>
          <w:tcPr>
            <w:tcW w:w="1417" w:type="dxa"/>
            <w:tcBorders>
              <w:top w:val="nil"/>
              <w:bottom w:val="nil"/>
            </w:tcBorders>
            <w:shd w:val="clear" w:color="auto" w:fill="auto"/>
          </w:tcPr>
          <w:p w:rsidR="00B7167A" w:rsidRPr="002C6C5D" w:rsidRDefault="00B7167A" w:rsidP="00B7167A">
            <w:pPr>
              <w:pStyle w:val="BodyTextIndent"/>
              <w:tabs>
                <w:tab w:val="left" w:pos="959"/>
              </w:tabs>
              <w:rPr>
                <w:b w:val="0"/>
              </w:rPr>
            </w:pPr>
            <w:r>
              <w:rPr>
                <w:b w:val="0"/>
              </w:rPr>
              <w:t>N</w:t>
            </w:r>
          </w:p>
        </w:tc>
        <w:tc>
          <w:tcPr>
            <w:tcW w:w="6096" w:type="dxa"/>
            <w:tcBorders>
              <w:top w:val="nil"/>
              <w:bottom w:val="nil"/>
            </w:tcBorders>
            <w:shd w:val="clear" w:color="auto" w:fill="auto"/>
          </w:tcPr>
          <w:p w:rsidR="00B7167A" w:rsidRDefault="00B7167A" w:rsidP="00B7167A">
            <w:pPr>
              <w:pStyle w:val="BodyTextIndent"/>
              <w:tabs>
                <w:tab w:val="left" w:pos="959"/>
              </w:tabs>
              <w:rPr>
                <w:b w:val="0"/>
              </w:rPr>
            </w:pPr>
            <w:r>
              <w:rPr>
                <w:b w:val="0"/>
              </w:rPr>
              <w:t>The end of year average turnaround figure for 15/16 was 34 days which was an improvement on the performance of the two previous years but is still outside the top quartile target. The decision to freeze all lettings to accommodate the decanting requirements for Brickfield Cottages will provide a one off negative distortion to the current year turnaround figure.</w:t>
            </w:r>
          </w:p>
          <w:p w:rsidR="00B7167A" w:rsidRPr="002C6C5D" w:rsidRDefault="00B7167A" w:rsidP="00B7167A">
            <w:pPr>
              <w:pStyle w:val="BodyTextIndent"/>
              <w:tabs>
                <w:tab w:val="left" w:pos="959"/>
              </w:tabs>
              <w:rPr>
                <w:b w:val="0"/>
              </w:rPr>
            </w:pPr>
          </w:p>
        </w:tc>
      </w:tr>
      <w:tr w:rsidR="00B7167A" w:rsidRPr="002C6C5D" w:rsidTr="00B7167A">
        <w:tc>
          <w:tcPr>
            <w:tcW w:w="566" w:type="dxa"/>
            <w:tcBorders>
              <w:top w:val="nil"/>
              <w:bottom w:val="nil"/>
            </w:tcBorders>
            <w:shd w:val="clear" w:color="auto" w:fill="auto"/>
          </w:tcPr>
          <w:p w:rsidR="00B7167A" w:rsidRPr="002C6C5D" w:rsidRDefault="00B7167A" w:rsidP="00B7167A">
            <w:pPr>
              <w:ind w:left="34"/>
              <w:jc w:val="both"/>
              <w:rPr>
                <w:rFonts w:ascii="Arial" w:hAnsi="Arial" w:cs="Arial"/>
                <w:sz w:val="24"/>
                <w:szCs w:val="24"/>
              </w:rPr>
            </w:pPr>
          </w:p>
        </w:tc>
        <w:tc>
          <w:tcPr>
            <w:tcW w:w="1952" w:type="dxa"/>
            <w:tcBorders>
              <w:top w:val="nil"/>
              <w:bottom w:val="nil"/>
            </w:tcBorders>
            <w:shd w:val="clear" w:color="auto" w:fill="auto"/>
          </w:tcPr>
          <w:p w:rsidR="00B7167A" w:rsidRPr="002C6C5D" w:rsidRDefault="00B7167A" w:rsidP="00B7167A">
            <w:pPr>
              <w:ind w:left="34"/>
              <w:jc w:val="both"/>
              <w:rPr>
                <w:rFonts w:ascii="Arial" w:hAnsi="Arial" w:cs="Arial"/>
                <w:sz w:val="24"/>
                <w:szCs w:val="24"/>
              </w:rPr>
            </w:pPr>
          </w:p>
        </w:tc>
        <w:tc>
          <w:tcPr>
            <w:tcW w:w="4536" w:type="dxa"/>
            <w:tcBorders>
              <w:top w:val="nil"/>
              <w:bottom w:val="nil"/>
            </w:tcBorders>
            <w:shd w:val="clear" w:color="auto" w:fill="auto"/>
          </w:tcPr>
          <w:p w:rsidR="00B7167A" w:rsidRPr="002C6C5D" w:rsidRDefault="00B7167A" w:rsidP="00B7167A">
            <w:pPr>
              <w:pStyle w:val="BodyTextIndent"/>
              <w:tabs>
                <w:tab w:val="left" w:pos="959"/>
              </w:tabs>
              <w:rPr>
                <w:b w:val="0"/>
              </w:rPr>
            </w:pPr>
            <w:r w:rsidRPr="002C6C5D">
              <w:rPr>
                <w:b w:val="0"/>
              </w:rPr>
              <w:t>We will work with LAs to obtain multiple nominations to void units as much as possible.</w:t>
            </w:r>
          </w:p>
          <w:p w:rsidR="00B7167A" w:rsidRPr="002C6C5D" w:rsidRDefault="00B7167A" w:rsidP="00B7167A">
            <w:pPr>
              <w:pStyle w:val="BodyTextIndent"/>
              <w:tabs>
                <w:tab w:val="left" w:pos="959"/>
              </w:tabs>
              <w:rPr>
                <w:b w:val="0"/>
              </w:rPr>
            </w:pPr>
          </w:p>
        </w:tc>
        <w:tc>
          <w:tcPr>
            <w:tcW w:w="1417" w:type="dxa"/>
            <w:tcBorders>
              <w:top w:val="nil"/>
              <w:bottom w:val="nil"/>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top w:val="nil"/>
              <w:bottom w:val="nil"/>
            </w:tcBorders>
            <w:shd w:val="clear" w:color="auto" w:fill="auto"/>
          </w:tcPr>
          <w:p w:rsidR="00B7167A" w:rsidRPr="002C6C5D" w:rsidRDefault="00B7167A" w:rsidP="00B7167A">
            <w:pPr>
              <w:pStyle w:val="BodyTextIndent"/>
              <w:tabs>
                <w:tab w:val="left" w:pos="959"/>
              </w:tabs>
              <w:rPr>
                <w:b w:val="0"/>
              </w:rPr>
            </w:pPr>
            <w:r>
              <w:rPr>
                <w:b w:val="0"/>
              </w:rPr>
              <w:t>These arrangements are in place</w:t>
            </w:r>
          </w:p>
        </w:tc>
      </w:tr>
      <w:tr w:rsidR="00B7167A" w:rsidRPr="002C6C5D" w:rsidTr="00B7167A">
        <w:tc>
          <w:tcPr>
            <w:tcW w:w="566" w:type="dxa"/>
            <w:tcBorders>
              <w:top w:val="nil"/>
            </w:tcBorders>
            <w:shd w:val="clear" w:color="auto" w:fill="auto"/>
          </w:tcPr>
          <w:p w:rsidR="00B7167A" w:rsidRPr="002C6C5D" w:rsidRDefault="00B7167A" w:rsidP="00B7167A">
            <w:pPr>
              <w:ind w:left="34"/>
              <w:jc w:val="both"/>
              <w:rPr>
                <w:rFonts w:ascii="Arial" w:hAnsi="Arial" w:cs="Arial"/>
                <w:sz w:val="24"/>
                <w:szCs w:val="24"/>
              </w:rPr>
            </w:pPr>
          </w:p>
        </w:tc>
        <w:tc>
          <w:tcPr>
            <w:tcW w:w="1952" w:type="dxa"/>
            <w:tcBorders>
              <w:top w:val="nil"/>
            </w:tcBorders>
            <w:shd w:val="clear" w:color="auto" w:fill="auto"/>
          </w:tcPr>
          <w:p w:rsidR="00B7167A" w:rsidRPr="002C6C5D" w:rsidRDefault="00B7167A" w:rsidP="00B7167A">
            <w:pPr>
              <w:ind w:left="34"/>
              <w:jc w:val="both"/>
              <w:rPr>
                <w:rFonts w:ascii="Arial" w:hAnsi="Arial" w:cs="Arial"/>
                <w:sz w:val="24"/>
                <w:szCs w:val="24"/>
              </w:rPr>
            </w:pPr>
          </w:p>
        </w:tc>
        <w:tc>
          <w:tcPr>
            <w:tcW w:w="4536" w:type="dxa"/>
            <w:tcBorders>
              <w:top w:val="nil"/>
            </w:tcBorders>
            <w:shd w:val="clear" w:color="auto" w:fill="auto"/>
          </w:tcPr>
          <w:p w:rsidR="00B7167A" w:rsidRPr="002C6C5D" w:rsidRDefault="00B7167A" w:rsidP="00B7167A">
            <w:pPr>
              <w:pStyle w:val="BodyTextIndent"/>
              <w:tabs>
                <w:tab w:val="left" w:pos="959"/>
              </w:tabs>
              <w:rPr>
                <w:b w:val="0"/>
              </w:rPr>
            </w:pPr>
            <w:r w:rsidRPr="002C6C5D">
              <w:rPr>
                <w:b w:val="0"/>
              </w:rPr>
              <w:t>We will develop improved systems for monitoring and managing performance at key stages within the allocations process.</w:t>
            </w:r>
          </w:p>
          <w:p w:rsidR="00B7167A" w:rsidRPr="002C6C5D" w:rsidRDefault="00B7167A" w:rsidP="00B7167A">
            <w:pPr>
              <w:pStyle w:val="BodyTextIndent"/>
              <w:tabs>
                <w:tab w:val="left" w:pos="959"/>
              </w:tabs>
              <w:rPr>
                <w:b w:val="0"/>
              </w:rPr>
            </w:pPr>
          </w:p>
        </w:tc>
        <w:tc>
          <w:tcPr>
            <w:tcW w:w="1417" w:type="dxa"/>
            <w:tcBorders>
              <w:top w:val="nil"/>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top w:val="nil"/>
            </w:tcBorders>
            <w:shd w:val="clear" w:color="auto" w:fill="auto"/>
          </w:tcPr>
          <w:p w:rsidR="00B7167A" w:rsidRPr="002C6C5D" w:rsidRDefault="00B7167A" w:rsidP="00B7167A">
            <w:pPr>
              <w:pStyle w:val="BodyTextIndent"/>
              <w:tabs>
                <w:tab w:val="left" w:pos="959"/>
              </w:tabs>
              <w:rPr>
                <w:b w:val="0"/>
              </w:rPr>
            </w:pPr>
            <w:r>
              <w:rPr>
                <w:b w:val="0"/>
              </w:rPr>
              <w:t>A performance monitoring spreadsheet is in place which can highlight performance for each key stage of the void process.</w:t>
            </w:r>
          </w:p>
        </w:tc>
      </w:tr>
      <w:tr w:rsidR="00B7167A" w:rsidRPr="002C6C5D" w:rsidTr="00B7167A">
        <w:tc>
          <w:tcPr>
            <w:tcW w:w="566" w:type="dxa"/>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t>c.</w:t>
            </w:r>
          </w:p>
        </w:tc>
        <w:tc>
          <w:tcPr>
            <w:tcW w:w="1952"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sz w:val="24"/>
                <w:szCs w:val="24"/>
              </w:rPr>
              <w:t xml:space="preserve">To minimise the number of days it takes to re let our supported housing homes </w:t>
            </w:r>
          </w:p>
          <w:p w:rsidR="00B7167A" w:rsidRPr="002C6C5D" w:rsidRDefault="00B7167A" w:rsidP="00B7167A">
            <w:pPr>
              <w:ind w:left="34"/>
              <w:jc w:val="both"/>
              <w:rPr>
                <w:rFonts w:ascii="Arial" w:hAnsi="Arial" w:cs="Arial"/>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We will minimise rent loss from voids (which are not funded by commissioners) and achieve our voids target of 4.3% in 2014/15 and continuously improve over the life of this plan.</w:t>
            </w:r>
          </w:p>
          <w:p w:rsidR="00B7167A" w:rsidRPr="002C6C5D" w:rsidRDefault="00B7167A" w:rsidP="00B7167A">
            <w:pPr>
              <w:pStyle w:val="BodyTextIndent"/>
              <w:tabs>
                <w:tab w:val="left" w:pos="959"/>
              </w:tabs>
              <w:rPr>
                <w:b w:val="0"/>
              </w:rPr>
            </w:pPr>
          </w:p>
        </w:tc>
        <w:tc>
          <w:tcPr>
            <w:tcW w:w="1417" w:type="dxa"/>
            <w:shd w:val="clear" w:color="auto" w:fill="auto"/>
          </w:tcPr>
          <w:p w:rsidR="00B7167A" w:rsidRPr="002C6C5D" w:rsidRDefault="00B7167A" w:rsidP="00B7167A">
            <w:pPr>
              <w:pStyle w:val="BodyTextIndent"/>
              <w:tabs>
                <w:tab w:val="left" w:pos="959"/>
              </w:tabs>
              <w:rPr>
                <w:b w:val="0"/>
              </w:rPr>
            </w:pPr>
            <w:r>
              <w:rPr>
                <w:b w:val="0"/>
              </w:rPr>
              <w:t>Y</w:t>
            </w:r>
          </w:p>
        </w:tc>
        <w:tc>
          <w:tcPr>
            <w:tcW w:w="6096" w:type="dxa"/>
            <w:shd w:val="clear" w:color="auto" w:fill="auto"/>
          </w:tcPr>
          <w:p w:rsidR="00B7167A" w:rsidRPr="002C6C5D" w:rsidRDefault="00B7167A" w:rsidP="00B7167A">
            <w:pPr>
              <w:pStyle w:val="BodyTextIndent"/>
              <w:tabs>
                <w:tab w:val="left" w:pos="959"/>
              </w:tabs>
              <w:rPr>
                <w:b w:val="0"/>
              </w:rPr>
            </w:pPr>
            <w:r>
              <w:rPr>
                <w:b w:val="0"/>
              </w:rPr>
              <w:t>Void loss on SH units a the end of 15/16 was down to 4.1%</w:t>
            </w:r>
          </w:p>
        </w:tc>
      </w:tr>
      <w:tr w:rsidR="00B7167A" w:rsidRPr="002C6C5D" w:rsidTr="00B7167A">
        <w:tc>
          <w:tcPr>
            <w:tcW w:w="566" w:type="dxa"/>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lastRenderedPageBreak/>
              <w:t>d.</w:t>
            </w:r>
          </w:p>
        </w:tc>
        <w:tc>
          <w:tcPr>
            <w:tcW w:w="1952" w:type="dxa"/>
            <w:shd w:val="clear" w:color="auto" w:fill="auto"/>
          </w:tcPr>
          <w:p w:rsidR="00B7167A" w:rsidRPr="002C6C5D" w:rsidRDefault="00B7167A" w:rsidP="00B7167A">
            <w:pPr>
              <w:jc w:val="both"/>
              <w:rPr>
                <w:rFonts w:ascii="Arial" w:hAnsi="Arial" w:cs="Arial"/>
                <w:sz w:val="24"/>
                <w:szCs w:val="24"/>
              </w:rPr>
            </w:pPr>
            <w:r w:rsidRPr="002C6C5D">
              <w:rPr>
                <w:rFonts w:ascii="Arial" w:hAnsi="Arial" w:cs="Arial"/>
                <w:sz w:val="24"/>
                <w:szCs w:val="24"/>
              </w:rPr>
              <w:t xml:space="preserve">To maximise the recovery of </w:t>
            </w:r>
            <w:r w:rsidR="00C438B8">
              <w:rPr>
                <w:rFonts w:ascii="Arial" w:hAnsi="Arial" w:cs="Arial"/>
                <w:sz w:val="24"/>
                <w:szCs w:val="24"/>
              </w:rPr>
              <w:t xml:space="preserve">service charges </w:t>
            </w:r>
          </w:p>
          <w:p w:rsidR="00B7167A" w:rsidRPr="002C6C5D" w:rsidRDefault="00B7167A" w:rsidP="00B7167A">
            <w:pPr>
              <w:jc w:val="both"/>
              <w:rPr>
                <w:rFonts w:ascii="Arial" w:hAnsi="Arial" w:cs="Arial"/>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Our target is to recover 100% of service costs, including staff costs.</w:t>
            </w:r>
          </w:p>
        </w:tc>
        <w:tc>
          <w:tcPr>
            <w:tcW w:w="1417" w:type="dxa"/>
            <w:shd w:val="clear" w:color="auto" w:fill="auto"/>
          </w:tcPr>
          <w:p w:rsidR="00B7167A" w:rsidRPr="002C6C5D" w:rsidRDefault="00B7167A" w:rsidP="00B7167A">
            <w:pPr>
              <w:pStyle w:val="BodyTextIndent"/>
              <w:tabs>
                <w:tab w:val="left" w:pos="959"/>
              </w:tabs>
              <w:rPr>
                <w:b w:val="0"/>
              </w:rPr>
            </w:pPr>
            <w:r>
              <w:rPr>
                <w:b w:val="0"/>
              </w:rPr>
              <w:t>N</w:t>
            </w:r>
          </w:p>
        </w:tc>
        <w:tc>
          <w:tcPr>
            <w:tcW w:w="6096" w:type="dxa"/>
            <w:shd w:val="clear" w:color="auto" w:fill="auto"/>
          </w:tcPr>
          <w:p w:rsidR="00B7167A" w:rsidRDefault="00B7167A" w:rsidP="00B7167A">
            <w:pPr>
              <w:pStyle w:val="BodyTextIndent"/>
              <w:tabs>
                <w:tab w:val="left" w:pos="959"/>
              </w:tabs>
              <w:rPr>
                <w:b w:val="0"/>
              </w:rPr>
            </w:pPr>
            <w:r>
              <w:rPr>
                <w:b w:val="0"/>
              </w:rPr>
              <w:t>Service costs greatly exceeded budget again in 2015/16 largely because of under-budgeting of the communal repairs elements of service charges. We are reviewing the way we are dealing with service charge budgeting as the current system needs an overhaul.</w:t>
            </w:r>
          </w:p>
          <w:p w:rsidR="00B7167A" w:rsidRPr="002C6C5D" w:rsidRDefault="00B7167A" w:rsidP="00B7167A">
            <w:pPr>
              <w:pStyle w:val="BodyTextIndent"/>
              <w:tabs>
                <w:tab w:val="left" w:pos="959"/>
              </w:tabs>
              <w:rPr>
                <w:b w:val="0"/>
              </w:rPr>
            </w:pPr>
          </w:p>
        </w:tc>
      </w:tr>
      <w:tr w:rsidR="00B7167A" w:rsidRPr="002C6C5D" w:rsidTr="00B7167A">
        <w:tc>
          <w:tcPr>
            <w:tcW w:w="566" w:type="dxa"/>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t>e.</w:t>
            </w:r>
          </w:p>
        </w:tc>
        <w:tc>
          <w:tcPr>
            <w:tcW w:w="1952" w:type="dxa"/>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t>To develop alternative plans for low demand supported housing where this becomes an issue or where accommodation is no longer strategically relevant.</w:t>
            </w:r>
          </w:p>
          <w:p w:rsidR="00C438B8" w:rsidRPr="002C6C5D" w:rsidRDefault="00C438B8" w:rsidP="00C438B8">
            <w:pPr>
              <w:jc w:val="both"/>
              <w:rPr>
                <w:rFonts w:ascii="Arial" w:hAnsi="Arial" w:cs="Arial"/>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We will explore options and remodel schemes where it is financially feasible to do so. We will dispose of schemes assessed as not viable.</w:t>
            </w:r>
          </w:p>
        </w:tc>
        <w:tc>
          <w:tcPr>
            <w:tcW w:w="1417" w:type="dxa"/>
            <w:shd w:val="clear" w:color="auto" w:fill="auto"/>
          </w:tcPr>
          <w:p w:rsidR="00B7167A" w:rsidRPr="002C6C5D" w:rsidRDefault="00B7167A" w:rsidP="00B7167A">
            <w:pPr>
              <w:pStyle w:val="BodyTextIndent"/>
              <w:tabs>
                <w:tab w:val="left" w:pos="959"/>
              </w:tabs>
              <w:rPr>
                <w:b w:val="0"/>
              </w:rPr>
            </w:pPr>
            <w:r>
              <w:rPr>
                <w:b w:val="0"/>
              </w:rPr>
              <w:t>Y</w:t>
            </w:r>
          </w:p>
        </w:tc>
        <w:tc>
          <w:tcPr>
            <w:tcW w:w="6096" w:type="dxa"/>
            <w:shd w:val="clear" w:color="auto" w:fill="auto"/>
          </w:tcPr>
          <w:p w:rsidR="00B7167A" w:rsidRPr="002C6C5D" w:rsidRDefault="00B7167A" w:rsidP="00B7167A">
            <w:pPr>
              <w:pStyle w:val="BodyTextIndent"/>
              <w:tabs>
                <w:tab w:val="left" w:pos="959"/>
              </w:tabs>
              <w:rPr>
                <w:b w:val="0"/>
              </w:rPr>
            </w:pPr>
            <w:r>
              <w:rPr>
                <w:b w:val="0"/>
              </w:rPr>
              <w:t>Issues with the two identified low demand schemes were addressed in 14/15. No other schemes are currently considered unviable due to demand issues.</w:t>
            </w:r>
          </w:p>
        </w:tc>
      </w:tr>
      <w:tr w:rsidR="00B7167A" w:rsidRPr="002C6C5D" w:rsidTr="00B7167A">
        <w:tc>
          <w:tcPr>
            <w:tcW w:w="566" w:type="dxa"/>
            <w:shd w:val="clear" w:color="auto" w:fill="auto"/>
          </w:tcPr>
          <w:p w:rsidR="00B7167A" w:rsidRPr="002C6C5D" w:rsidRDefault="00B7167A" w:rsidP="00B7167A">
            <w:pPr>
              <w:ind w:left="34"/>
              <w:jc w:val="both"/>
              <w:rPr>
                <w:rFonts w:ascii="Arial" w:hAnsi="Arial" w:cs="Arial"/>
                <w:sz w:val="24"/>
                <w:szCs w:val="24"/>
              </w:rPr>
            </w:pPr>
            <w:r w:rsidRPr="002C6C5D">
              <w:rPr>
                <w:rFonts w:ascii="Arial" w:hAnsi="Arial" w:cs="Arial"/>
                <w:sz w:val="24"/>
                <w:szCs w:val="24"/>
              </w:rPr>
              <w:t>f.</w:t>
            </w:r>
          </w:p>
        </w:tc>
        <w:tc>
          <w:tcPr>
            <w:tcW w:w="1952" w:type="dxa"/>
            <w:shd w:val="clear" w:color="auto" w:fill="auto"/>
          </w:tcPr>
          <w:p w:rsidR="00B7167A" w:rsidRPr="002C6C5D" w:rsidRDefault="00B7167A" w:rsidP="00B7167A">
            <w:pPr>
              <w:jc w:val="both"/>
              <w:rPr>
                <w:rFonts w:ascii="Arial" w:hAnsi="Arial" w:cs="Arial"/>
                <w:sz w:val="24"/>
                <w:szCs w:val="24"/>
              </w:rPr>
            </w:pPr>
            <w:r w:rsidRPr="002C6C5D">
              <w:rPr>
                <w:rFonts w:ascii="Arial" w:hAnsi="Arial" w:cs="Arial"/>
                <w:sz w:val="24"/>
                <w:szCs w:val="24"/>
              </w:rPr>
              <w:t>To exercise strong control over day to day repair costs.</w:t>
            </w:r>
          </w:p>
          <w:p w:rsidR="00B7167A" w:rsidRPr="002C6C5D" w:rsidRDefault="00B7167A" w:rsidP="00B7167A">
            <w:pPr>
              <w:jc w:val="both"/>
              <w:rPr>
                <w:rFonts w:ascii="Arial" w:hAnsi="Arial" w:cs="Arial"/>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Our target is to deliver the responsive repairs spend within budget each year.</w:t>
            </w:r>
          </w:p>
          <w:p w:rsidR="00B7167A" w:rsidRPr="002C6C5D" w:rsidRDefault="00B7167A" w:rsidP="00B7167A">
            <w:pPr>
              <w:pStyle w:val="BodyTextIndent"/>
              <w:tabs>
                <w:tab w:val="left" w:pos="959"/>
              </w:tabs>
              <w:rPr>
                <w:b w:val="0"/>
              </w:rPr>
            </w:pPr>
          </w:p>
        </w:tc>
        <w:tc>
          <w:tcPr>
            <w:tcW w:w="1417" w:type="dxa"/>
            <w:shd w:val="clear" w:color="auto" w:fill="auto"/>
          </w:tcPr>
          <w:p w:rsidR="00B7167A" w:rsidRPr="002C6C5D" w:rsidRDefault="00B7167A" w:rsidP="00B7167A">
            <w:pPr>
              <w:pStyle w:val="BodyTextIndent"/>
              <w:tabs>
                <w:tab w:val="left" w:pos="959"/>
              </w:tabs>
              <w:rPr>
                <w:b w:val="0"/>
              </w:rPr>
            </w:pPr>
            <w:r>
              <w:rPr>
                <w:b w:val="0"/>
              </w:rPr>
              <w:t>N</w:t>
            </w:r>
          </w:p>
        </w:tc>
        <w:tc>
          <w:tcPr>
            <w:tcW w:w="6096" w:type="dxa"/>
            <w:shd w:val="clear" w:color="auto" w:fill="auto"/>
          </w:tcPr>
          <w:p w:rsidR="00B7167A" w:rsidRPr="00C438B8" w:rsidRDefault="00B7167A" w:rsidP="00B7167A">
            <w:pPr>
              <w:pStyle w:val="BodyTextIndent"/>
              <w:tabs>
                <w:tab w:val="left" w:pos="959"/>
              </w:tabs>
              <w:rPr>
                <w:b w:val="0"/>
                <w:sz w:val="22"/>
                <w:szCs w:val="22"/>
              </w:rPr>
            </w:pPr>
            <w:r w:rsidRPr="00C438B8">
              <w:rPr>
                <w:b w:val="0"/>
                <w:sz w:val="22"/>
                <w:szCs w:val="22"/>
              </w:rPr>
              <w:t>The position as at the end of P6 (2016) is that the day to day spend is £95k overspent. Stronger controls are in place in the form of the interface and additionally all orders over £500 are authorised by the RRM and scrutinised weekly with the team. Work is continuing to control costs however there are two unknowns that may impact on the year end accounts. One is that there is a backlog of P&amp;R orders to be processed and the final amount of these orders is not yet known. The other is the amount to be recharged from Communal Repairs budget once the service charge element has been removed.</w:t>
            </w:r>
          </w:p>
          <w:p w:rsidR="00B7167A" w:rsidRPr="002C6C5D" w:rsidRDefault="00B7167A" w:rsidP="00B7167A">
            <w:pPr>
              <w:pStyle w:val="BodyTextIndent"/>
              <w:tabs>
                <w:tab w:val="left" w:pos="959"/>
              </w:tabs>
              <w:rPr>
                <w:b w:val="0"/>
              </w:rPr>
            </w:pPr>
          </w:p>
        </w:tc>
      </w:tr>
      <w:tr w:rsidR="00B7167A" w:rsidRPr="002C6C5D" w:rsidTr="00B7167A">
        <w:tc>
          <w:tcPr>
            <w:tcW w:w="566" w:type="dxa"/>
            <w:shd w:val="clear" w:color="auto" w:fill="auto"/>
          </w:tcPr>
          <w:p w:rsidR="00B7167A" w:rsidRPr="002C6C5D" w:rsidRDefault="00B7167A" w:rsidP="00B7167A">
            <w:pPr>
              <w:pStyle w:val="BodyTextIndent"/>
              <w:ind w:left="34"/>
              <w:rPr>
                <w:b w:val="0"/>
              </w:rPr>
            </w:pPr>
            <w:r w:rsidRPr="002C6C5D">
              <w:rPr>
                <w:b w:val="0"/>
              </w:rPr>
              <w:lastRenderedPageBreak/>
              <w:t>g.</w:t>
            </w:r>
          </w:p>
        </w:tc>
        <w:tc>
          <w:tcPr>
            <w:tcW w:w="1952" w:type="dxa"/>
            <w:shd w:val="clear" w:color="auto" w:fill="auto"/>
          </w:tcPr>
          <w:p w:rsidR="00B7167A" w:rsidRPr="002C6C5D" w:rsidRDefault="00B7167A" w:rsidP="00B7167A">
            <w:pPr>
              <w:pStyle w:val="BodyTextIndent"/>
              <w:rPr>
                <w:b w:val="0"/>
              </w:rPr>
            </w:pPr>
            <w:r w:rsidRPr="002C6C5D">
              <w:rPr>
                <w:b w:val="0"/>
              </w:rPr>
              <w:t>To implement the 3-year ICT strategy, including the Information Flow (IF) Project.</w:t>
            </w:r>
          </w:p>
          <w:p w:rsidR="00B7167A" w:rsidRPr="002C6C5D" w:rsidRDefault="00B7167A" w:rsidP="00B7167A">
            <w:pPr>
              <w:pStyle w:val="BodyTextIndent"/>
              <w:rPr>
                <w:b w:val="0"/>
              </w:rPr>
            </w:pPr>
            <w:r w:rsidRPr="002C6C5D">
              <w:rPr>
                <w:b w:val="0"/>
              </w:rPr>
              <w:t xml:space="preserve"> </w:t>
            </w: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Deliver the benefits of the IF Project in line with the programme timetable.</w:t>
            </w: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r w:rsidRPr="002C6C5D">
              <w:rPr>
                <w:b w:val="0"/>
              </w:rPr>
              <w:t>Deliver key infrastructure improvements by the end of March 2015:</w:t>
            </w:r>
          </w:p>
          <w:p w:rsidR="00B7167A" w:rsidRPr="002C6C5D" w:rsidRDefault="00B7167A" w:rsidP="00B7167A">
            <w:pPr>
              <w:pStyle w:val="BodyTextIndent"/>
              <w:numPr>
                <w:ilvl w:val="0"/>
                <w:numId w:val="11"/>
              </w:numPr>
              <w:tabs>
                <w:tab w:val="left" w:pos="959"/>
              </w:tabs>
              <w:rPr>
                <w:b w:val="0"/>
              </w:rPr>
            </w:pPr>
            <w:r w:rsidRPr="002C6C5D">
              <w:rPr>
                <w:b w:val="0"/>
              </w:rPr>
              <w:t>implement a new phone system</w:t>
            </w:r>
          </w:p>
          <w:p w:rsidR="00B7167A" w:rsidRPr="002C6C5D" w:rsidRDefault="00B7167A" w:rsidP="00B7167A">
            <w:pPr>
              <w:pStyle w:val="BodyTextIndent"/>
              <w:numPr>
                <w:ilvl w:val="0"/>
                <w:numId w:val="11"/>
              </w:numPr>
              <w:tabs>
                <w:tab w:val="left" w:pos="959"/>
              </w:tabs>
              <w:rPr>
                <w:b w:val="0"/>
              </w:rPr>
            </w:pPr>
            <w:r w:rsidRPr="002C6C5D">
              <w:rPr>
                <w:b w:val="0"/>
              </w:rPr>
              <w:t>implement a virtual PC environment and upgrade our Office software</w:t>
            </w:r>
          </w:p>
          <w:p w:rsidR="00B7167A" w:rsidRPr="002C6C5D" w:rsidRDefault="00B7167A" w:rsidP="00B7167A">
            <w:pPr>
              <w:pStyle w:val="BodyTextIndent"/>
              <w:tabs>
                <w:tab w:val="left" w:pos="959"/>
              </w:tabs>
              <w:ind w:left="360"/>
              <w:rPr>
                <w:b w:val="0"/>
              </w:rPr>
            </w:pP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r w:rsidRPr="002C6C5D">
              <w:rPr>
                <w:b w:val="0"/>
              </w:rPr>
              <w:t>Deliver the IT aspects of the Customer Contact Strategy in line with the timetable outlined in that strategy.</w:t>
            </w:r>
          </w:p>
          <w:p w:rsidR="00B7167A" w:rsidRPr="002C6C5D"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r w:rsidRPr="002C6C5D">
              <w:rPr>
                <w:b w:val="0"/>
              </w:rPr>
              <w:t>Deliver business efficiencies by providing:</w:t>
            </w:r>
          </w:p>
          <w:p w:rsidR="00B7167A" w:rsidRPr="002C6C5D" w:rsidRDefault="00B7167A" w:rsidP="00B7167A">
            <w:pPr>
              <w:pStyle w:val="BodyTextIndent"/>
              <w:numPr>
                <w:ilvl w:val="0"/>
                <w:numId w:val="12"/>
              </w:numPr>
              <w:tabs>
                <w:tab w:val="left" w:pos="959"/>
              </w:tabs>
              <w:rPr>
                <w:b w:val="0"/>
              </w:rPr>
            </w:pPr>
            <w:r w:rsidRPr="002C6C5D">
              <w:rPr>
                <w:b w:val="0"/>
              </w:rPr>
              <w:t>an integrated arrears management system (by March 2015)</w:t>
            </w:r>
          </w:p>
          <w:p w:rsidR="00B7167A" w:rsidRPr="002C6C5D" w:rsidRDefault="00B7167A" w:rsidP="00B7167A">
            <w:pPr>
              <w:pStyle w:val="BodyTextIndent"/>
              <w:numPr>
                <w:ilvl w:val="0"/>
                <w:numId w:val="12"/>
              </w:numPr>
              <w:tabs>
                <w:tab w:val="left" w:pos="959"/>
              </w:tabs>
              <w:rPr>
                <w:b w:val="0"/>
              </w:rPr>
            </w:pPr>
            <w:r w:rsidRPr="002C6C5D">
              <w:rPr>
                <w:b w:val="0"/>
              </w:rPr>
              <w:t>electronic document management for new tenancy records (by March 2015)</w:t>
            </w:r>
          </w:p>
          <w:p w:rsidR="00B7167A" w:rsidRPr="002C6C5D" w:rsidRDefault="00B7167A" w:rsidP="00B7167A">
            <w:pPr>
              <w:pStyle w:val="BodyTextIndent"/>
              <w:numPr>
                <w:ilvl w:val="0"/>
                <w:numId w:val="12"/>
              </w:numPr>
              <w:tabs>
                <w:tab w:val="left" w:pos="959"/>
              </w:tabs>
              <w:rPr>
                <w:b w:val="0"/>
              </w:rPr>
            </w:pPr>
            <w:r w:rsidRPr="002C6C5D">
              <w:rPr>
                <w:b w:val="0"/>
              </w:rPr>
              <w:lastRenderedPageBreak/>
              <w:t>tablets for Housing Officers and the Responsive Repairs team (by September 2014)</w:t>
            </w:r>
          </w:p>
          <w:p w:rsidR="00B7167A" w:rsidRPr="002C6C5D" w:rsidRDefault="00B7167A" w:rsidP="00B7167A">
            <w:pPr>
              <w:pStyle w:val="BodyTextIndent"/>
              <w:numPr>
                <w:ilvl w:val="0"/>
                <w:numId w:val="12"/>
              </w:numPr>
              <w:tabs>
                <w:tab w:val="left" w:pos="959"/>
              </w:tabs>
              <w:rPr>
                <w:b w:val="0"/>
              </w:rPr>
            </w:pPr>
            <w:r w:rsidRPr="002C6C5D">
              <w:rPr>
                <w:b w:val="0"/>
              </w:rPr>
              <w:t>other business software as required by the ICT Strategy</w:t>
            </w:r>
          </w:p>
          <w:p w:rsidR="00B7167A" w:rsidRPr="002C6C5D" w:rsidRDefault="00B7167A" w:rsidP="00B7167A">
            <w:pPr>
              <w:pStyle w:val="BodyTextIndent"/>
              <w:tabs>
                <w:tab w:val="left" w:pos="959"/>
              </w:tabs>
              <w:ind w:left="360"/>
              <w:rPr>
                <w:b w:val="0"/>
              </w:rPr>
            </w:pPr>
          </w:p>
        </w:tc>
        <w:tc>
          <w:tcPr>
            <w:tcW w:w="1417" w:type="dxa"/>
            <w:shd w:val="clear" w:color="auto" w:fill="auto"/>
          </w:tcPr>
          <w:p w:rsidR="00B7167A" w:rsidRDefault="00B7167A" w:rsidP="00B7167A">
            <w:pPr>
              <w:pStyle w:val="BodyTextIndent"/>
              <w:tabs>
                <w:tab w:val="left" w:pos="959"/>
              </w:tabs>
              <w:rPr>
                <w:b w:val="0"/>
              </w:rPr>
            </w:pPr>
            <w:r>
              <w:rPr>
                <w:b w:val="0"/>
              </w:rPr>
              <w:lastRenderedPageBreak/>
              <w:t>P</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r>
              <w:rPr>
                <w:b w:val="0"/>
              </w:rPr>
              <w:t>Y</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C438B8" w:rsidRDefault="00C438B8" w:rsidP="00B7167A">
            <w:pPr>
              <w:pStyle w:val="BodyTextIndent"/>
              <w:tabs>
                <w:tab w:val="left" w:pos="959"/>
              </w:tabs>
              <w:rPr>
                <w:b w:val="0"/>
              </w:rPr>
            </w:pPr>
          </w:p>
          <w:p w:rsidR="00B7167A" w:rsidRDefault="00B7167A" w:rsidP="00B7167A">
            <w:pPr>
              <w:pStyle w:val="BodyTextIndent"/>
              <w:tabs>
                <w:tab w:val="left" w:pos="959"/>
              </w:tabs>
              <w:rPr>
                <w:b w:val="0"/>
              </w:rPr>
            </w:pPr>
            <w:r>
              <w:rPr>
                <w:b w:val="0"/>
              </w:rPr>
              <w:t>N</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r>
              <w:rPr>
                <w:b w:val="0"/>
              </w:rPr>
              <w:t>P</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p>
        </w:tc>
        <w:tc>
          <w:tcPr>
            <w:tcW w:w="6096" w:type="dxa"/>
            <w:shd w:val="clear" w:color="auto" w:fill="auto"/>
          </w:tcPr>
          <w:p w:rsidR="00B7167A" w:rsidRDefault="00B7167A" w:rsidP="00B7167A">
            <w:pPr>
              <w:pStyle w:val="BodyTextIndent"/>
              <w:tabs>
                <w:tab w:val="left" w:pos="959"/>
              </w:tabs>
              <w:rPr>
                <w:b w:val="0"/>
              </w:rPr>
            </w:pPr>
            <w:r>
              <w:rPr>
                <w:b w:val="0"/>
              </w:rPr>
              <w:lastRenderedPageBreak/>
              <w:t>Despite improvements to the complaints system, it has proved to be difficult to use and we have reverted to a simpler spreadsheet system as an interim solution until we implement our new housing system in 2017. The service charges, defects and repairs functions continue to be used.</w:t>
            </w:r>
          </w:p>
          <w:p w:rsidR="00B7167A" w:rsidRDefault="00B7167A" w:rsidP="00B7167A">
            <w:pPr>
              <w:pStyle w:val="BodyTextIndent"/>
              <w:tabs>
                <w:tab w:val="left" w:pos="959"/>
              </w:tabs>
              <w:rPr>
                <w:b w:val="0"/>
              </w:rPr>
            </w:pPr>
            <w:r>
              <w:rPr>
                <w:b w:val="0"/>
              </w:rPr>
              <w:t>The new phone system went live in July 2016 and has been very effective, particularly the staff presence (availability) function. Incoming emails to Customer Services are now queued and dealt with in the same way as phone calls.</w:t>
            </w:r>
          </w:p>
          <w:p w:rsidR="00B7167A" w:rsidRDefault="00B7167A" w:rsidP="00B7167A">
            <w:pPr>
              <w:pStyle w:val="BodyTextIndent"/>
              <w:tabs>
                <w:tab w:val="left" w:pos="959"/>
              </w:tabs>
              <w:rPr>
                <w:b w:val="0"/>
              </w:rPr>
            </w:pPr>
            <w:r>
              <w:rPr>
                <w:b w:val="0"/>
              </w:rPr>
              <w:t xml:space="preserve">Virtual PCs have been deployed since July 2015, giving significant performance improvements compared to the previous PCs, and resolution of the intermittent connectivity problems at the Homes. </w:t>
            </w:r>
          </w:p>
          <w:p w:rsidR="00B7167A" w:rsidRDefault="00B7167A" w:rsidP="00B7167A">
            <w:pPr>
              <w:pStyle w:val="BodyTextIndent"/>
              <w:tabs>
                <w:tab w:val="left" w:pos="959"/>
              </w:tabs>
              <w:rPr>
                <w:b w:val="0"/>
              </w:rPr>
            </w:pPr>
            <w:r>
              <w:rPr>
                <w:b w:val="0"/>
              </w:rPr>
              <w:t>Email and texting from Genero have not yet been delivered. The target date is March 2017.</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r>
              <w:rPr>
                <w:b w:val="0"/>
              </w:rPr>
              <w:t>The Rentsense arrears tool went live in Jan 2016.</w:t>
            </w:r>
          </w:p>
          <w:p w:rsidR="00B7167A" w:rsidRDefault="00B7167A" w:rsidP="00B7167A">
            <w:pPr>
              <w:pStyle w:val="BodyTextIndent"/>
              <w:tabs>
                <w:tab w:val="left" w:pos="959"/>
              </w:tabs>
              <w:rPr>
                <w:b w:val="0"/>
              </w:rPr>
            </w:pPr>
            <w:r>
              <w:rPr>
                <w:b w:val="0"/>
              </w:rPr>
              <w:t>EDM will be implemented as part of the new housing system.</w:t>
            </w:r>
          </w:p>
          <w:p w:rsidR="00B7167A" w:rsidRDefault="00B7167A" w:rsidP="00B7167A">
            <w:pPr>
              <w:pStyle w:val="BodyTextIndent"/>
              <w:tabs>
                <w:tab w:val="left" w:pos="959"/>
              </w:tabs>
              <w:rPr>
                <w:b w:val="0"/>
              </w:rPr>
            </w:pPr>
            <w:r>
              <w:rPr>
                <w:b w:val="0"/>
              </w:rPr>
              <w:t>Surveyors are using laptops to raise orders, review VOs and update inspections off-site.</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r>
              <w:rPr>
                <w:b w:val="0"/>
              </w:rPr>
              <w:t>Housing officers are using tablets off-site to assist with tenant queries on rents and repairs, saving paper and improving customer service.</w:t>
            </w:r>
          </w:p>
          <w:p w:rsidR="00B7167A" w:rsidRDefault="00B7167A" w:rsidP="00B7167A">
            <w:pPr>
              <w:pStyle w:val="BodyTextIndent"/>
              <w:tabs>
                <w:tab w:val="left" w:pos="959"/>
              </w:tabs>
              <w:rPr>
                <w:b w:val="0"/>
              </w:rPr>
            </w:pPr>
            <w:r>
              <w:rPr>
                <w:b w:val="0"/>
              </w:rPr>
              <w:t>Call recording, Sun upgrade and BACS system all implemented.</w:t>
            </w:r>
          </w:p>
          <w:p w:rsidR="00B7167A" w:rsidRDefault="00B7167A" w:rsidP="00B7167A">
            <w:pPr>
              <w:pStyle w:val="BodyTextIndent"/>
              <w:tabs>
                <w:tab w:val="left" w:pos="959"/>
              </w:tabs>
              <w:rPr>
                <w:b w:val="0"/>
              </w:rPr>
            </w:pPr>
          </w:p>
          <w:p w:rsidR="00B7167A" w:rsidRDefault="00B7167A" w:rsidP="00B7167A">
            <w:pPr>
              <w:pStyle w:val="BodyTextIndent"/>
              <w:tabs>
                <w:tab w:val="left" w:pos="959"/>
              </w:tabs>
              <w:rPr>
                <w:b w:val="0"/>
              </w:rPr>
            </w:pPr>
            <w:r>
              <w:rPr>
                <w:b w:val="0"/>
              </w:rPr>
              <w:t>A new repairs interface has been implemented with our three main responsive contractors, since February 2016 (April for P&amp;R). This has automated our controls on orders outside variation thresholds and is delivering more detailed performance information including the contract KPIs and in the second phase, dashboard reporting for the repairs team.</w:t>
            </w:r>
          </w:p>
          <w:p w:rsidR="00B7167A" w:rsidRPr="002C6C5D" w:rsidRDefault="00B7167A" w:rsidP="00B7167A">
            <w:pPr>
              <w:pStyle w:val="BodyTextIndent"/>
              <w:tabs>
                <w:tab w:val="left" w:pos="959"/>
              </w:tabs>
              <w:rPr>
                <w:b w:val="0"/>
              </w:rPr>
            </w:pPr>
          </w:p>
        </w:tc>
      </w:tr>
      <w:tr w:rsidR="00B7167A" w:rsidRPr="002C6C5D" w:rsidTr="00B7167A">
        <w:tc>
          <w:tcPr>
            <w:tcW w:w="566" w:type="dxa"/>
            <w:shd w:val="clear" w:color="auto" w:fill="auto"/>
          </w:tcPr>
          <w:p w:rsidR="00B7167A" w:rsidRPr="002C6C5D" w:rsidRDefault="00B7167A" w:rsidP="00B7167A">
            <w:pPr>
              <w:ind w:left="34"/>
              <w:jc w:val="both"/>
              <w:rPr>
                <w:rFonts w:ascii="Arial" w:hAnsi="Arial" w:cs="Arial"/>
                <w:bCs/>
                <w:sz w:val="24"/>
                <w:szCs w:val="24"/>
              </w:rPr>
            </w:pPr>
            <w:r w:rsidRPr="002C6C5D">
              <w:rPr>
                <w:rFonts w:ascii="Arial" w:hAnsi="Arial" w:cs="Arial"/>
                <w:bCs/>
                <w:sz w:val="24"/>
                <w:szCs w:val="24"/>
              </w:rPr>
              <w:lastRenderedPageBreak/>
              <w:t>h.</w:t>
            </w:r>
          </w:p>
        </w:tc>
        <w:tc>
          <w:tcPr>
            <w:tcW w:w="1952"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implement the Asset Management strategy. </w:t>
            </w:r>
          </w:p>
          <w:p w:rsidR="00B7167A" w:rsidRPr="002C6C5D" w:rsidRDefault="00B7167A" w:rsidP="00B7167A">
            <w:pPr>
              <w:pStyle w:val="BodyTextIndent"/>
              <w:tabs>
                <w:tab w:val="left" w:pos="959"/>
              </w:tabs>
              <w:jc w:val="left"/>
              <w:rPr>
                <w:sz w:val="20"/>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We will review the strategy’s performance annually with the board, refreshing it every three years in line with the corporate objectives and ensuring it is a live document and supports all cross cutting activities such as the sustainability strategy, greening the stock and our disposal requirements.</w:t>
            </w:r>
          </w:p>
        </w:tc>
        <w:tc>
          <w:tcPr>
            <w:tcW w:w="1417" w:type="dxa"/>
            <w:shd w:val="clear" w:color="auto" w:fill="auto"/>
          </w:tcPr>
          <w:p w:rsidR="00B7167A" w:rsidRPr="002C6C5D" w:rsidRDefault="00B7167A" w:rsidP="00B7167A">
            <w:pPr>
              <w:pStyle w:val="BodyTextIndent"/>
              <w:tabs>
                <w:tab w:val="left" w:pos="959"/>
              </w:tabs>
              <w:rPr>
                <w:b w:val="0"/>
              </w:rPr>
            </w:pPr>
            <w:r>
              <w:rPr>
                <w:b w:val="0"/>
              </w:rPr>
              <w:t>Y</w:t>
            </w:r>
          </w:p>
        </w:tc>
        <w:tc>
          <w:tcPr>
            <w:tcW w:w="6096" w:type="dxa"/>
            <w:shd w:val="clear" w:color="auto" w:fill="auto"/>
          </w:tcPr>
          <w:p w:rsidR="00B7167A" w:rsidRPr="003140DC" w:rsidRDefault="00B7167A" w:rsidP="00B7167A">
            <w:pPr>
              <w:pStyle w:val="BodyTextIndent"/>
              <w:tabs>
                <w:tab w:val="left" w:pos="959"/>
              </w:tabs>
              <w:rPr>
                <w:b w:val="0"/>
              </w:rPr>
            </w:pPr>
            <w:r w:rsidRPr="003140DC">
              <w:rPr>
                <w:b w:val="0"/>
              </w:rPr>
              <w:t>Strategy and Objectives reviewed annually with the Board.</w:t>
            </w:r>
          </w:p>
          <w:p w:rsidR="00B7167A" w:rsidRPr="003140DC" w:rsidRDefault="00B7167A" w:rsidP="00B7167A">
            <w:pPr>
              <w:pStyle w:val="BodyTextIndent"/>
              <w:tabs>
                <w:tab w:val="left" w:pos="959"/>
              </w:tabs>
              <w:rPr>
                <w:b w:val="0"/>
              </w:rPr>
            </w:pPr>
          </w:p>
          <w:p w:rsidR="00B7167A" w:rsidRPr="002C6C5D" w:rsidRDefault="00B7167A" w:rsidP="00B7167A">
            <w:pPr>
              <w:pStyle w:val="BodyTextIndent"/>
              <w:tabs>
                <w:tab w:val="left" w:pos="959"/>
              </w:tabs>
              <w:rPr>
                <w:b w:val="0"/>
              </w:rPr>
            </w:pPr>
            <w:r w:rsidRPr="003140DC">
              <w:rPr>
                <w:b w:val="0"/>
              </w:rPr>
              <w:t>The previous Asset Management Strategy expires in 2016 and a new strategy is to be drafted by the newly appointed Property Services Director and completed by the end of March 2017</w:t>
            </w:r>
          </w:p>
        </w:tc>
      </w:tr>
      <w:tr w:rsidR="00B7167A" w:rsidRPr="002C6C5D" w:rsidTr="00C438B8">
        <w:tc>
          <w:tcPr>
            <w:tcW w:w="566" w:type="dxa"/>
            <w:tcBorders>
              <w:bottom w:val="nil"/>
            </w:tcBorders>
            <w:shd w:val="clear" w:color="auto" w:fill="auto"/>
          </w:tcPr>
          <w:p w:rsidR="00B7167A" w:rsidRPr="002C6C5D" w:rsidRDefault="00B7167A" w:rsidP="00B7167A">
            <w:pPr>
              <w:ind w:left="34"/>
              <w:jc w:val="both"/>
              <w:rPr>
                <w:rFonts w:ascii="Arial" w:hAnsi="Arial" w:cs="Arial"/>
                <w:bCs/>
                <w:sz w:val="24"/>
                <w:szCs w:val="24"/>
              </w:rPr>
            </w:pPr>
            <w:r w:rsidRPr="002C6C5D">
              <w:rPr>
                <w:rFonts w:ascii="Arial" w:hAnsi="Arial" w:cs="Arial"/>
                <w:bCs/>
                <w:sz w:val="24"/>
                <w:szCs w:val="24"/>
              </w:rPr>
              <w:t>i.</w:t>
            </w:r>
          </w:p>
        </w:tc>
        <w:tc>
          <w:tcPr>
            <w:tcW w:w="1952" w:type="dxa"/>
            <w:tcBorders>
              <w:bottom w:val="nil"/>
            </w:tcBorders>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support our staff with first class training to deliver our objectives. </w:t>
            </w:r>
          </w:p>
          <w:p w:rsidR="00B7167A" w:rsidRPr="002C6C5D" w:rsidRDefault="00B7167A" w:rsidP="00B7167A">
            <w:pPr>
              <w:pStyle w:val="BodyTextIndent"/>
              <w:tabs>
                <w:tab w:val="left" w:pos="959"/>
              </w:tabs>
              <w:jc w:val="left"/>
              <w:rPr>
                <w:sz w:val="20"/>
              </w:rPr>
            </w:pPr>
          </w:p>
        </w:tc>
        <w:tc>
          <w:tcPr>
            <w:tcW w:w="4536" w:type="dxa"/>
            <w:tcBorders>
              <w:bottom w:val="nil"/>
            </w:tcBorders>
            <w:shd w:val="clear" w:color="auto" w:fill="auto"/>
          </w:tcPr>
          <w:p w:rsidR="00B7167A" w:rsidRPr="002C6C5D" w:rsidRDefault="00B7167A" w:rsidP="00B7167A">
            <w:pPr>
              <w:pStyle w:val="BodyTextIndent"/>
              <w:tabs>
                <w:tab w:val="left" w:pos="959"/>
              </w:tabs>
              <w:rPr>
                <w:b w:val="0"/>
              </w:rPr>
            </w:pPr>
            <w:r w:rsidRPr="002C6C5D">
              <w:rPr>
                <w:b w:val="0"/>
              </w:rPr>
              <w:t>During each year of this plan we will develop a detailed training plan for the Organisation, which includes training objectives and costings.</w:t>
            </w:r>
          </w:p>
          <w:p w:rsidR="00B7167A" w:rsidRPr="002C6C5D" w:rsidRDefault="00B7167A" w:rsidP="00B7167A">
            <w:pPr>
              <w:pStyle w:val="BodyTextIndent"/>
              <w:tabs>
                <w:tab w:val="left" w:pos="959"/>
              </w:tabs>
              <w:rPr>
                <w:b w:val="0"/>
                <w:sz w:val="20"/>
              </w:rPr>
            </w:pPr>
          </w:p>
          <w:p w:rsidR="00B7167A" w:rsidRPr="002C6C5D" w:rsidRDefault="00B7167A" w:rsidP="00B7167A">
            <w:pPr>
              <w:pStyle w:val="BodyTextIndent"/>
              <w:tabs>
                <w:tab w:val="left" w:pos="959"/>
              </w:tabs>
              <w:rPr>
                <w:b w:val="0"/>
                <w:sz w:val="20"/>
              </w:rPr>
            </w:pPr>
          </w:p>
        </w:tc>
        <w:tc>
          <w:tcPr>
            <w:tcW w:w="1417" w:type="dxa"/>
            <w:tcBorders>
              <w:bottom w:val="nil"/>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bottom w:val="nil"/>
            </w:tcBorders>
            <w:shd w:val="clear" w:color="auto" w:fill="auto"/>
          </w:tcPr>
          <w:p w:rsidR="00B7167A" w:rsidRPr="002C6C5D" w:rsidRDefault="00B7167A" w:rsidP="00B7167A">
            <w:pPr>
              <w:pStyle w:val="BodyTextIndent"/>
              <w:tabs>
                <w:tab w:val="left" w:pos="959"/>
              </w:tabs>
              <w:rPr>
                <w:b w:val="0"/>
              </w:rPr>
            </w:pPr>
            <w:r>
              <w:rPr>
                <w:b w:val="0"/>
              </w:rPr>
              <w:t>Training Plan Sept 16 – Aug 17 agreed.  6 month review due April 17.</w:t>
            </w:r>
          </w:p>
        </w:tc>
      </w:tr>
      <w:tr w:rsidR="00B7167A" w:rsidRPr="002C6C5D" w:rsidTr="00C438B8">
        <w:tc>
          <w:tcPr>
            <w:tcW w:w="566" w:type="dxa"/>
            <w:tcBorders>
              <w:top w:val="nil"/>
              <w:bottom w:val="single" w:sz="4" w:space="0" w:color="auto"/>
            </w:tcBorders>
            <w:shd w:val="clear" w:color="auto" w:fill="auto"/>
          </w:tcPr>
          <w:p w:rsidR="00B7167A" w:rsidRPr="002C6C5D" w:rsidRDefault="00B7167A" w:rsidP="00B7167A">
            <w:pPr>
              <w:ind w:left="34"/>
              <w:jc w:val="both"/>
              <w:rPr>
                <w:rFonts w:ascii="Arial" w:hAnsi="Arial" w:cs="Arial"/>
                <w:bCs/>
                <w:sz w:val="24"/>
                <w:szCs w:val="24"/>
              </w:rPr>
            </w:pPr>
          </w:p>
        </w:tc>
        <w:tc>
          <w:tcPr>
            <w:tcW w:w="1952" w:type="dxa"/>
            <w:tcBorders>
              <w:top w:val="nil"/>
              <w:bottom w:val="single" w:sz="4" w:space="0" w:color="auto"/>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nil"/>
              <w:bottom w:val="single" w:sz="4" w:space="0" w:color="auto"/>
            </w:tcBorders>
            <w:shd w:val="clear" w:color="auto" w:fill="auto"/>
          </w:tcPr>
          <w:p w:rsidR="00B7167A" w:rsidRPr="002C6C5D" w:rsidRDefault="00B7167A" w:rsidP="00B7167A">
            <w:pPr>
              <w:pStyle w:val="BodyTextIndent"/>
              <w:tabs>
                <w:tab w:val="left" w:pos="959"/>
              </w:tabs>
              <w:rPr>
                <w:b w:val="0"/>
              </w:rPr>
            </w:pPr>
            <w:r w:rsidRPr="002C6C5D">
              <w:rPr>
                <w:b w:val="0"/>
              </w:rPr>
              <w:t>Our target is to provide funding for all training that is identified as necessary to achieve our corporate objectives outlined in the plan.</w:t>
            </w:r>
          </w:p>
          <w:p w:rsidR="00B7167A" w:rsidRDefault="00B7167A"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Pr="002C6C5D" w:rsidRDefault="00C438B8" w:rsidP="00B7167A">
            <w:pPr>
              <w:pStyle w:val="BodyTextIndent"/>
              <w:tabs>
                <w:tab w:val="left" w:pos="959"/>
              </w:tabs>
              <w:rPr>
                <w:b w:val="0"/>
              </w:rPr>
            </w:pPr>
          </w:p>
        </w:tc>
        <w:tc>
          <w:tcPr>
            <w:tcW w:w="1417" w:type="dxa"/>
            <w:tcBorders>
              <w:top w:val="nil"/>
              <w:bottom w:val="single" w:sz="4" w:space="0" w:color="auto"/>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top w:val="nil"/>
              <w:bottom w:val="single" w:sz="4" w:space="0" w:color="auto"/>
            </w:tcBorders>
            <w:shd w:val="clear" w:color="auto" w:fill="auto"/>
          </w:tcPr>
          <w:p w:rsidR="00B7167A" w:rsidRPr="002C6C5D" w:rsidRDefault="00B7167A" w:rsidP="00B7167A">
            <w:pPr>
              <w:pStyle w:val="BodyTextIndent"/>
              <w:tabs>
                <w:tab w:val="left" w:pos="959"/>
              </w:tabs>
              <w:rPr>
                <w:b w:val="0"/>
              </w:rPr>
            </w:pPr>
            <w:r>
              <w:rPr>
                <w:b w:val="0"/>
              </w:rPr>
              <w:t>Training identified in Training Plan has been delivered and evaluation obtained.</w:t>
            </w:r>
          </w:p>
        </w:tc>
      </w:tr>
      <w:tr w:rsidR="00B7167A" w:rsidRPr="002C6C5D" w:rsidTr="00C438B8">
        <w:tc>
          <w:tcPr>
            <w:tcW w:w="566" w:type="dxa"/>
            <w:tcBorders>
              <w:top w:val="single" w:sz="4" w:space="0" w:color="auto"/>
            </w:tcBorders>
            <w:shd w:val="clear" w:color="auto" w:fill="auto"/>
          </w:tcPr>
          <w:p w:rsidR="00B7167A" w:rsidRPr="002C6C5D" w:rsidRDefault="00B7167A" w:rsidP="00B7167A">
            <w:pPr>
              <w:ind w:left="34"/>
              <w:jc w:val="both"/>
              <w:rPr>
                <w:rFonts w:ascii="Arial" w:hAnsi="Arial" w:cs="Arial"/>
                <w:bCs/>
                <w:sz w:val="24"/>
                <w:szCs w:val="24"/>
              </w:rPr>
            </w:pPr>
          </w:p>
        </w:tc>
        <w:tc>
          <w:tcPr>
            <w:tcW w:w="1952" w:type="dxa"/>
            <w:tcBorders>
              <w:top w:val="single" w:sz="4" w:space="0" w:color="auto"/>
            </w:tcBorders>
            <w:shd w:val="clear" w:color="auto" w:fill="auto"/>
          </w:tcPr>
          <w:p w:rsidR="00B7167A" w:rsidRPr="002C6C5D" w:rsidRDefault="00B7167A" w:rsidP="00B7167A">
            <w:pPr>
              <w:jc w:val="both"/>
              <w:rPr>
                <w:rFonts w:ascii="Arial" w:hAnsi="Arial" w:cs="Arial"/>
                <w:bCs/>
                <w:sz w:val="24"/>
                <w:szCs w:val="24"/>
              </w:rPr>
            </w:pPr>
          </w:p>
        </w:tc>
        <w:tc>
          <w:tcPr>
            <w:tcW w:w="4536" w:type="dxa"/>
            <w:tcBorders>
              <w:top w:val="single" w:sz="4" w:space="0" w:color="auto"/>
            </w:tcBorders>
            <w:shd w:val="clear" w:color="auto" w:fill="auto"/>
          </w:tcPr>
          <w:p w:rsidR="00B7167A" w:rsidRPr="002C6C5D" w:rsidRDefault="00B7167A" w:rsidP="00B7167A">
            <w:pPr>
              <w:pStyle w:val="BodyTextIndent"/>
              <w:tabs>
                <w:tab w:val="left" w:pos="959"/>
              </w:tabs>
              <w:rPr>
                <w:b w:val="0"/>
              </w:rPr>
            </w:pPr>
            <w:r w:rsidRPr="002C6C5D">
              <w:rPr>
                <w:b w:val="0"/>
              </w:rPr>
              <w:t>During each year of this plan, we will develop a formal annual review of the training plan, including outcomes, to ensure that our training is effective and provides value for money.</w:t>
            </w:r>
          </w:p>
          <w:p w:rsidR="00B7167A" w:rsidRPr="002C6C5D" w:rsidRDefault="00B7167A" w:rsidP="00B7167A">
            <w:pPr>
              <w:pStyle w:val="BodyTextIndent"/>
              <w:tabs>
                <w:tab w:val="left" w:pos="959"/>
              </w:tabs>
              <w:rPr>
                <w:b w:val="0"/>
              </w:rPr>
            </w:pPr>
          </w:p>
        </w:tc>
        <w:tc>
          <w:tcPr>
            <w:tcW w:w="1417" w:type="dxa"/>
            <w:tcBorders>
              <w:top w:val="single" w:sz="4" w:space="0" w:color="auto"/>
            </w:tcBorders>
            <w:shd w:val="clear" w:color="auto" w:fill="auto"/>
          </w:tcPr>
          <w:p w:rsidR="00B7167A" w:rsidRPr="002C6C5D" w:rsidRDefault="00B7167A" w:rsidP="00B7167A">
            <w:pPr>
              <w:pStyle w:val="BodyTextIndent"/>
              <w:tabs>
                <w:tab w:val="left" w:pos="959"/>
              </w:tabs>
              <w:rPr>
                <w:b w:val="0"/>
              </w:rPr>
            </w:pPr>
            <w:r>
              <w:rPr>
                <w:b w:val="0"/>
              </w:rPr>
              <w:t>Y</w:t>
            </w:r>
          </w:p>
        </w:tc>
        <w:tc>
          <w:tcPr>
            <w:tcW w:w="6096" w:type="dxa"/>
            <w:tcBorders>
              <w:top w:val="single" w:sz="4" w:space="0" w:color="auto"/>
            </w:tcBorders>
            <w:shd w:val="clear" w:color="auto" w:fill="auto"/>
          </w:tcPr>
          <w:p w:rsidR="00B7167A" w:rsidRPr="002C6C5D" w:rsidRDefault="00B7167A" w:rsidP="00B7167A">
            <w:pPr>
              <w:pStyle w:val="BodyTextIndent"/>
              <w:tabs>
                <w:tab w:val="left" w:pos="959"/>
              </w:tabs>
              <w:rPr>
                <w:b w:val="0"/>
              </w:rPr>
            </w:pPr>
            <w:r>
              <w:rPr>
                <w:b w:val="0"/>
              </w:rPr>
              <w:t>Formal annual review considered by DG .</w:t>
            </w:r>
          </w:p>
        </w:tc>
      </w:tr>
      <w:tr w:rsidR="00B7167A" w:rsidRPr="002C6C5D" w:rsidTr="00B7167A">
        <w:tc>
          <w:tcPr>
            <w:tcW w:w="56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j.</w:t>
            </w:r>
          </w:p>
        </w:tc>
        <w:tc>
          <w:tcPr>
            <w:tcW w:w="1952"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 xml:space="preserve">To renew and refresh our Investor in People status. </w:t>
            </w:r>
          </w:p>
          <w:p w:rsidR="00B7167A" w:rsidRPr="002C6C5D" w:rsidRDefault="00B7167A" w:rsidP="00B7167A">
            <w:pPr>
              <w:pStyle w:val="BodyTextIndent"/>
              <w:tabs>
                <w:tab w:val="left" w:pos="959"/>
              </w:tabs>
              <w:jc w:val="left"/>
              <w:rPr>
                <w:sz w:val="20"/>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Our objective is to achieve Investor in People Gold Status at our next Review in 2015.</w:t>
            </w:r>
          </w:p>
        </w:tc>
        <w:tc>
          <w:tcPr>
            <w:tcW w:w="1417" w:type="dxa"/>
            <w:shd w:val="clear" w:color="auto" w:fill="auto"/>
          </w:tcPr>
          <w:p w:rsidR="00B7167A" w:rsidRPr="002C6C5D" w:rsidRDefault="00B7167A" w:rsidP="00B7167A">
            <w:pPr>
              <w:pStyle w:val="BodyTextIndent"/>
              <w:tabs>
                <w:tab w:val="left" w:pos="959"/>
              </w:tabs>
              <w:rPr>
                <w:b w:val="0"/>
              </w:rPr>
            </w:pPr>
            <w:r>
              <w:rPr>
                <w:b w:val="0"/>
              </w:rPr>
              <w:t>Y</w:t>
            </w:r>
          </w:p>
        </w:tc>
        <w:tc>
          <w:tcPr>
            <w:tcW w:w="6096" w:type="dxa"/>
            <w:shd w:val="clear" w:color="auto" w:fill="auto"/>
          </w:tcPr>
          <w:p w:rsidR="00B7167A" w:rsidRPr="002C6C5D" w:rsidRDefault="00B7167A" w:rsidP="00B7167A">
            <w:pPr>
              <w:pStyle w:val="BodyTextIndent"/>
              <w:tabs>
                <w:tab w:val="left" w:pos="959"/>
              </w:tabs>
              <w:rPr>
                <w:b w:val="0"/>
              </w:rPr>
            </w:pPr>
            <w:r>
              <w:rPr>
                <w:b w:val="0"/>
              </w:rPr>
              <w:t>Review undertaken May 15.  IIP Gold Standard achieved.</w:t>
            </w:r>
          </w:p>
        </w:tc>
      </w:tr>
      <w:tr w:rsidR="00B7167A" w:rsidRPr="002C6C5D" w:rsidTr="00B7167A">
        <w:tc>
          <w:tcPr>
            <w:tcW w:w="566" w:type="dxa"/>
            <w:shd w:val="clear" w:color="auto" w:fill="auto"/>
          </w:tcPr>
          <w:p w:rsidR="00B7167A" w:rsidRPr="002C6C5D" w:rsidRDefault="00B7167A" w:rsidP="00B7167A">
            <w:pPr>
              <w:jc w:val="both"/>
              <w:rPr>
                <w:rFonts w:ascii="Arial" w:hAnsi="Arial" w:cs="Arial"/>
                <w:bCs/>
                <w:sz w:val="24"/>
                <w:szCs w:val="24"/>
              </w:rPr>
            </w:pPr>
          </w:p>
        </w:tc>
        <w:tc>
          <w:tcPr>
            <w:tcW w:w="1952" w:type="dxa"/>
            <w:shd w:val="clear" w:color="auto" w:fill="auto"/>
          </w:tcPr>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We will implement the SMART targets arising from the previous IIP Review in 2012, and continuously communicate progress with staff members.</w:t>
            </w:r>
          </w:p>
          <w:p w:rsidR="00B7167A" w:rsidRPr="002C6C5D" w:rsidRDefault="00B7167A" w:rsidP="00B7167A">
            <w:pPr>
              <w:pStyle w:val="BodyTextIndent"/>
              <w:tabs>
                <w:tab w:val="left" w:pos="959"/>
              </w:tabs>
              <w:rPr>
                <w:b w:val="0"/>
              </w:rPr>
            </w:pPr>
          </w:p>
        </w:tc>
        <w:tc>
          <w:tcPr>
            <w:tcW w:w="1417" w:type="dxa"/>
            <w:shd w:val="clear" w:color="auto" w:fill="auto"/>
          </w:tcPr>
          <w:p w:rsidR="00B7167A" w:rsidRPr="002C6C5D" w:rsidRDefault="00B7167A" w:rsidP="00B7167A">
            <w:pPr>
              <w:pStyle w:val="BodyTextIndent"/>
              <w:tabs>
                <w:tab w:val="left" w:pos="959"/>
              </w:tabs>
              <w:rPr>
                <w:b w:val="0"/>
              </w:rPr>
            </w:pPr>
            <w:r>
              <w:rPr>
                <w:b w:val="0"/>
              </w:rPr>
              <w:t>P</w:t>
            </w:r>
          </w:p>
        </w:tc>
        <w:tc>
          <w:tcPr>
            <w:tcW w:w="6096" w:type="dxa"/>
            <w:shd w:val="clear" w:color="auto" w:fill="auto"/>
          </w:tcPr>
          <w:p w:rsidR="00B7167A" w:rsidRPr="002C6C5D" w:rsidRDefault="00B7167A" w:rsidP="00B7167A">
            <w:pPr>
              <w:pStyle w:val="BodyTextIndent"/>
              <w:tabs>
                <w:tab w:val="left" w:pos="959"/>
              </w:tabs>
              <w:rPr>
                <w:b w:val="0"/>
              </w:rPr>
            </w:pPr>
            <w:r>
              <w:rPr>
                <w:b w:val="0"/>
              </w:rPr>
              <w:t>New two year Action Plan developed for 15 – 17.  Currently being implemented.</w:t>
            </w:r>
          </w:p>
        </w:tc>
      </w:tr>
      <w:tr w:rsidR="00B7167A" w:rsidRPr="002C6C5D" w:rsidTr="00B7167A">
        <w:tc>
          <w:tcPr>
            <w:tcW w:w="56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k.</w:t>
            </w:r>
          </w:p>
        </w:tc>
        <w:tc>
          <w:tcPr>
            <w:tcW w:w="1952"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carry out an annual programme of service quality improvements which focus on trouble-shooting service areas that require innovation and improvement.</w:t>
            </w:r>
          </w:p>
          <w:p w:rsidR="00B7167A" w:rsidRDefault="00B7167A" w:rsidP="00B7167A">
            <w:pPr>
              <w:jc w:val="both"/>
            </w:pPr>
          </w:p>
          <w:p w:rsidR="00C438B8" w:rsidRDefault="00C438B8" w:rsidP="00B7167A">
            <w:pPr>
              <w:jc w:val="both"/>
            </w:pPr>
          </w:p>
          <w:p w:rsidR="00C438B8" w:rsidRDefault="00C438B8" w:rsidP="00B7167A">
            <w:pPr>
              <w:jc w:val="both"/>
            </w:pPr>
          </w:p>
          <w:p w:rsidR="00B7167A" w:rsidRDefault="00B7167A" w:rsidP="00B7167A">
            <w:pPr>
              <w:jc w:val="both"/>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Review three areas a year, which require improvements, throughout the life of the Corporate Plan and implement the Action Plan arising from the findings.</w:t>
            </w:r>
          </w:p>
        </w:tc>
        <w:tc>
          <w:tcPr>
            <w:tcW w:w="1417" w:type="dxa"/>
            <w:shd w:val="clear" w:color="auto" w:fill="auto"/>
          </w:tcPr>
          <w:p w:rsidR="00B7167A" w:rsidRPr="002C6C5D" w:rsidRDefault="00B7167A" w:rsidP="00B7167A">
            <w:pPr>
              <w:pStyle w:val="BodyTextIndent"/>
              <w:tabs>
                <w:tab w:val="left" w:pos="959"/>
              </w:tabs>
              <w:rPr>
                <w:b w:val="0"/>
              </w:rPr>
            </w:pPr>
            <w:r>
              <w:rPr>
                <w:b w:val="0"/>
              </w:rPr>
              <w:t>N</w:t>
            </w:r>
          </w:p>
        </w:tc>
        <w:tc>
          <w:tcPr>
            <w:tcW w:w="6096" w:type="dxa"/>
            <w:shd w:val="clear" w:color="auto" w:fill="auto"/>
          </w:tcPr>
          <w:p w:rsidR="00B7167A" w:rsidRPr="002C6C5D" w:rsidRDefault="00B7167A" w:rsidP="00B7167A">
            <w:pPr>
              <w:pStyle w:val="BodyTextIndent"/>
              <w:tabs>
                <w:tab w:val="left" w:pos="959"/>
              </w:tabs>
              <w:rPr>
                <w:b w:val="0"/>
              </w:rPr>
            </w:pPr>
            <w:r>
              <w:rPr>
                <w:b w:val="0"/>
              </w:rPr>
              <w:t xml:space="preserve">Since agreeing this Plan, we have changed our entire approach by creating the Business Improvement Team who are now primarily focusing on the implementation of the new IT system. </w:t>
            </w:r>
          </w:p>
        </w:tc>
      </w:tr>
      <w:tr w:rsidR="00B7167A" w:rsidRPr="002C6C5D" w:rsidTr="00B7167A">
        <w:tc>
          <w:tcPr>
            <w:tcW w:w="566"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lastRenderedPageBreak/>
              <w:t>l.</w:t>
            </w:r>
          </w:p>
        </w:tc>
        <w:tc>
          <w:tcPr>
            <w:tcW w:w="1952" w:type="dxa"/>
            <w:shd w:val="clear" w:color="auto" w:fill="auto"/>
          </w:tcPr>
          <w:p w:rsidR="00B7167A" w:rsidRPr="002C6C5D" w:rsidRDefault="00B7167A" w:rsidP="00B7167A">
            <w:pPr>
              <w:jc w:val="both"/>
              <w:rPr>
                <w:rFonts w:ascii="Arial" w:hAnsi="Arial" w:cs="Arial"/>
                <w:bCs/>
                <w:sz w:val="24"/>
                <w:szCs w:val="24"/>
              </w:rPr>
            </w:pPr>
            <w:r w:rsidRPr="002C6C5D">
              <w:rPr>
                <w:rFonts w:ascii="Arial" w:hAnsi="Arial" w:cs="Arial"/>
                <w:bCs/>
                <w:sz w:val="24"/>
                <w:szCs w:val="24"/>
              </w:rPr>
              <w:t>To be open-minded about new ways of working and organisational structures if this will assist in improving service delivery to residents.</w:t>
            </w:r>
          </w:p>
          <w:p w:rsidR="00B7167A" w:rsidRPr="002C6C5D" w:rsidRDefault="00B7167A" w:rsidP="00B7167A">
            <w:pPr>
              <w:jc w:val="both"/>
              <w:rPr>
                <w:rFonts w:ascii="Arial" w:hAnsi="Arial" w:cs="Arial"/>
                <w:bCs/>
                <w:sz w:val="24"/>
                <w:szCs w:val="24"/>
              </w:rPr>
            </w:pPr>
          </w:p>
        </w:tc>
        <w:tc>
          <w:tcPr>
            <w:tcW w:w="4536" w:type="dxa"/>
            <w:shd w:val="clear" w:color="auto" w:fill="auto"/>
          </w:tcPr>
          <w:p w:rsidR="00B7167A" w:rsidRPr="002C6C5D" w:rsidRDefault="00B7167A" w:rsidP="00B7167A">
            <w:pPr>
              <w:pStyle w:val="BodyTextIndent"/>
              <w:tabs>
                <w:tab w:val="left" w:pos="959"/>
              </w:tabs>
              <w:rPr>
                <w:b w:val="0"/>
              </w:rPr>
            </w:pPr>
            <w:r w:rsidRPr="002C6C5D">
              <w:rPr>
                <w:b w:val="0"/>
              </w:rPr>
              <w:t>We will assess any possible merger opportunities that arise during the life of this Plan against what such a merger would do to benefit existing and future tenants.</w:t>
            </w:r>
          </w:p>
        </w:tc>
        <w:tc>
          <w:tcPr>
            <w:tcW w:w="1417" w:type="dxa"/>
            <w:shd w:val="clear" w:color="auto" w:fill="auto"/>
          </w:tcPr>
          <w:p w:rsidR="00B7167A" w:rsidRPr="002C6C5D" w:rsidRDefault="00B7167A" w:rsidP="00B7167A">
            <w:pPr>
              <w:pStyle w:val="BodyTextIndent"/>
              <w:tabs>
                <w:tab w:val="left" w:pos="959"/>
              </w:tabs>
              <w:rPr>
                <w:b w:val="0"/>
              </w:rPr>
            </w:pPr>
            <w:r>
              <w:rPr>
                <w:b w:val="0"/>
              </w:rPr>
              <w:t>Y</w:t>
            </w:r>
          </w:p>
        </w:tc>
        <w:tc>
          <w:tcPr>
            <w:tcW w:w="6096" w:type="dxa"/>
            <w:shd w:val="clear" w:color="auto" w:fill="auto"/>
          </w:tcPr>
          <w:p w:rsidR="00B7167A" w:rsidRPr="002C6C5D" w:rsidRDefault="00B7167A" w:rsidP="00B7167A">
            <w:pPr>
              <w:pStyle w:val="BodyTextIndent"/>
              <w:tabs>
                <w:tab w:val="left" w:pos="959"/>
              </w:tabs>
              <w:rPr>
                <w:b w:val="0"/>
              </w:rPr>
            </w:pPr>
            <w:r>
              <w:rPr>
                <w:b w:val="0"/>
              </w:rPr>
              <w:t>Following the Board’s decision in March 2014, we received an approach from Southwark &amp; London Diocesan Housing Association. The Board agreed to respond to their tender invitation. Although we were shortlisted to the final three, we were not selected as the successful tenderer made several financial commitments which we were unwilling to match.</w:t>
            </w:r>
          </w:p>
        </w:tc>
      </w:tr>
    </w:tbl>
    <w:p w:rsidR="00B7167A" w:rsidRDefault="00B7167A" w:rsidP="00B7167A">
      <w:pPr>
        <w:pStyle w:val="BodyTextIndent"/>
        <w:tabs>
          <w:tab w:val="left" w:pos="959"/>
        </w:tabs>
        <w:jc w:val="left"/>
        <w:rPr>
          <w:sz w:val="20"/>
        </w:rPr>
      </w:pPr>
    </w:p>
    <w:p w:rsidR="00B7167A" w:rsidRPr="00DA5CC9" w:rsidRDefault="00B7167A" w:rsidP="00B7167A">
      <w:pPr>
        <w:pStyle w:val="BodyTextIndent"/>
        <w:tabs>
          <w:tab w:val="left" w:pos="959"/>
        </w:tabs>
        <w:jc w:val="left"/>
        <w:rPr>
          <w:sz w:val="20"/>
        </w:rPr>
      </w:pPr>
      <w:r>
        <w:rPr>
          <w:sz w:val="20"/>
        </w:rPr>
        <w:br w:type="page"/>
      </w:r>
    </w:p>
    <w:p w:rsidR="00B7167A" w:rsidRDefault="00B7167A" w:rsidP="00B7167A">
      <w:pPr>
        <w:pStyle w:val="BodyTextIndent"/>
        <w:numPr>
          <w:ilvl w:val="0"/>
          <w:numId w:val="13"/>
        </w:numPr>
        <w:tabs>
          <w:tab w:val="clear" w:pos="1440"/>
        </w:tabs>
        <w:ind w:right="-3232" w:hanging="1440"/>
      </w:pPr>
      <w:r>
        <w:lastRenderedPageBreak/>
        <w:t xml:space="preserve">TO ENSURE THAT HEXAGON CONTINUES TO GROW IN A FINANCIALLY, SOCIALLY, AND ENVIRONMENTALLY </w:t>
      </w:r>
    </w:p>
    <w:p w:rsidR="00B7167A" w:rsidRDefault="00B7167A" w:rsidP="00B7167A">
      <w:pPr>
        <w:pStyle w:val="BodyTextIndent"/>
        <w:ind w:left="720" w:right="-3232" w:firstLine="21"/>
      </w:pPr>
      <w:r>
        <w:tab/>
        <w:t>SUSTAINABLE MANNER</w:t>
      </w:r>
    </w:p>
    <w:p w:rsidR="00B7167A" w:rsidRDefault="00B7167A" w:rsidP="00B7167A">
      <w:pPr>
        <w:tabs>
          <w:tab w:val="left" w:pos="959"/>
        </w:tabs>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49"/>
        <w:gridCol w:w="4536"/>
        <w:gridCol w:w="1418"/>
        <w:gridCol w:w="6095"/>
      </w:tblGrid>
      <w:tr w:rsidR="00C438B8" w:rsidRPr="002C6C5D" w:rsidTr="00C438B8">
        <w:trPr>
          <w:tblHeader/>
        </w:trPr>
        <w:tc>
          <w:tcPr>
            <w:tcW w:w="569" w:type="dxa"/>
            <w:shd w:val="clear" w:color="auto" w:fill="auto"/>
          </w:tcPr>
          <w:p w:rsidR="00C438B8" w:rsidRPr="002C6C5D" w:rsidRDefault="00C438B8" w:rsidP="00B7167A">
            <w:pPr>
              <w:tabs>
                <w:tab w:val="left" w:pos="959"/>
              </w:tabs>
              <w:rPr>
                <w:rFonts w:ascii="Arial" w:hAnsi="Arial" w:cs="Arial"/>
                <w:b/>
                <w:sz w:val="24"/>
                <w:szCs w:val="24"/>
              </w:rPr>
            </w:pPr>
          </w:p>
        </w:tc>
        <w:tc>
          <w:tcPr>
            <w:tcW w:w="1949" w:type="dxa"/>
            <w:shd w:val="clear" w:color="auto" w:fill="auto"/>
          </w:tcPr>
          <w:p w:rsidR="00C438B8" w:rsidRPr="002C6C5D" w:rsidRDefault="00C438B8" w:rsidP="00B7167A">
            <w:pPr>
              <w:tabs>
                <w:tab w:val="left" w:pos="959"/>
              </w:tabs>
              <w:rPr>
                <w:rFonts w:ascii="Arial" w:hAnsi="Arial" w:cs="Arial"/>
                <w:b/>
                <w:sz w:val="24"/>
                <w:szCs w:val="24"/>
              </w:rPr>
            </w:pPr>
          </w:p>
        </w:tc>
        <w:tc>
          <w:tcPr>
            <w:tcW w:w="4536" w:type="dxa"/>
            <w:shd w:val="clear" w:color="auto" w:fill="auto"/>
          </w:tcPr>
          <w:p w:rsidR="00C438B8" w:rsidRPr="002C6C5D" w:rsidRDefault="00C438B8" w:rsidP="00B7167A">
            <w:pPr>
              <w:tabs>
                <w:tab w:val="left" w:pos="959"/>
              </w:tabs>
              <w:rPr>
                <w:rFonts w:ascii="Arial" w:hAnsi="Arial" w:cs="Arial"/>
                <w:b/>
                <w:sz w:val="24"/>
                <w:szCs w:val="24"/>
              </w:rPr>
            </w:pPr>
          </w:p>
        </w:tc>
        <w:tc>
          <w:tcPr>
            <w:tcW w:w="7513" w:type="dxa"/>
            <w:gridSpan w:val="2"/>
            <w:shd w:val="clear" w:color="auto" w:fill="auto"/>
          </w:tcPr>
          <w:p w:rsidR="00C438B8" w:rsidRDefault="00C438B8" w:rsidP="00B7167A">
            <w:pPr>
              <w:tabs>
                <w:tab w:val="left" w:pos="959"/>
              </w:tabs>
              <w:rPr>
                <w:rFonts w:ascii="Arial" w:hAnsi="Arial" w:cs="Arial"/>
                <w:b/>
                <w:sz w:val="24"/>
                <w:szCs w:val="24"/>
              </w:rPr>
            </w:pPr>
            <w:r w:rsidRPr="002C6C5D">
              <w:rPr>
                <w:rFonts w:ascii="Arial" w:hAnsi="Arial" w:cs="Arial"/>
                <w:b/>
                <w:sz w:val="24"/>
                <w:szCs w:val="24"/>
              </w:rPr>
              <w:t>As at September 2016</w:t>
            </w:r>
          </w:p>
          <w:p w:rsidR="00C438B8" w:rsidRPr="002C6C5D" w:rsidRDefault="00C438B8" w:rsidP="00B7167A">
            <w:pPr>
              <w:tabs>
                <w:tab w:val="left" w:pos="959"/>
              </w:tabs>
              <w:rPr>
                <w:rFonts w:ascii="Arial" w:hAnsi="Arial" w:cs="Arial"/>
                <w:b/>
                <w:sz w:val="24"/>
                <w:szCs w:val="24"/>
              </w:rPr>
            </w:pPr>
          </w:p>
        </w:tc>
      </w:tr>
      <w:tr w:rsidR="00C438B8" w:rsidRPr="002C6C5D" w:rsidTr="00C438B8">
        <w:tc>
          <w:tcPr>
            <w:tcW w:w="569" w:type="dxa"/>
            <w:shd w:val="clear" w:color="auto" w:fill="auto"/>
          </w:tcPr>
          <w:p w:rsidR="00C438B8" w:rsidRPr="002C6C5D" w:rsidRDefault="00C438B8" w:rsidP="00B7167A">
            <w:pPr>
              <w:tabs>
                <w:tab w:val="left" w:pos="959"/>
              </w:tabs>
              <w:rPr>
                <w:rFonts w:ascii="Arial" w:hAnsi="Arial" w:cs="Arial"/>
                <w:b/>
                <w:sz w:val="24"/>
                <w:szCs w:val="24"/>
              </w:rPr>
            </w:pPr>
          </w:p>
        </w:tc>
        <w:tc>
          <w:tcPr>
            <w:tcW w:w="1949" w:type="dxa"/>
            <w:shd w:val="clear" w:color="auto" w:fill="auto"/>
          </w:tcPr>
          <w:p w:rsidR="00C438B8" w:rsidRPr="002C6C5D" w:rsidRDefault="00C438B8" w:rsidP="00B7167A">
            <w:pPr>
              <w:tabs>
                <w:tab w:val="left" w:pos="959"/>
              </w:tabs>
              <w:rPr>
                <w:rFonts w:ascii="Arial" w:hAnsi="Arial" w:cs="Arial"/>
                <w:b/>
                <w:sz w:val="24"/>
                <w:szCs w:val="24"/>
              </w:rPr>
            </w:pPr>
            <w:r w:rsidRPr="002C6C5D">
              <w:rPr>
                <w:rFonts w:ascii="Arial" w:hAnsi="Arial" w:cs="Arial"/>
                <w:b/>
                <w:sz w:val="24"/>
                <w:szCs w:val="24"/>
              </w:rPr>
              <w:t>Objectives</w:t>
            </w:r>
          </w:p>
        </w:tc>
        <w:tc>
          <w:tcPr>
            <w:tcW w:w="4536" w:type="dxa"/>
            <w:shd w:val="clear" w:color="auto" w:fill="auto"/>
          </w:tcPr>
          <w:p w:rsidR="00C438B8" w:rsidRPr="002C6C5D" w:rsidRDefault="00C438B8" w:rsidP="00B7167A">
            <w:pPr>
              <w:tabs>
                <w:tab w:val="left" w:pos="959"/>
              </w:tabs>
              <w:rPr>
                <w:rFonts w:ascii="Arial" w:hAnsi="Arial" w:cs="Arial"/>
                <w:b/>
                <w:sz w:val="24"/>
                <w:szCs w:val="24"/>
              </w:rPr>
            </w:pPr>
            <w:r w:rsidRPr="002C6C5D">
              <w:rPr>
                <w:rFonts w:ascii="Arial" w:hAnsi="Arial" w:cs="Arial"/>
                <w:b/>
                <w:sz w:val="24"/>
                <w:szCs w:val="24"/>
              </w:rPr>
              <w:t>Targets and Initiatives</w:t>
            </w:r>
          </w:p>
          <w:p w:rsidR="00C438B8" w:rsidRPr="002C6C5D" w:rsidRDefault="00C438B8" w:rsidP="00B7167A">
            <w:pPr>
              <w:tabs>
                <w:tab w:val="left" w:pos="959"/>
              </w:tabs>
              <w:rPr>
                <w:rFonts w:ascii="Arial" w:hAnsi="Arial" w:cs="Arial"/>
                <w:b/>
                <w:sz w:val="24"/>
                <w:szCs w:val="24"/>
              </w:rPr>
            </w:pPr>
          </w:p>
        </w:tc>
        <w:tc>
          <w:tcPr>
            <w:tcW w:w="1418" w:type="dxa"/>
            <w:shd w:val="clear" w:color="auto" w:fill="auto"/>
          </w:tcPr>
          <w:p w:rsidR="00C438B8" w:rsidRPr="002C6C5D" w:rsidRDefault="00C438B8" w:rsidP="00B7167A">
            <w:pPr>
              <w:tabs>
                <w:tab w:val="left" w:pos="959"/>
              </w:tabs>
              <w:rPr>
                <w:rFonts w:ascii="Arial" w:hAnsi="Arial" w:cs="Arial"/>
                <w:b/>
                <w:sz w:val="24"/>
                <w:szCs w:val="24"/>
              </w:rPr>
            </w:pPr>
            <w:r w:rsidRPr="002C6C5D">
              <w:rPr>
                <w:rFonts w:ascii="Arial" w:hAnsi="Arial" w:cs="Arial"/>
                <w:b/>
                <w:sz w:val="24"/>
                <w:szCs w:val="24"/>
              </w:rPr>
              <w:t>Target achieved?</w:t>
            </w:r>
          </w:p>
          <w:p w:rsidR="00C438B8" w:rsidRPr="002C6C5D" w:rsidRDefault="00C438B8" w:rsidP="00B7167A">
            <w:pPr>
              <w:tabs>
                <w:tab w:val="left" w:pos="959"/>
              </w:tabs>
              <w:rPr>
                <w:rFonts w:ascii="Arial" w:hAnsi="Arial" w:cs="Arial"/>
                <w:b/>
                <w:sz w:val="24"/>
                <w:szCs w:val="24"/>
              </w:rPr>
            </w:pPr>
            <w:r w:rsidRPr="002C6C5D">
              <w:rPr>
                <w:rFonts w:ascii="Arial" w:hAnsi="Arial" w:cs="Arial"/>
                <w:b/>
                <w:bCs/>
                <w:sz w:val="24"/>
                <w:szCs w:val="24"/>
              </w:rPr>
              <w:t>(Y for Yes, N for No, or P for partially achieved</w:t>
            </w:r>
          </w:p>
        </w:tc>
        <w:tc>
          <w:tcPr>
            <w:tcW w:w="6095" w:type="dxa"/>
            <w:shd w:val="clear" w:color="auto" w:fill="auto"/>
          </w:tcPr>
          <w:p w:rsidR="00C438B8" w:rsidRPr="002C6C5D" w:rsidRDefault="00C438B8" w:rsidP="00B7167A">
            <w:pPr>
              <w:tabs>
                <w:tab w:val="left" w:pos="959"/>
              </w:tabs>
              <w:rPr>
                <w:rFonts w:ascii="Arial" w:hAnsi="Arial" w:cs="Arial"/>
                <w:b/>
                <w:sz w:val="24"/>
                <w:szCs w:val="24"/>
              </w:rPr>
            </w:pPr>
            <w:r w:rsidRPr="002C6C5D">
              <w:rPr>
                <w:rFonts w:ascii="Arial" w:hAnsi="Arial" w:cs="Arial"/>
                <w:b/>
                <w:sz w:val="24"/>
                <w:szCs w:val="24"/>
              </w:rPr>
              <w:t>Comments</w:t>
            </w:r>
          </w:p>
        </w:tc>
      </w:tr>
      <w:tr w:rsidR="00C438B8" w:rsidRPr="002C6C5D" w:rsidTr="00C438B8">
        <w:tc>
          <w:tcPr>
            <w:tcW w:w="569" w:type="dxa"/>
            <w:tcBorders>
              <w:bottom w:val="nil"/>
            </w:tcBorders>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a.</w:t>
            </w:r>
          </w:p>
        </w:tc>
        <w:tc>
          <w:tcPr>
            <w:tcW w:w="1949" w:type="dxa"/>
            <w:tcBorders>
              <w:bottom w:val="nil"/>
            </w:tcBorders>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use our existing assets to continue to grow and provide new homes for those in housing need. </w:t>
            </w:r>
          </w:p>
          <w:p w:rsidR="00C438B8" w:rsidRPr="002C6C5D" w:rsidRDefault="00C438B8" w:rsidP="00B7167A">
            <w:pPr>
              <w:tabs>
                <w:tab w:val="left" w:pos="959"/>
              </w:tabs>
              <w:rPr>
                <w:rFonts w:ascii="Arial" w:hAnsi="Arial" w:cs="Arial"/>
                <w:sz w:val="24"/>
                <w:szCs w:val="24"/>
              </w:rPr>
            </w:pPr>
          </w:p>
        </w:tc>
        <w:tc>
          <w:tcPr>
            <w:tcW w:w="4536" w:type="dxa"/>
            <w:tcBorders>
              <w:bottom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Secure grant funding from the GLA for the 2015/18 development programme to deliver 200 new homes. 120 of which are for rent (60 at discounted rents and 60 at capped rents) and 80 of which are for shared-ownership sale.</w:t>
            </w:r>
          </w:p>
          <w:p w:rsidR="00C438B8" w:rsidRPr="002C6C5D" w:rsidRDefault="00C438B8" w:rsidP="00B7167A">
            <w:pPr>
              <w:tabs>
                <w:tab w:val="left" w:pos="959"/>
              </w:tabs>
              <w:jc w:val="both"/>
              <w:rPr>
                <w:rFonts w:ascii="Arial" w:hAnsi="Arial" w:cs="Arial"/>
                <w:szCs w:val="24"/>
              </w:rPr>
            </w:pPr>
          </w:p>
        </w:tc>
        <w:tc>
          <w:tcPr>
            <w:tcW w:w="1418"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 xml:space="preserve">grant was secured to deliver the 15/18 programme – to date 182 units have been secured: 2 sites for the additional 18 units have been identified and we are working towards securing these. The balance between rent and S/O is 96 rented homes and 104 S/O homes (not in accordance with the bid. </w:t>
            </w:r>
          </w:p>
          <w:p w:rsidR="00C438B8" w:rsidRPr="003140DC" w:rsidRDefault="00C438B8" w:rsidP="00B7167A">
            <w:pPr>
              <w:tabs>
                <w:tab w:val="left" w:pos="959"/>
              </w:tabs>
              <w:jc w:val="both"/>
              <w:rPr>
                <w:rFonts w:ascii="Arial" w:hAnsi="Arial" w:cs="Arial"/>
                <w:sz w:val="24"/>
                <w:szCs w:val="24"/>
              </w:rPr>
            </w:pPr>
          </w:p>
        </w:tc>
      </w:tr>
      <w:tr w:rsidR="00C438B8" w:rsidRPr="002C6C5D" w:rsidTr="00C438B8">
        <w:tc>
          <w:tcPr>
            <w:tcW w:w="569" w:type="dxa"/>
            <w:tcBorders>
              <w:top w:val="nil"/>
            </w:tcBorders>
            <w:shd w:val="clear" w:color="auto" w:fill="auto"/>
          </w:tcPr>
          <w:p w:rsidR="00C438B8" w:rsidRPr="002C6C5D" w:rsidRDefault="00C438B8" w:rsidP="00B7167A">
            <w:pPr>
              <w:ind w:left="34"/>
              <w:jc w:val="both"/>
              <w:rPr>
                <w:rFonts w:ascii="Arial" w:hAnsi="Arial" w:cs="Arial"/>
                <w:bCs/>
                <w:sz w:val="24"/>
                <w:szCs w:val="24"/>
              </w:rPr>
            </w:pPr>
          </w:p>
        </w:tc>
        <w:tc>
          <w:tcPr>
            <w:tcW w:w="1949" w:type="dxa"/>
            <w:tcBorders>
              <w:top w:val="nil"/>
            </w:tcBorders>
            <w:shd w:val="clear" w:color="auto" w:fill="auto"/>
          </w:tcPr>
          <w:p w:rsidR="00C438B8" w:rsidRPr="002C6C5D" w:rsidRDefault="00C438B8" w:rsidP="00B7167A">
            <w:pPr>
              <w:jc w:val="both"/>
              <w:rPr>
                <w:rFonts w:ascii="Arial" w:hAnsi="Arial" w:cs="Arial"/>
                <w:bCs/>
                <w:sz w:val="24"/>
                <w:szCs w:val="24"/>
              </w:rPr>
            </w:pPr>
          </w:p>
        </w:tc>
        <w:tc>
          <w:tcPr>
            <w:tcW w:w="4536" w:type="dxa"/>
            <w:tcBorders>
              <w:top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Deliver the remaining 253 new homes in the existing programme (11/15 &amp; the Mayor’s Covenant, Building the Pipeline).</w:t>
            </w:r>
          </w:p>
          <w:p w:rsidR="00C438B8" w:rsidRPr="002C6C5D" w:rsidRDefault="00C438B8" w:rsidP="00B7167A">
            <w:pPr>
              <w:tabs>
                <w:tab w:val="left" w:pos="959"/>
              </w:tabs>
              <w:jc w:val="both"/>
              <w:rPr>
                <w:rFonts w:ascii="Arial" w:hAnsi="Arial" w:cs="Arial"/>
                <w:sz w:val="24"/>
                <w:szCs w:val="24"/>
              </w:rPr>
            </w:pPr>
          </w:p>
        </w:tc>
        <w:tc>
          <w:tcPr>
            <w:tcW w:w="1418"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The two remaining BTP schemes (Virgo &amp; Mticham rd) are soon to complete, Nov 16 &amp; Jan 17 respectively. The GLA has approved both schemes to be reforecast so grant loss is mitigated.</w:t>
            </w:r>
          </w:p>
        </w:tc>
      </w:tr>
      <w:tr w:rsidR="00C438B8" w:rsidRPr="002C6C5D" w:rsidTr="00C438B8">
        <w:tc>
          <w:tcPr>
            <w:tcW w:w="569" w:type="dxa"/>
            <w:tcBorders>
              <w:bottom w:val="nil"/>
            </w:tcBorders>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b.</w:t>
            </w:r>
          </w:p>
        </w:tc>
        <w:tc>
          <w:tcPr>
            <w:tcW w:w="1949" w:type="dxa"/>
            <w:tcBorders>
              <w:bottom w:val="nil"/>
            </w:tcBorders>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provide a range of subsidised rented housing to those for whom home ownership or </w:t>
            </w:r>
            <w:r w:rsidRPr="002C6C5D">
              <w:rPr>
                <w:rFonts w:ascii="Arial" w:hAnsi="Arial" w:cs="Arial"/>
                <w:bCs/>
                <w:sz w:val="24"/>
                <w:szCs w:val="24"/>
              </w:rPr>
              <w:lastRenderedPageBreak/>
              <w:t xml:space="preserve">market renting is not financially possible. </w:t>
            </w:r>
          </w:p>
          <w:p w:rsidR="00C438B8" w:rsidRPr="002C6C5D" w:rsidRDefault="00C438B8" w:rsidP="00B7167A">
            <w:pPr>
              <w:tabs>
                <w:tab w:val="left" w:pos="959"/>
              </w:tabs>
              <w:rPr>
                <w:rFonts w:ascii="Arial" w:hAnsi="Arial" w:cs="Arial"/>
                <w:sz w:val="24"/>
                <w:szCs w:val="24"/>
              </w:rPr>
            </w:pPr>
          </w:p>
        </w:tc>
        <w:tc>
          <w:tcPr>
            <w:tcW w:w="4536" w:type="dxa"/>
            <w:tcBorders>
              <w:bottom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lastRenderedPageBreak/>
              <w:t xml:space="preserve">Develop 120 rented homes over the 2015/18 GLA funded development programme period: 60 at discounted rents and 60 at capped rents. </w:t>
            </w:r>
          </w:p>
          <w:p w:rsidR="00C438B8" w:rsidRPr="002C6C5D" w:rsidRDefault="00C438B8" w:rsidP="00B7167A">
            <w:pPr>
              <w:tabs>
                <w:tab w:val="left" w:pos="959"/>
              </w:tabs>
              <w:jc w:val="both"/>
              <w:rPr>
                <w:rFonts w:ascii="Arial" w:hAnsi="Arial" w:cs="Arial"/>
                <w:szCs w:val="24"/>
              </w:rPr>
            </w:pPr>
          </w:p>
        </w:tc>
        <w:tc>
          <w:tcPr>
            <w:tcW w:w="1418"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 xml:space="preserve">The balance of units between rented and S/O that will be delivered is 96 rented and 104 S/O. of the rented, there will be a 50/50 split between capped and discounted homes. </w:t>
            </w:r>
          </w:p>
        </w:tc>
      </w:tr>
      <w:tr w:rsidR="00C438B8" w:rsidRPr="002C6C5D" w:rsidTr="00C438B8">
        <w:tc>
          <w:tcPr>
            <w:tcW w:w="569" w:type="dxa"/>
            <w:tcBorders>
              <w:top w:val="nil"/>
            </w:tcBorders>
            <w:shd w:val="clear" w:color="auto" w:fill="auto"/>
          </w:tcPr>
          <w:p w:rsidR="00C438B8" w:rsidRPr="002C6C5D" w:rsidRDefault="00C438B8" w:rsidP="00B7167A">
            <w:pPr>
              <w:jc w:val="both"/>
              <w:rPr>
                <w:rFonts w:ascii="Arial" w:hAnsi="Arial" w:cs="Arial"/>
                <w:bCs/>
                <w:sz w:val="24"/>
                <w:szCs w:val="24"/>
              </w:rPr>
            </w:pPr>
          </w:p>
        </w:tc>
        <w:tc>
          <w:tcPr>
            <w:tcW w:w="1949" w:type="dxa"/>
            <w:tcBorders>
              <w:top w:val="nil"/>
            </w:tcBorders>
            <w:shd w:val="clear" w:color="auto" w:fill="auto"/>
          </w:tcPr>
          <w:p w:rsidR="00C438B8" w:rsidRPr="002C6C5D" w:rsidRDefault="00C438B8" w:rsidP="00B7167A">
            <w:pPr>
              <w:jc w:val="both"/>
              <w:rPr>
                <w:rFonts w:ascii="Arial" w:hAnsi="Arial" w:cs="Arial"/>
                <w:bCs/>
                <w:sz w:val="24"/>
                <w:szCs w:val="24"/>
              </w:rPr>
            </w:pPr>
          </w:p>
        </w:tc>
        <w:tc>
          <w:tcPr>
            <w:tcW w:w="4536" w:type="dxa"/>
            <w:tcBorders>
              <w:top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Deliver the remaining 194 rented homes from GLA funded programmes.</w:t>
            </w:r>
          </w:p>
          <w:p w:rsidR="00C438B8" w:rsidRPr="002C6C5D" w:rsidRDefault="00C438B8" w:rsidP="00B7167A">
            <w:pPr>
              <w:tabs>
                <w:tab w:val="left" w:pos="959"/>
              </w:tabs>
              <w:jc w:val="both"/>
              <w:rPr>
                <w:rFonts w:ascii="Arial" w:hAnsi="Arial" w:cs="Arial"/>
                <w:sz w:val="24"/>
                <w:szCs w:val="24"/>
              </w:rPr>
            </w:pPr>
          </w:p>
        </w:tc>
        <w:tc>
          <w:tcPr>
            <w:tcW w:w="1418"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top w:val="nil"/>
            </w:tcBorders>
            <w:shd w:val="clear" w:color="auto" w:fill="auto"/>
          </w:tcPr>
          <w:p w:rsidR="00C438B8" w:rsidRDefault="00C438B8" w:rsidP="00B7167A">
            <w:pPr>
              <w:tabs>
                <w:tab w:val="left" w:pos="959"/>
              </w:tabs>
              <w:jc w:val="both"/>
              <w:rPr>
                <w:rFonts w:ascii="Arial" w:hAnsi="Arial" w:cs="Arial"/>
                <w:sz w:val="24"/>
                <w:szCs w:val="24"/>
              </w:rPr>
            </w:pPr>
            <w:r w:rsidRPr="003140DC">
              <w:rPr>
                <w:rFonts w:ascii="Arial" w:hAnsi="Arial" w:cs="Arial"/>
                <w:sz w:val="24"/>
                <w:szCs w:val="24"/>
              </w:rPr>
              <w:t>The programme has been secured although 33 units remain subject to planning deals. The GLA has recently approved the programme changes proposed as it</w:t>
            </w:r>
            <w:r>
              <w:rPr>
                <w:rFonts w:ascii="Arial" w:hAnsi="Arial" w:cs="Arial"/>
                <w:sz w:val="24"/>
                <w:szCs w:val="24"/>
              </w:rPr>
              <w:t>’</w:t>
            </w:r>
            <w:r w:rsidRPr="003140DC">
              <w:rPr>
                <w:rFonts w:ascii="Arial" w:hAnsi="Arial" w:cs="Arial"/>
                <w:sz w:val="24"/>
                <w:szCs w:val="24"/>
              </w:rPr>
              <w:t>s been fluid up until recently. firmed We are confident these can be delivered</w:t>
            </w:r>
            <w:r>
              <w:rPr>
                <w:rFonts w:ascii="Arial" w:hAnsi="Arial" w:cs="Arial"/>
                <w:sz w:val="24"/>
                <w:szCs w:val="24"/>
              </w:rPr>
              <w:t>.</w:t>
            </w:r>
          </w:p>
          <w:p w:rsidR="00C438B8" w:rsidRPr="003140DC" w:rsidRDefault="00C438B8" w:rsidP="00B7167A">
            <w:pPr>
              <w:tabs>
                <w:tab w:val="left" w:pos="959"/>
              </w:tabs>
              <w:jc w:val="both"/>
              <w:rPr>
                <w:rFonts w:ascii="Arial" w:hAnsi="Arial" w:cs="Arial"/>
                <w:sz w:val="24"/>
                <w:szCs w:val="24"/>
              </w:rPr>
            </w:pPr>
          </w:p>
        </w:tc>
      </w:tr>
      <w:tr w:rsidR="00C438B8" w:rsidRPr="002C6C5D" w:rsidTr="00C438B8">
        <w:tc>
          <w:tcPr>
            <w:tcW w:w="569" w:type="dxa"/>
            <w:tcBorders>
              <w:bottom w:val="nil"/>
            </w:tcBorders>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c.</w:t>
            </w:r>
          </w:p>
        </w:tc>
        <w:tc>
          <w:tcPr>
            <w:tcW w:w="1949" w:type="dxa"/>
            <w:tcBorders>
              <w:bottom w:val="nil"/>
            </w:tcBorders>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meet the housing needs of those who wish to become home owners, but who cannot afford to purchase outright in the open market.  </w:t>
            </w:r>
          </w:p>
          <w:p w:rsidR="00C438B8" w:rsidRPr="002C6C5D" w:rsidRDefault="00C438B8" w:rsidP="00B7167A">
            <w:pPr>
              <w:tabs>
                <w:tab w:val="left" w:pos="959"/>
              </w:tabs>
              <w:rPr>
                <w:rFonts w:ascii="Arial" w:hAnsi="Arial" w:cs="Arial"/>
                <w:sz w:val="24"/>
                <w:szCs w:val="24"/>
              </w:rPr>
            </w:pPr>
          </w:p>
        </w:tc>
        <w:tc>
          <w:tcPr>
            <w:tcW w:w="4536" w:type="dxa"/>
            <w:tcBorders>
              <w:bottom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Secure grant funding from the GLA for the 2015/18 development programme and deliver at least 40% / 80no. shared-ownership homes, subject to market conditions.</w:t>
            </w:r>
          </w:p>
          <w:p w:rsidR="00C438B8" w:rsidRPr="002C6C5D" w:rsidRDefault="00C438B8" w:rsidP="00B7167A">
            <w:pPr>
              <w:tabs>
                <w:tab w:val="left" w:pos="959"/>
              </w:tabs>
              <w:jc w:val="both"/>
              <w:rPr>
                <w:rFonts w:ascii="Arial" w:hAnsi="Arial" w:cs="Arial"/>
                <w:sz w:val="24"/>
                <w:szCs w:val="24"/>
              </w:rPr>
            </w:pPr>
          </w:p>
        </w:tc>
        <w:tc>
          <w:tcPr>
            <w:tcW w:w="1418"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Y</w:t>
            </w:r>
          </w:p>
        </w:tc>
        <w:tc>
          <w:tcPr>
            <w:tcW w:w="6095"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we have secured grant funding for a programme of 8o S/O homes under the 15/18 programme. We will develop a programme of 104 S/O homes which exceeds the target. (note number of rented homes has reduced)</w:t>
            </w:r>
          </w:p>
        </w:tc>
      </w:tr>
      <w:tr w:rsidR="00C438B8" w:rsidRPr="002C6C5D" w:rsidTr="00C438B8">
        <w:tc>
          <w:tcPr>
            <w:tcW w:w="569" w:type="dxa"/>
            <w:tcBorders>
              <w:top w:val="nil"/>
            </w:tcBorders>
            <w:shd w:val="clear" w:color="auto" w:fill="auto"/>
          </w:tcPr>
          <w:p w:rsidR="00C438B8" w:rsidRPr="002C6C5D" w:rsidRDefault="00C438B8" w:rsidP="00B7167A">
            <w:pPr>
              <w:ind w:left="34"/>
              <w:jc w:val="both"/>
              <w:rPr>
                <w:rFonts w:ascii="Arial" w:hAnsi="Arial" w:cs="Arial"/>
                <w:bCs/>
                <w:sz w:val="24"/>
                <w:szCs w:val="24"/>
              </w:rPr>
            </w:pPr>
          </w:p>
        </w:tc>
        <w:tc>
          <w:tcPr>
            <w:tcW w:w="1949" w:type="dxa"/>
            <w:tcBorders>
              <w:top w:val="nil"/>
            </w:tcBorders>
            <w:shd w:val="clear" w:color="auto" w:fill="auto"/>
          </w:tcPr>
          <w:p w:rsidR="00C438B8" w:rsidRPr="002C6C5D" w:rsidRDefault="00C438B8" w:rsidP="00B7167A">
            <w:pPr>
              <w:jc w:val="both"/>
              <w:rPr>
                <w:rFonts w:ascii="Arial" w:hAnsi="Arial" w:cs="Arial"/>
                <w:bCs/>
                <w:sz w:val="24"/>
                <w:szCs w:val="24"/>
              </w:rPr>
            </w:pPr>
          </w:p>
        </w:tc>
        <w:tc>
          <w:tcPr>
            <w:tcW w:w="4536" w:type="dxa"/>
            <w:tcBorders>
              <w:top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Deliver the remaining 49 shared ownership homes from existing GLA funded programmes.</w:t>
            </w:r>
          </w:p>
          <w:p w:rsidR="00C438B8" w:rsidRPr="002C6C5D" w:rsidRDefault="00C438B8" w:rsidP="00B7167A">
            <w:pPr>
              <w:tabs>
                <w:tab w:val="left" w:pos="959"/>
              </w:tabs>
              <w:jc w:val="both"/>
              <w:rPr>
                <w:rFonts w:ascii="Arial" w:hAnsi="Arial" w:cs="Arial"/>
                <w:sz w:val="24"/>
                <w:szCs w:val="24"/>
              </w:rPr>
            </w:pPr>
          </w:p>
        </w:tc>
        <w:tc>
          <w:tcPr>
            <w:tcW w:w="1418"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Y</w:t>
            </w:r>
          </w:p>
        </w:tc>
        <w:tc>
          <w:tcPr>
            <w:tcW w:w="6095"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The final shared ownership schemes in the BTP programme have reached PC to allow the grant claims</w:t>
            </w:r>
          </w:p>
        </w:tc>
      </w:tr>
      <w:tr w:rsidR="00C438B8" w:rsidRPr="002C6C5D" w:rsidTr="00C438B8">
        <w:tc>
          <w:tcPr>
            <w:tcW w:w="569" w:type="dxa"/>
            <w:tcBorders>
              <w:bottom w:val="nil"/>
            </w:tcBorders>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d.</w:t>
            </w:r>
          </w:p>
        </w:tc>
        <w:tc>
          <w:tcPr>
            <w:tcW w:w="1949" w:type="dxa"/>
            <w:tcBorders>
              <w:bottom w:val="nil"/>
            </w:tcBorders>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meet the housing needs of those with larger families. </w:t>
            </w:r>
          </w:p>
          <w:p w:rsidR="00C438B8" w:rsidRPr="002C6C5D" w:rsidRDefault="00C438B8" w:rsidP="00B7167A">
            <w:pPr>
              <w:tabs>
                <w:tab w:val="left" w:pos="959"/>
              </w:tabs>
              <w:rPr>
                <w:rFonts w:ascii="Arial" w:hAnsi="Arial" w:cs="Arial"/>
                <w:sz w:val="24"/>
                <w:szCs w:val="24"/>
              </w:rPr>
            </w:pPr>
          </w:p>
        </w:tc>
        <w:tc>
          <w:tcPr>
            <w:tcW w:w="4536" w:type="dxa"/>
            <w:tcBorders>
              <w:bottom w:val="nil"/>
            </w:tcBorders>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 xml:space="preserve">Secure grant funding from the GLA for the 2015/18 development programme to deliver 36% of rented units as 3 bed (or more) sized homes. </w:t>
            </w:r>
          </w:p>
          <w:p w:rsidR="00C438B8" w:rsidRPr="002C6C5D" w:rsidRDefault="00C438B8" w:rsidP="00B7167A">
            <w:pPr>
              <w:tabs>
                <w:tab w:val="left" w:pos="959"/>
              </w:tabs>
              <w:jc w:val="both"/>
              <w:rPr>
                <w:rFonts w:ascii="Arial" w:hAnsi="Arial" w:cs="Arial"/>
                <w:sz w:val="24"/>
                <w:szCs w:val="24"/>
              </w:rPr>
            </w:pPr>
          </w:p>
        </w:tc>
        <w:tc>
          <w:tcPr>
            <w:tcW w:w="1418" w:type="dxa"/>
            <w:tcBorders>
              <w:bottom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bottom w:val="nil"/>
            </w:tcBorders>
            <w:shd w:val="clear" w:color="auto" w:fill="auto"/>
          </w:tcPr>
          <w:p w:rsidR="00C438B8" w:rsidRDefault="00C438B8" w:rsidP="00B7167A">
            <w:pPr>
              <w:tabs>
                <w:tab w:val="left" w:pos="959"/>
              </w:tabs>
              <w:jc w:val="both"/>
              <w:rPr>
                <w:rFonts w:ascii="Arial" w:hAnsi="Arial" w:cs="Arial"/>
                <w:sz w:val="24"/>
                <w:szCs w:val="24"/>
              </w:rPr>
            </w:pPr>
            <w:r w:rsidRPr="003140DC">
              <w:rPr>
                <w:rFonts w:ascii="Arial" w:hAnsi="Arial" w:cs="Arial"/>
                <w:sz w:val="24"/>
                <w:szCs w:val="24"/>
              </w:rPr>
              <w:t>41 of the 96 homes that will be developed for rent will be 3 bed units. This represents 43% of the rented programme. However, we are delivering a programme of 96 rented homes and not the originally bid for programme of 104 rented homes.</w:t>
            </w:r>
          </w:p>
          <w:p w:rsidR="00C438B8" w:rsidRPr="003140DC" w:rsidRDefault="00C438B8" w:rsidP="00B7167A">
            <w:pPr>
              <w:tabs>
                <w:tab w:val="left" w:pos="959"/>
              </w:tabs>
              <w:jc w:val="both"/>
              <w:rPr>
                <w:rFonts w:ascii="Arial" w:hAnsi="Arial" w:cs="Arial"/>
                <w:sz w:val="24"/>
                <w:szCs w:val="24"/>
              </w:rPr>
            </w:pPr>
          </w:p>
        </w:tc>
      </w:tr>
      <w:tr w:rsidR="00C438B8" w:rsidRPr="002C6C5D" w:rsidTr="00C438B8">
        <w:tc>
          <w:tcPr>
            <w:tcW w:w="569" w:type="dxa"/>
            <w:tcBorders>
              <w:top w:val="nil"/>
            </w:tcBorders>
            <w:shd w:val="clear" w:color="auto" w:fill="auto"/>
          </w:tcPr>
          <w:p w:rsidR="00C438B8" w:rsidRPr="002C6C5D" w:rsidRDefault="00C438B8" w:rsidP="00B7167A">
            <w:pPr>
              <w:ind w:left="34"/>
              <w:jc w:val="both"/>
              <w:rPr>
                <w:rFonts w:ascii="Arial" w:hAnsi="Arial" w:cs="Arial"/>
                <w:bCs/>
                <w:sz w:val="24"/>
                <w:szCs w:val="24"/>
              </w:rPr>
            </w:pPr>
          </w:p>
        </w:tc>
        <w:tc>
          <w:tcPr>
            <w:tcW w:w="1949" w:type="dxa"/>
            <w:tcBorders>
              <w:top w:val="nil"/>
            </w:tcBorders>
            <w:shd w:val="clear" w:color="auto" w:fill="auto"/>
          </w:tcPr>
          <w:p w:rsidR="00C438B8" w:rsidRPr="002C6C5D" w:rsidRDefault="00C438B8" w:rsidP="00B7167A">
            <w:pPr>
              <w:jc w:val="both"/>
              <w:rPr>
                <w:rFonts w:ascii="Arial" w:hAnsi="Arial" w:cs="Arial"/>
                <w:bCs/>
                <w:sz w:val="24"/>
                <w:szCs w:val="24"/>
              </w:rPr>
            </w:pPr>
          </w:p>
        </w:tc>
        <w:tc>
          <w:tcPr>
            <w:tcW w:w="4536" w:type="dxa"/>
            <w:tcBorders>
              <w:top w:val="nil"/>
            </w:tcBorders>
            <w:shd w:val="clear" w:color="auto" w:fill="auto"/>
          </w:tcPr>
          <w:p w:rsidR="00C438B8" w:rsidRPr="002C6C5D" w:rsidRDefault="00C438B8" w:rsidP="00B7167A">
            <w:pPr>
              <w:tabs>
                <w:tab w:val="left" w:pos="959"/>
              </w:tabs>
              <w:jc w:val="both"/>
              <w:rPr>
                <w:rFonts w:ascii="Arial" w:hAnsi="Arial" w:cs="Arial"/>
                <w:bCs/>
                <w:sz w:val="24"/>
                <w:szCs w:val="24"/>
              </w:rPr>
            </w:pPr>
            <w:r w:rsidRPr="002C6C5D">
              <w:rPr>
                <w:rFonts w:ascii="Arial" w:hAnsi="Arial" w:cs="Arial"/>
                <w:sz w:val="24"/>
                <w:szCs w:val="24"/>
              </w:rPr>
              <w:t>Deliver the remaining 72 three bed homes from existing GLA funded programmes.</w:t>
            </w:r>
          </w:p>
          <w:p w:rsidR="00C438B8" w:rsidRPr="002C6C5D" w:rsidRDefault="00C438B8" w:rsidP="00B7167A">
            <w:pPr>
              <w:tabs>
                <w:tab w:val="left" w:pos="959"/>
              </w:tabs>
              <w:jc w:val="both"/>
              <w:rPr>
                <w:rFonts w:ascii="Arial" w:hAnsi="Arial" w:cs="Arial"/>
                <w:sz w:val="24"/>
                <w:szCs w:val="24"/>
              </w:rPr>
            </w:pPr>
          </w:p>
        </w:tc>
        <w:tc>
          <w:tcPr>
            <w:tcW w:w="1418"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tcBorders>
              <w:top w:val="nil"/>
            </w:tcBorders>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There are 19, 3 bed homes outstanding caused by the delays at Virgo &amp; Mitcham rd</w:t>
            </w:r>
          </w:p>
        </w:tc>
      </w:tr>
      <w:tr w:rsidR="00C438B8" w:rsidRPr="002C6C5D" w:rsidTr="00C438B8">
        <w:tc>
          <w:tcPr>
            <w:tcW w:w="569" w:type="dxa"/>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e.</w:t>
            </w:r>
          </w:p>
        </w:tc>
        <w:tc>
          <w:tcPr>
            <w:tcW w:w="1949" w:type="dxa"/>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produce additional cross subsidy for our new build social housing programme by developing housing for outright sale. </w:t>
            </w:r>
          </w:p>
          <w:p w:rsidR="00C438B8" w:rsidRPr="002C6C5D" w:rsidRDefault="00C438B8" w:rsidP="00B7167A">
            <w:pPr>
              <w:tabs>
                <w:tab w:val="left" w:pos="959"/>
              </w:tabs>
              <w:rPr>
                <w:rFonts w:ascii="Arial" w:hAnsi="Arial" w:cs="Arial"/>
                <w:sz w:val="24"/>
                <w:szCs w:val="24"/>
              </w:rPr>
            </w:pPr>
          </w:p>
        </w:tc>
        <w:tc>
          <w:tcPr>
            <w:tcW w:w="4536"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Identify and secure land to develop circa 30 homes for outright sale during the 2015/18 development programme period, in line with our investment policy.  In recognition of the risks to Horniman HA, our non-charitable subsidiary this activity will be subject to rigorous market assessment.</w:t>
            </w:r>
          </w:p>
          <w:p w:rsidR="00C438B8" w:rsidRDefault="00C438B8" w:rsidP="00B7167A">
            <w:pPr>
              <w:tabs>
                <w:tab w:val="left" w:pos="959"/>
              </w:tabs>
              <w:jc w:val="both"/>
              <w:rPr>
                <w:rFonts w:ascii="Arial" w:hAnsi="Arial" w:cs="Arial"/>
                <w:szCs w:val="24"/>
              </w:rPr>
            </w:pPr>
          </w:p>
          <w:p w:rsidR="00C438B8" w:rsidRPr="002C6C5D" w:rsidRDefault="00C438B8" w:rsidP="00C438B8">
            <w:pPr>
              <w:tabs>
                <w:tab w:val="left" w:pos="959"/>
              </w:tabs>
              <w:jc w:val="both"/>
              <w:rPr>
                <w:rFonts w:ascii="Arial" w:hAnsi="Arial" w:cs="Arial"/>
                <w:szCs w:val="24"/>
              </w:rPr>
            </w:pPr>
          </w:p>
        </w:tc>
        <w:tc>
          <w:tcPr>
            <w:tcW w:w="1418" w:type="dxa"/>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 xml:space="preserve">we have secured 7 plots or outright sales homes at Biggin Hill Croydon. Construction of these homes has now commenced. </w:t>
            </w:r>
          </w:p>
        </w:tc>
      </w:tr>
      <w:tr w:rsidR="00C438B8" w:rsidRPr="002C6C5D" w:rsidTr="00C438B8">
        <w:tc>
          <w:tcPr>
            <w:tcW w:w="569" w:type="dxa"/>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f.</w:t>
            </w:r>
          </w:p>
        </w:tc>
        <w:tc>
          <w:tcPr>
            <w:tcW w:w="1949" w:type="dxa"/>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build mixed, sustainable communities. </w:t>
            </w:r>
          </w:p>
          <w:p w:rsidR="00C438B8" w:rsidRPr="002C6C5D" w:rsidRDefault="00C438B8" w:rsidP="00B7167A">
            <w:pPr>
              <w:tabs>
                <w:tab w:val="left" w:pos="959"/>
              </w:tabs>
              <w:rPr>
                <w:rFonts w:ascii="Arial" w:hAnsi="Arial" w:cs="Arial"/>
                <w:sz w:val="24"/>
                <w:szCs w:val="24"/>
              </w:rPr>
            </w:pPr>
          </w:p>
        </w:tc>
        <w:tc>
          <w:tcPr>
            <w:tcW w:w="4536"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Seek to deliver mixed-tenure developments where more than 25 units are constructed on one site: Provided the market conditions for home ownership development are right and in accordance with Local Authority priorities and requirements</w:t>
            </w:r>
          </w:p>
          <w:p w:rsidR="00C438B8" w:rsidRPr="002C6C5D" w:rsidRDefault="00C438B8" w:rsidP="00B7167A">
            <w:pPr>
              <w:tabs>
                <w:tab w:val="left" w:pos="959"/>
              </w:tabs>
              <w:jc w:val="both"/>
              <w:rPr>
                <w:rFonts w:ascii="Arial" w:hAnsi="Arial" w:cs="Arial"/>
                <w:sz w:val="24"/>
                <w:szCs w:val="24"/>
              </w:rPr>
            </w:pPr>
          </w:p>
        </w:tc>
        <w:tc>
          <w:tcPr>
            <w:tcW w:w="1418" w:type="dxa"/>
            <w:shd w:val="clear" w:color="auto" w:fill="auto"/>
          </w:tcPr>
          <w:p w:rsidR="00C438B8" w:rsidRPr="003140DC" w:rsidRDefault="00C438B8" w:rsidP="00B7167A">
            <w:pPr>
              <w:tabs>
                <w:tab w:val="left" w:pos="959"/>
              </w:tabs>
              <w:jc w:val="both"/>
              <w:rPr>
                <w:rFonts w:ascii="Arial" w:hAnsi="Arial" w:cs="Arial"/>
                <w:sz w:val="24"/>
                <w:szCs w:val="24"/>
              </w:rPr>
            </w:pPr>
            <w:r w:rsidRPr="003140DC">
              <w:rPr>
                <w:rFonts w:ascii="Arial" w:hAnsi="Arial" w:cs="Arial"/>
                <w:sz w:val="24"/>
                <w:szCs w:val="24"/>
              </w:rPr>
              <w:t>P</w:t>
            </w:r>
          </w:p>
        </w:tc>
        <w:tc>
          <w:tcPr>
            <w:tcW w:w="6095" w:type="dxa"/>
            <w:shd w:val="clear" w:color="auto" w:fill="auto"/>
          </w:tcPr>
          <w:p w:rsidR="00C438B8" w:rsidRDefault="00C438B8" w:rsidP="00B7167A">
            <w:pPr>
              <w:tabs>
                <w:tab w:val="left" w:pos="959"/>
              </w:tabs>
              <w:jc w:val="both"/>
              <w:rPr>
                <w:rFonts w:ascii="Arial" w:hAnsi="Arial" w:cs="Arial"/>
                <w:sz w:val="24"/>
                <w:szCs w:val="24"/>
              </w:rPr>
            </w:pPr>
            <w:r w:rsidRPr="003140DC">
              <w:rPr>
                <w:rFonts w:ascii="Arial" w:hAnsi="Arial" w:cs="Arial"/>
                <w:sz w:val="24"/>
                <w:szCs w:val="24"/>
              </w:rPr>
              <w:t>Aside from one site (Dartmouth rd forest hill), this aspiration has been met. At Dartmouth road it was not financially viable to deliver a mixed tenure scheme and the development of 27 homes is therefore all S/O. All  other schemes in the 15/18 programme where there are more</w:t>
            </w:r>
            <w:r>
              <w:rPr>
                <w:rFonts w:ascii="Arial" w:hAnsi="Arial" w:cs="Arial"/>
                <w:sz w:val="24"/>
                <w:szCs w:val="24"/>
              </w:rPr>
              <w:t xml:space="preserve"> </w:t>
            </w:r>
            <w:r w:rsidRPr="003140DC">
              <w:rPr>
                <w:rFonts w:ascii="Arial" w:hAnsi="Arial" w:cs="Arial"/>
                <w:sz w:val="24"/>
                <w:szCs w:val="24"/>
              </w:rPr>
              <w:t>than 25 homes are mixed tenure</w:t>
            </w:r>
          </w:p>
          <w:p w:rsidR="00C438B8" w:rsidRPr="003140DC" w:rsidRDefault="00C438B8" w:rsidP="00B7167A">
            <w:pPr>
              <w:tabs>
                <w:tab w:val="left" w:pos="959"/>
              </w:tabs>
              <w:jc w:val="both"/>
              <w:rPr>
                <w:rFonts w:ascii="Arial" w:hAnsi="Arial" w:cs="Arial"/>
                <w:sz w:val="24"/>
                <w:szCs w:val="24"/>
              </w:rPr>
            </w:pPr>
          </w:p>
        </w:tc>
      </w:tr>
      <w:tr w:rsidR="00C438B8" w:rsidRPr="002C6C5D" w:rsidTr="00C438B8">
        <w:tc>
          <w:tcPr>
            <w:tcW w:w="569" w:type="dxa"/>
            <w:shd w:val="clear" w:color="auto" w:fill="auto"/>
          </w:tcPr>
          <w:p w:rsidR="00C438B8" w:rsidRPr="002C6C5D" w:rsidRDefault="00C438B8" w:rsidP="00B7167A">
            <w:pPr>
              <w:ind w:left="34"/>
              <w:jc w:val="both"/>
              <w:rPr>
                <w:rFonts w:ascii="Arial" w:hAnsi="Arial" w:cs="Arial"/>
                <w:bCs/>
                <w:sz w:val="24"/>
                <w:szCs w:val="24"/>
              </w:rPr>
            </w:pPr>
            <w:r w:rsidRPr="002C6C5D">
              <w:rPr>
                <w:rFonts w:ascii="Arial" w:hAnsi="Arial" w:cs="Arial"/>
                <w:bCs/>
                <w:sz w:val="24"/>
                <w:szCs w:val="24"/>
              </w:rPr>
              <w:t>g.</w:t>
            </w:r>
          </w:p>
        </w:tc>
        <w:tc>
          <w:tcPr>
            <w:tcW w:w="1949" w:type="dxa"/>
            <w:shd w:val="clear" w:color="auto" w:fill="auto"/>
          </w:tcPr>
          <w:p w:rsidR="00C438B8" w:rsidRPr="002C6C5D" w:rsidRDefault="00C438B8" w:rsidP="00B7167A">
            <w:pPr>
              <w:jc w:val="both"/>
              <w:rPr>
                <w:rFonts w:ascii="Arial" w:hAnsi="Arial" w:cs="Arial"/>
                <w:bCs/>
                <w:sz w:val="24"/>
                <w:szCs w:val="24"/>
              </w:rPr>
            </w:pPr>
            <w:r w:rsidRPr="002C6C5D">
              <w:rPr>
                <w:rFonts w:ascii="Arial" w:hAnsi="Arial" w:cs="Arial"/>
                <w:bCs/>
                <w:sz w:val="24"/>
                <w:szCs w:val="24"/>
              </w:rPr>
              <w:t xml:space="preserve">To be an efficient and effective house builder. </w:t>
            </w:r>
          </w:p>
          <w:p w:rsidR="00C438B8" w:rsidRPr="002C6C5D" w:rsidRDefault="00C438B8" w:rsidP="00B7167A">
            <w:pPr>
              <w:jc w:val="both"/>
              <w:rPr>
                <w:rFonts w:ascii="Arial" w:hAnsi="Arial" w:cs="Arial"/>
                <w:bCs/>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tc>
        <w:tc>
          <w:tcPr>
            <w:tcW w:w="4536" w:type="dxa"/>
            <w:shd w:val="clear" w:color="auto" w:fill="auto"/>
          </w:tcPr>
          <w:p w:rsidR="00C438B8" w:rsidRPr="002C6C5D" w:rsidRDefault="00C438B8" w:rsidP="00B7167A">
            <w:pPr>
              <w:tabs>
                <w:tab w:val="left" w:pos="959"/>
              </w:tabs>
              <w:rPr>
                <w:rFonts w:ascii="Arial" w:hAnsi="Arial" w:cs="Arial"/>
                <w:sz w:val="24"/>
                <w:szCs w:val="24"/>
              </w:rPr>
            </w:pPr>
            <w:r w:rsidRPr="002C6C5D">
              <w:rPr>
                <w:rFonts w:ascii="Arial" w:hAnsi="Arial" w:cs="Arial"/>
                <w:sz w:val="24"/>
                <w:szCs w:val="24"/>
              </w:rPr>
              <w:t xml:space="preserve">Our target is to deliver all our new schemes on time, on budget &amp; in accordance with internal approvals. </w:t>
            </w:r>
          </w:p>
          <w:p w:rsidR="00C438B8" w:rsidRPr="002C6C5D" w:rsidRDefault="00C438B8" w:rsidP="00B7167A">
            <w:pPr>
              <w:tabs>
                <w:tab w:val="left" w:pos="959"/>
              </w:tabs>
              <w:jc w:val="both"/>
              <w:rPr>
                <w:rFonts w:ascii="Arial" w:hAnsi="Arial" w:cs="Arial"/>
                <w:sz w:val="24"/>
                <w:szCs w:val="24"/>
              </w:rPr>
            </w:pPr>
          </w:p>
        </w:tc>
        <w:tc>
          <w:tcPr>
            <w:tcW w:w="1418" w:type="dxa"/>
            <w:shd w:val="clear" w:color="auto" w:fill="auto"/>
          </w:tcPr>
          <w:p w:rsidR="00C438B8" w:rsidRPr="003140DC" w:rsidRDefault="00C438B8" w:rsidP="00B7167A">
            <w:pPr>
              <w:tabs>
                <w:tab w:val="left" w:pos="959"/>
              </w:tabs>
              <w:rPr>
                <w:rFonts w:ascii="Arial" w:hAnsi="Arial" w:cs="Arial"/>
                <w:sz w:val="24"/>
                <w:szCs w:val="24"/>
              </w:rPr>
            </w:pPr>
            <w:r w:rsidRPr="003140DC">
              <w:rPr>
                <w:rFonts w:ascii="Arial" w:hAnsi="Arial" w:cs="Arial"/>
                <w:sz w:val="24"/>
                <w:szCs w:val="24"/>
              </w:rPr>
              <w:t>Y</w:t>
            </w:r>
          </w:p>
        </w:tc>
        <w:tc>
          <w:tcPr>
            <w:tcW w:w="6095" w:type="dxa"/>
            <w:shd w:val="clear" w:color="auto" w:fill="auto"/>
          </w:tcPr>
          <w:p w:rsidR="00C438B8" w:rsidRPr="003140DC" w:rsidRDefault="00C438B8" w:rsidP="00C438B8">
            <w:pPr>
              <w:tabs>
                <w:tab w:val="left" w:pos="959"/>
              </w:tabs>
              <w:rPr>
                <w:rFonts w:ascii="Arial" w:hAnsi="Arial" w:cs="Arial"/>
                <w:sz w:val="24"/>
                <w:szCs w:val="24"/>
              </w:rPr>
            </w:pPr>
            <w:r w:rsidRPr="003140DC">
              <w:rPr>
                <w:rFonts w:ascii="Arial" w:hAnsi="Arial" w:cs="Arial"/>
                <w:sz w:val="24"/>
                <w:szCs w:val="24"/>
                <w:lang w:val="en-GB"/>
              </w:rPr>
              <w:t xml:space="preserve">15/16 schemes- Total scheme costs as % of that approved by Risk Appraisal Panel at start on site equates to 98.84%. This is within our target of 100% or less. We have successfully negotiated reforecasts for Mitcham </w:t>
            </w:r>
            <w:r>
              <w:rPr>
                <w:rFonts w:ascii="Arial" w:hAnsi="Arial" w:cs="Arial"/>
                <w:sz w:val="24"/>
                <w:szCs w:val="24"/>
                <w:lang w:val="en-GB"/>
              </w:rPr>
              <w:t>Road</w:t>
            </w:r>
            <w:r w:rsidRPr="003140DC">
              <w:rPr>
                <w:rFonts w:ascii="Arial" w:hAnsi="Arial" w:cs="Arial"/>
                <w:sz w:val="24"/>
                <w:szCs w:val="24"/>
                <w:lang w:val="en-GB"/>
              </w:rPr>
              <w:t xml:space="preserve"> &amp; Virgo.</w:t>
            </w:r>
          </w:p>
        </w:tc>
      </w:tr>
      <w:tr w:rsidR="00C438B8" w:rsidRPr="002C6C5D" w:rsidTr="00C438B8">
        <w:tc>
          <w:tcPr>
            <w:tcW w:w="569" w:type="dxa"/>
            <w:shd w:val="clear" w:color="auto" w:fill="auto"/>
          </w:tcPr>
          <w:p w:rsidR="00C438B8" w:rsidRPr="002C6C5D" w:rsidRDefault="00C438B8" w:rsidP="00B7167A">
            <w:pPr>
              <w:ind w:left="34"/>
              <w:jc w:val="both"/>
              <w:rPr>
                <w:rFonts w:ascii="Arial" w:hAnsi="Arial" w:cs="Arial"/>
                <w:bCs/>
                <w:sz w:val="24"/>
                <w:szCs w:val="24"/>
              </w:rPr>
            </w:pPr>
          </w:p>
        </w:tc>
        <w:tc>
          <w:tcPr>
            <w:tcW w:w="1949" w:type="dxa"/>
            <w:shd w:val="clear" w:color="auto" w:fill="auto"/>
          </w:tcPr>
          <w:p w:rsidR="00C438B8" w:rsidRPr="002C6C5D" w:rsidRDefault="00C438B8" w:rsidP="00B7167A">
            <w:pPr>
              <w:jc w:val="both"/>
              <w:rPr>
                <w:rFonts w:ascii="Arial" w:hAnsi="Arial" w:cs="Arial"/>
                <w:bCs/>
                <w:sz w:val="24"/>
                <w:szCs w:val="24"/>
              </w:rPr>
            </w:pPr>
          </w:p>
        </w:tc>
        <w:tc>
          <w:tcPr>
            <w:tcW w:w="4536"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We will use annual assessments of contractors &amp; consultants to achieve high quality service &amp; deliver continuous improvement.</w:t>
            </w:r>
          </w:p>
          <w:p w:rsidR="00C438B8" w:rsidRPr="002C6C5D" w:rsidRDefault="00C438B8" w:rsidP="00B7167A">
            <w:pPr>
              <w:tabs>
                <w:tab w:val="left" w:pos="959"/>
              </w:tabs>
              <w:rPr>
                <w:rFonts w:ascii="Arial" w:hAnsi="Arial" w:cs="Arial"/>
                <w:sz w:val="24"/>
                <w:szCs w:val="24"/>
              </w:rPr>
            </w:pPr>
          </w:p>
        </w:tc>
        <w:tc>
          <w:tcPr>
            <w:tcW w:w="1418" w:type="dxa"/>
            <w:shd w:val="clear" w:color="auto" w:fill="auto"/>
          </w:tcPr>
          <w:p w:rsidR="00C438B8" w:rsidRPr="002C6C5D" w:rsidRDefault="00C438B8" w:rsidP="00B7167A">
            <w:pPr>
              <w:tabs>
                <w:tab w:val="left" w:pos="959"/>
              </w:tabs>
              <w:rPr>
                <w:rFonts w:ascii="Arial" w:hAnsi="Arial" w:cs="Arial"/>
                <w:sz w:val="24"/>
                <w:szCs w:val="24"/>
              </w:rPr>
            </w:pPr>
            <w:r w:rsidRPr="003140DC">
              <w:rPr>
                <w:rFonts w:ascii="Arial" w:hAnsi="Arial" w:cs="Arial"/>
                <w:sz w:val="24"/>
                <w:szCs w:val="24"/>
              </w:rPr>
              <w:t>Y</w:t>
            </w:r>
          </w:p>
        </w:tc>
        <w:tc>
          <w:tcPr>
            <w:tcW w:w="6095" w:type="dxa"/>
            <w:shd w:val="clear" w:color="auto" w:fill="auto"/>
          </w:tcPr>
          <w:p w:rsidR="00C438B8" w:rsidRPr="003140DC" w:rsidRDefault="00C438B8" w:rsidP="00B7167A">
            <w:pPr>
              <w:tabs>
                <w:tab w:val="left" w:pos="959"/>
              </w:tabs>
              <w:rPr>
                <w:rFonts w:ascii="Arial" w:hAnsi="Arial" w:cs="Arial"/>
                <w:sz w:val="24"/>
                <w:szCs w:val="24"/>
              </w:rPr>
            </w:pPr>
            <w:r w:rsidRPr="003140DC">
              <w:rPr>
                <w:rFonts w:ascii="Arial" w:hAnsi="Arial" w:cs="Arial"/>
                <w:sz w:val="24"/>
                <w:szCs w:val="24"/>
              </w:rPr>
              <w:t>We continue to use a suite of KPI that inputs into the annual review. In addition, our Project Brief now includes a requirement for a Performance Bond as standard for contractors</w:t>
            </w:r>
          </w:p>
        </w:tc>
      </w:tr>
      <w:tr w:rsidR="00C438B8" w:rsidRPr="002C6C5D" w:rsidTr="00C438B8">
        <w:tc>
          <w:tcPr>
            <w:tcW w:w="569" w:type="dxa"/>
            <w:shd w:val="clear" w:color="auto" w:fill="auto"/>
          </w:tcPr>
          <w:p w:rsidR="00C438B8" w:rsidRPr="002C6C5D" w:rsidRDefault="00C438B8" w:rsidP="00B7167A">
            <w:pPr>
              <w:pStyle w:val="BodyTextIndent"/>
              <w:rPr>
                <w:b w:val="0"/>
              </w:rPr>
            </w:pPr>
            <w:r w:rsidRPr="002C6C5D">
              <w:rPr>
                <w:b w:val="0"/>
              </w:rPr>
              <w:t>h.</w:t>
            </w:r>
          </w:p>
        </w:tc>
        <w:tc>
          <w:tcPr>
            <w:tcW w:w="1949" w:type="dxa"/>
            <w:shd w:val="clear" w:color="auto" w:fill="auto"/>
          </w:tcPr>
          <w:p w:rsidR="00C438B8" w:rsidRPr="002C6C5D" w:rsidRDefault="00C438B8" w:rsidP="00B7167A">
            <w:pPr>
              <w:pStyle w:val="BodyTextIndent"/>
              <w:rPr>
                <w:b w:val="0"/>
              </w:rPr>
            </w:pPr>
            <w:r w:rsidRPr="002C6C5D">
              <w:rPr>
                <w:b w:val="0"/>
              </w:rPr>
              <w:t xml:space="preserve">To maintain our position as a GLA Investment Partner that delivers. </w:t>
            </w:r>
          </w:p>
          <w:p w:rsidR="00C438B8" w:rsidRPr="002C6C5D" w:rsidRDefault="00C438B8" w:rsidP="00B7167A">
            <w:pPr>
              <w:tabs>
                <w:tab w:val="left" w:pos="959"/>
              </w:tabs>
              <w:rPr>
                <w:rFonts w:ascii="Arial" w:hAnsi="Arial" w:cs="Arial"/>
                <w:sz w:val="24"/>
                <w:szCs w:val="24"/>
              </w:rPr>
            </w:pPr>
          </w:p>
        </w:tc>
        <w:tc>
          <w:tcPr>
            <w:tcW w:w="4536" w:type="dxa"/>
            <w:shd w:val="clear" w:color="auto" w:fill="auto"/>
          </w:tcPr>
          <w:p w:rsidR="00C438B8" w:rsidRPr="002C6C5D" w:rsidRDefault="00C438B8" w:rsidP="00B7167A">
            <w:pPr>
              <w:tabs>
                <w:tab w:val="left" w:pos="959"/>
              </w:tabs>
              <w:rPr>
                <w:rFonts w:ascii="Arial" w:hAnsi="Arial" w:cs="Arial"/>
                <w:sz w:val="24"/>
                <w:szCs w:val="24"/>
              </w:rPr>
            </w:pPr>
            <w:r w:rsidRPr="002C6C5D">
              <w:rPr>
                <w:rFonts w:ascii="Arial" w:hAnsi="Arial" w:cs="Arial"/>
                <w:sz w:val="24"/>
                <w:szCs w:val="24"/>
              </w:rPr>
              <w:t>Our target is to achieve all our annual GLA targets, including expenditure, starts on site &amp; completions and achieve delivery forecast dates and to specifically deliver 11/15 funded schemes by 31</w:t>
            </w:r>
            <w:r w:rsidRPr="002C6C5D">
              <w:rPr>
                <w:rFonts w:ascii="Arial" w:hAnsi="Arial" w:cs="Arial"/>
                <w:sz w:val="24"/>
                <w:szCs w:val="24"/>
                <w:vertAlign w:val="superscript"/>
              </w:rPr>
              <w:t>st</w:t>
            </w:r>
            <w:r w:rsidRPr="002C6C5D">
              <w:rPr>
                <w:rFonts w:ascii="Arial" w:hAnsi="Arial" w:cs="Arial"/>
                <w:sz w:val="24"/>
                <w:szCs w:val="24"/>
              </w:rPr>
              <w:t xml:space="preserve"> March 2015, Mayor’s Covenant schemes and MHC 15/18 funded schemes by March 2018  </w:t>
            </w: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r>
              <w:rPr>
                <w:rFonts w:ascii="Arial" w:hAnsi="Arial" w:cs="Arial"/>
                <w:sz w:val="24"/>
                <w:szCs w:val="24"/>
              </w:rPr>
              <w:lastRenderedPageBreak/>
              <w:t xml:space="preserve">2. </w:t>
            </w:r>
            <w:r w:rsidRPr="002C6C5D">
              <w:rPr>
                <w:rFonts w:ascii="Arial" w:hAnsi="Arial" w:cs="Arial"/>
                <w:sz w:val="24"/>
                <w:szCs w:val="24"/>
              </w:rPr>
              <w:t>Our target is to achieve the conversion income required to fund our MHC 15/18 funded programme &amp; existing programmes by:</w:t>
            </w:r>
          </w:p>
          <w:p w:rsidR="00C438B8" w:rsidRPr="002C6C5D" w:rsidRDefault="00C438B8" w:rsidP="00B7167A">
            <w:pPr>
              <w:numPr>
                <w:ilvl w:val="0"/>
                <w:numId w:val="9"/>
              </w:numPr>
              <w:tabs>
                <w:tab w:val="left" w:pos="959"/>
              </w:tabs>
              <w:rPr>
                <w:rFonts w:ascii="Arial" w:hAnsi="Arial" w:cs="Arial"/>
                <w:sz w:val="24"/>
                <w:szCs w:val="24"/>
              </w:rPr>
            </w:pPr>
            <w:r w:rsidRPr="002C6C5D">
              <w:rPr>
                <w:rFonts w:ascii="Arial" w:hAnsi="Arial" w:cs="Arial"/>
                <w:sz w:val="24"/>
                <w:szCs w:val="24"/>
              </w:rPr>
              <w:t>Reletting a proportion of our existing properties at ‘market related’ rents and</w:t>
            </w:r>
          </w:p>
          <w:p w:rsidR="00C438B8" w:rsidRPr="002C6C5D" w:rsidRDefault="00C438B8" w:rsidP="00B7167A">
            <w:pPr>
              <w:numPr>
                <w:ilvl w:val="0"/>
                <w:numId w:val="9"/>
              </w:numPr>
              <w:tabs>
                <w:tab w:val="left" w:pos="959"/>
              </w:tabs>
              <w:rPr>
                <w:rFonts w:ascii="Arial" w:hAnsi="Arial" w:cs="Arial"/>
                <w:sz w:val="24"/>
                <w:szCs w:val="24"/>
              </w:rPr>
            </w:pPr>
            <w:r w:rsidRPr="002C6C5D">
              <w:rPr>
                <w:rFonts w:ascii="Arial" w:hAnsi="Arial" w:cs="Arial"/>
                <w:sz w:val="24"/>
                <w:szCs w:val="24"/>
              </w:rPr>
              <w:t>Disposing of  a proportion of our existing properties</w:t>
            </w:r>
          </w:p>
          <w:p w:rsidR="00C438B8" w:rsidRPr="002C6C5D" w:rsidRDefault="00C438B8" w:rsidP="00B7167A">
            <w:pPr>
              <w:tabs>
                <w:tab w:val="left" w:pos="959"/>
              </w:tabs>
              <w:rPr>
                <w:rFonts w:ascii="Arial" w:hAnsi="Arial" w:cs="Arial"/>
                <w:sz w:val="24"/>
                <w:szCs w:val="24"/>
              </w:rPr>
            </w:pPr>
          </w:p>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Our target is to provide a minimum of 5 apprenticeships under the MHC 15/18 funded programme and existing programmes.</w:t>
            </w:r>
          </w:p>
          <w:p w:rsidR="00C438B8" w:rsidRPr="002C6C5D" w:rsidRDefault="00C438B8" w:rsidP="00B7167A">
            <w:pPr>
              <w:tabs>
                <w:tab w:val="left" w:pos="959"/>
              </w:tabs>
              <w:jc w:val="both"/>
              <w:rPr>
                <w:rFonts w:ascii="Arial" w:hAnsi="Arial" w:cs="Arial"/>
                <w:sz w:val="24"/>
                <w:szCs w:val="24"/>
              </w:rPr>
            </w:pPr>
          </w:p>
        </w:tc>
        <w:tc>
          <w:tcPr>
            <w:tcW w:w="1418" w:type="dxa"/>
            <w:shd w:val="clear" w:color="auto" w:fill="auto"/>
          </w:tcPr>
          <w:p w:rsidR="00C438B8" w:rsidRDefault="00C438B8" w:rsidP="00B7167A">
            <w:pPr>
              <w:tabs>
                <w:tab w:val="left" w:pos="959"/>
              </w:tabs>
              <w:rPr>
                <w:rFonts w:ascii="Arial" w:hAnsi="Arial" w:cs="Arial"/>
                <w:sz w:val="24"/>
                <w:szCs w:val="24"/>
              </w:rPr>
            </w:pPr>
            <w:r>
              <w:rPr>
                <w:rFonts w:ascii="Arial" w:hAnsi="Arial" w:cs="Arial"/>
                <w:sz w:val="24"/>
                <w:szCs w:val="24"/>
              </w:rPr>
              <w:lastRenderedPageBreak/>
              <w:t>P</w:t>
            </w: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r>
              <w:rPr>
                <w:rFonts w:ascii="Arial" w:hAnsi="Arial" w:cs="Arial"/>
                <w:sz w:val="24"/>
                <w:szCs w:val="24"/>
              </w:rPr>
              <w:lastRenderedPageBreak/>
              <w:t>Y</w:t>
            </w: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r>
              <w:rPr>
                <w:rFonts w:ascii="Arial" w:hAnsi="Arial" w:cs="Arial"/>
                <w:sz w:val="24"/>
                <w:szCs w:val="24"/>
              </w:rPr>
              <w:t>P</w:t>
            </w:r>
          </w:p>
        </w:tc>
        <w:tc>
          <w:tcPr>
            <w:tcW w:w="6095" w:type="dxa"/>
            <w:shd w:val="clear" w:color="auto" w:fill="auto"/>
          </w:tcPr>
          <w:p w:rsidR="00C438B8" w:rsidRPr="002C6C5D" w:rsidRDefault="00C438B8" w:rsidP="00B7167A">
            <w:pPr>
              <w:tabs>
                <w:tab w:val="left" w:pos="959"/>
              </w:tabs>
              <w:rPr>
                <w:rFonts w:ascii="Arial" w:hAnsi="Arial" w:cs="Arial"/>
                <w:b/>
                <w:sz w:val="24"/>
                <w:szCs w:val="24"/>
              </w:rPr>
            </w:pPr>
            <w:r w:rsidRPr="00051298">
              <w:rPr>
                <w:rFonts w:ascii="Arial" w:hAnsi="Arial" w:cs="Arial"/>
                <w:sz w:val="24"/>
                <w:szCs w:val="24"/>
              </w:rPr>
              <w:lastRenderedPageBreak/>
              <w:t>1</w:t>
            </w:r>
            <w:r>
              <w:rPr>
                <w:rFonts w:ascii="Arial" w:hAnsi="Arial" w:cs="Arial"/>
                <w:b/>
                <w:sz w:val="24"/>
                <w:szCs w:val="24"/>
              </w:rPr>
              <w:t xml:space="preserve"> </w:t>
            </w:r>
            <w:r w:rsidRPr="002C6C5D">
              <w:rPr>
                <w:rFonts w:ascii="Arial" w:hAnsi="Arial" w:cs="Arial"/>
                <w:b/>
                <w:sz w:val="24"/>
                <w:szCs w:val="24"/>
              </w:rPr>
              <w:t>11/15 AHP</w:t>
            </w:r>
          </w:p>
          <w:p w:rsidR="00C438B8" w:rsidRDefault="00C438B8" w:rsidP="00B7167A">
            <w:pPr>
              <w:tabs>
                <w:tab w:val="left" w:pos="959"/>
              </w:tabs>
              <w:rPr>
                <w:rFonts w:ascii="Arial" w:hAnsi="Arial" w:cs="Arial"/>
                <w:sz w:val="24"/>
                <w:szCs w:val="24"/>
              </w:rPr>
            </w:pPr>
            <w:r w:rsidRPr="002C6C5D">
              <w:rPr>
                <w:rFonts w:ascii="Arial" w:hAnsi="Arial" w:cs="Arial"/>
                <w:sz w:val="24"/>
                <w:szCs w:val="24"/>
              </w:rPr>
              <w:t>100% of the reduced 213 unit programme was completed by 31</w:t>
            </w:r>
            <w:r w:rsidRPr="002C6C5D">
              <w:rPr>
                <w:rFonts w:ascii="Arial" w:hAnsi="Arial" w:cs="Arial"/>
                <w:sz w:val="24"/>
                <w:szCs w:val="24"/>
                <w:vertAlign w:val="superscript"/>
              </w:rPr>
              <w:t>st</w:t>
            </w:r>
            <w:r w:rsidRPr="002C6C5D">
              <w:rPr>
                <w:rFonts w:ascii="Arial" w:hAnsi="Arial" w:cs="Arial"/>
                <w:sz w:val="24"/>
                <w:szCs w:val="24"/>
              </w:rPr>
              <w:t xml:space="preserve"> March 2015</w:t>
            </w:r>
          </w:p>
          <w:p w:rsidR="00C438B8" w:rsidRDefault="00C438B8" w:rsidP="00B7167A">
            <w:pPr>
              <w:tabs>
                <w:tab w:val="left" w:pos="959"/>
              </w:tabs>
              <w:rPr>
                <w:rFonts w:ascii="Arial" w:hAnsi="Arial" w:cs="Arial"/>
                <w:b/>
                <w:sz w:val="24"/>
                <w:szCs w:val="24"/>
              </w:rPr>
            </w:pPr>
            <w:r w:rsidRPr="001C6C45">
              <w:rPr>
                <w:rFonts w:ascii="Arial" w:hAnsi="Arial" w:cs="Arial"/>
                <w:b/>
                <w:sz w:val="24"/>
                <w:szCs w:val="24"/>
              </w:rPr>
              <w:t>MHC BTP</w:t>
            </w:r>
          </w:p>
          <w:p w:rsidR="00C438B8" w:rsidRDefault="00C438B8" w:rsidP="00B7167A">
            <w:pPr>
              <w:tabs>
                <w:tab w:val="left" w:pos="959"/>
              </w:tabs>
              <w:rPr>
                <w:rFonts w:ascii="Arial" w:hAnsi="Arial" w:cs="Arial"/>
                <w:sz w:val="24"/>
                <w:szCs w:val="24"/>
              </w:rPr>
            </w:pPr>
            <w:r w:rsidRPr="00626066">
              <w:rPr>
                <w:rFonts w:ascii="Arial" w:hAnsi="Arial" w:cs="Arial"/>
                <w:sz w:val="24"/>
                <w:szCs w:val="24"/>
              </w:rPr>
              <w:t>66%</w:t>
            </w:r>
            <w:r>
              <w:rPr>
                <w:rFonts w:ascii="Arial" w:hAnsi="Arial" w:cs="Arial"/>
                <w:sz w:val="24"/>
                <w:szCs w:val="24"/>
              </w:rPr>
              <w:t xml:space="preserve"> of this programme is complete (105 of 160 homes.  Two schemes are still on-site and have suffered delays (Virgo F and Mitcham Rd).  Completion is due December ’16 / Feb ’17 respectively.  The GLA have been kept informed.</w:t>
            </w:r>
          </w:p>
          <w:p w:rsidR="00C438B8" w:rsidRPr="002C6C5D" w:rsidRDefault="00C438B8" w:rsidP="00B7167A">
            <w:pPr>
              <w:tabs>
                <w:tab w:val="left" w:pos="959"/>
              </w:tabs>
              <w:rPr>
                <w:rFonts w:ascii="Arial" w:hAnsi="Arial" w:cs="Arial"/>
                <w:b/>
                <w:sz w:val="24"/>
                <w:szCs w:val="24"/>
              </w:rPr>
            </w:pPr>
            <w:r w:rsidRPr="002C6C5D">
              <w:rPr>
                <w:rFonts w:ascii="Arial" w:hAnsi="Arial" w:cs="Arial"/>
                <w:b/>
                <w:sz w:val="24"/>
                <w:szCs w:val="24"/>
              </w:rPr>
              <w:t>MHC 15/18</w:t>
            </w:r>
          </w:p>
          <w:p w:rsidR="00C438B8" w:rsidRPr="002C6C5D" w:rsidRDefault="00C438B8" w:rsidP="00B7167A">
            <w:pPr>
              <w:tabs>
                <w:tab w:val="left" w:pos="959"/>
              </w:tabs>
              <w:rPr>
                <w:rFonts w:ascii="Arial" w:hAnsi="Arial" w:cs="Arial"/>
                <w:sz w:val="24"/>
                <w:szCs w:val="24"/>
              </w:rPr>
            </w:pPr>
            <w:r w:rsidRPr="00626066">
              <w:rPr>
                <w:rFonts w:ascii="Arial" w:hAnsi="Arial" w:cs="Arial"/>
                <w:sz w:val="24"/>
                <w:szCs w:val="24"/>
              </w:rPr>
              <w:t>1</w:t>
            </w:r>
            <w:r>
              <w:rPr>
                <w:rFonts w:ascii="Arial" w:hAnsi="Arial" w:cs="Arial"/>
                <w:sz w:val="24"/>
                <w:szCs w:val="24"/>
              </w:rPr>
              <w:t xml:space="preserve">48 </w:t>
            </w:r>
            <w:r w:rsidRPr="002C6C5D">
              <w:rPr>
                <w:rFonts w:ascii="Arial" w:hAnsi="Arial" w:cs="Arial"/>
                <w:sz w:val="24"/>
                <w:szCs w:val="24"/>
              </w:rPr>
              <w:t xml:space="preserve">units </w:t>
            </w:r>
            <w:r>
              <w:rPr>
                <w:rFonts w:ascii="Arial" w:hAnsi="Arial" w:cs="Arial"/>
                <w:sz w:val="24"/>
                <w:szCs w:val="24"/>
              </w:rPr>
              <w:t>(74</w:t>
            </w:r>
            <w:r w:rsidRPr="00626066">
              <w:rPr>
                <w:rFonts w:ascii="Arial" w:hAnsi="Arial" w:cs="Arial"/>
                <w:sz w:val="24"/>
                <w:szCs w:val="24"/>
              </w:rPr>
              <w:t>%</w:t>
            </w:r>
            <w:r>
              <w:rPr>
                <w:rFonts w:ascii="Arial" w:hAnsi="Arial" w:cs="Arial"/>
                <w:sz w:val="24"/>
                <w:szCs w:val="24"/>
              </w:rPr>
              <w:t xml:space="preserve">) </w:t>
            </w:r>
            <w:r w:rsidRPr="002C6C5D">
              <w:rPr>
                <w:rFonts w:ascii="Arial" w:hAnsi="Arial" w:cs="Arial"/>
                <w:sz w:val="24"/>
                <w:szCs w:val="24"/>
              </w:rPr>
              <w:t>are on site</w:t>
            </w:r>
            <w:r>
              <w:rPr>
                <w:rFonts w:ascii="Arial" w:hAnsi="Arial" w:cs="Arial"/>
                <w:sz w:val="24"/>
                <w:szCs w:val="24"/>
              </w:rPr>
              <w:t xml:space="preserve"> and 6 have completed (3%).</w:t>
            </w:r>
          </w:p>
          <w:p w:rsidR="00C438B8" w:rsidRDefault="00C438B8" w:rsidP="00B7167A">
            <w:pPr>
              <w:tabs>
                <w:tab w:val="left" w:pos="959"/>
              </w:tabs>
              <w:rPr>
                <w:rFonts w:ascii="Arial" w:hAnsi="Arial" w:cs="Arial"/>
                <w:sz w:val="24"/>
                <w:szCs w:val="24"/>
              </w:rPr>
            </w:pPr>
            <w:r>
              <w:rPr>
                <w:rFonts w:ascii="Arial" w:hAnsi="Arial" w:cs="Arial"/>
                <w:sz w:val="24"/>
                <w:szCs w:val="24"/>
              </w:rPr>
              <w:t xml:space="preserve">All 200 </w:t>
            </w:r>
            <w:r w:rsidRPr="002C6C5D">
              <w:rPr>
                <w:rFonts w:ascii="Arial" w:hAnsi="Arial" w:cs="Arial"/>
                <w:sz w:val="24"/>
                <w:szCs w:val="24"/>
              </w:rPr>
              <w:t>units are identified</w:t>
            </w:r>
            <w:r>
              <w:rPr>
                <w:rFonts w:ascii="Arial" w:hAnsi="Arial" w:cs="Arial"/>
                <w:sz w:val="24"/>
                <w:szCs w:val="24"/>
              </w:rPr>
              <w:t>.</w:t>
            </w:r>
          </w:p>
          <w:p w:rsidR="00C438B8" w:rsidRDefault="00C438B8" w:rsidP="00B7167A">
            <w:pPr>
              <w:tabs>
                <w:tab w:val="left" w:pos="959"/>
              </w:tabs>
              <w:rPr>
                <w:rFonts w:ascii="Arial" w:hAnsi="Arial" w:cs="Arial"/>
                <w:sz w:val="24"/>
                <w:szCs w:val="24"/>
              </w:rPr>
            </w:pPr>
            <w:r>
              <w:rPr>
                <w:rFonts w:ascii="Arial" w:hAnsi="Arial" w:cs="Arial"/>
                <w:sz w:val="24"/>
                <w:szCs w:val="24"/>
              </w:rPr>
              <w:t xml:space="preserve">33 units await planning consent so are not </w:t>
            </w:r>
            <w:r w:rsidRPr="002C6C5D">
              <w:rPr>
                <w:rFonts w:ascii="Arial" w:hAnsi="Arial" w:cs="Arial"/>
                <w:sz w:val="24"/>
                <w:szCs w:val="24"/>
              </w:rPr>
              <w:t>yet secured</w:t>
            </w:r>
            <w:r>
              <w:rPr>
                <w:rFonts w:ascii="Arial" w:hAnsi="Arial" w:cs="Arial"/>
                <w:sz w:val="24"/>
                <w:szCs w:val="24"/>
              </w:rPr>
              <w:t>.</w:t>
            </w:r>
          </w:p>
          <w:p w:rsidR="00C438B8" w:rsidRPr="002C6C5D" w:rsidRDefault="00C438B8" w:rsidP="00B7167A">
            <w:pPr>
              <w:tabs>
                <w:tab w:val="left" w:pos="959"/>
              </w:tabs>
              <w:rPr>
                <w:rFonts w:ascii="Arial" w:hAnsi="Arial" w:cs="Arial"/>
                <w:sz w:val="24"/>
                <w:szCs w:val="24"/>
              </w:rPr>
            </w:pPr>
            <w:r>
              <w:rPr>
                <w:rFonts w:ascii="Arial" w:hAnsi="Arial" w:cs="Arial"/>
                <w:sz w:val="24"/>
                <w:szCs w:val="24"/>
              </w:rPr>
              <w:t xml:space="preserve">Due to delays to planning, some schemes will deliver after </w:t>
            </w:r>
            <w:r w:rsidRPr="002C6C5D">
              <w:rPr>
                <w:rFonts w:ascii="Arial" w:hAnsi="Arial" w:cs="Arial"/>
                <w:sz w:val="24"/>
                <w:szCs w:val="24"/>
              </w:rPr>
              <w:t xml:space="preserve"> March 2018</w:t>
            </w:r>
            <w:r>
              <w:rPr>
                <w:rFonts w:ascii="Arial" w:hAnsi="Arial" w:cs="Arial"/>
                <w:sz w:val="24"/>
                <w:szCs w:val="24"/>
              </w:rPr>
              <w:t>, but the GLA are aware.</w:t>
            </w:r>
          </w:p>
          <w:p w:rsidR="00C438B8" w:rsidRPr="002C6C5D" w:rsidRDefault="00C438B8" w:rsidP="00B7167A">
            <w:pPr>
              <w:tabs>
                <w:tab w:val="left" w:pos="959"/>
              </w:tabs>
              <w:rPr>
                <w:rFonts w:ascii="Arial" w:hAnsi="Arial" w:cs="Arial"/>
                <w:sz w:val="24"/>
                <w:szCs w:val="24"/>
              </w:rPr>
            </w:pPr>
          </w:p>
          <w:p w:rsidR="00C438B8" w:rsidRPr="00626066" w:rsidRDefault="00C438B8" w:rsidP="00B7167A">
            <w:pPr>
              <w:tabs>
                <w:tab w:val="left" w:pos="959"/>
              </w:tabs>
              <w:rPr>
                <w:rFonts w:ascii="Arial" w:hAnsi="Arial" w:cs="Arial"/>
                <w:sz w:val="24"/>
                <w:szCs w:val="24"/>
              </w:rPr>
            </w:pPr>
            <w:r w:rsidRPr="002C6C5D">
              <w:rPr>
                <w:rFonts w:ascii="Arial" w:hAnsi="Arial" w:cs="Arial"/>
                <w:sz w:val="24"/>
                <w:szCs w:val="24"/>
              </w:rPr>
              <w:t xml:space="preserve">Our </w:t>
            </w:r>
            <w:r>
              <w:rPr>
                <w:rFonts w:ascii="Arial" w:hAnsi="Arial" w:cs="Arial"/>
                <w:sz w:val="24"/>
                <w:szCs w:val="24"/>
              </w:rPr>
              <w:t xml:space="preserve">Q2 </w:t>
            </w:r>
            <w:r w:rsidRPr="002C6C5D">
              <w:rPr>
                <w:rFonts w:ascii="Arial" w:hAnsi="Arial" w:cs="Arial"/>
                <w:sz w:val="24"/>
                <w:szCs w:val="24"/>
              </w:rPr>
              <w:t>overall Performance across th</w:t>
            </w:r>
            <w:r>
              <w:rPr>
                <w:rFonts w:ascii="Arial" w:hAnsi="Arial" w:cs="Arial"/>
                <w:sz w:val="24"/>
                <w:szCs w:val="24"/>
              </w:rPr>
              <w:t xml:space="preserve">e 2 ‘live’ programmes Expenditure – </w:t>
            </w:r>
            <w:r w:rsidRPr="00626066">
              <w:rPr>
                <w:rFonts w:ascii="Arial" w:hAnsi="Arial" w:cs="Arial"/>
                <w:sz w:val="24"/>
                <w:szCs w:val="24"/>
              </w:rPr>
              <w:t>60%</w:t>
            </w:r>
          </w:p>
          <w:p w:rsidR="00C438B8" w:rsidRPr="00626066" w:rsidRDefault="00C438B8" w:rsidP="00B7167A">
            <w:pPr>
              <w:tabs>
                <w:tab w:val="left" w:pos="959"/>
              </w:tabs>
              <w:rPr>
                <w:rFonts w:ascii="Arial" w:hAnsi="Arial" w:cs="Arial"/>
                <w:sz w:val="24"/>
                <w:szCs w:val="24"/>
              </w:rPr>
            </w:pPr>
            <w:r w:rsidRPr="00626066">
              <w:rPr>
                <w:rFonts w:ascii="Arial" w:hAnsi="Arial" w:cs="Arial"/>
                <w:sz w:val="24"/>
                <w:szCs w:val="24"/>
              </w:rPr>
              <w:t>Starts on site - 80%</w:t>
            </w:r>
          </w:p>
          <w:p w:rsidR="00C438B8" w:rsidRPr="002C6C5D" w:rsidRDefault="00C438B8" w:rsidP="00B7167A">
            <w:pPr>
              <w:tabs>
                <w:tab w:val="left" w:pos="959"/>
              </w:tabs>
              <w:rPr>
                <w:rFonts w:ascii="Arial" w:hAnsi="Arial" w:cs="Arial"/>
                <w:sz w:val="24"/>
                <w:szCs w:val="24"/>
              </w:rPr>
            </w:pPr>
            <w:r w:rsidRPr="00626066">
              <w:rPr>
                <w:rFonts w:ascii="Arial" w:hAnsi="Arial" w:cs="Arial"/>
                <w:sz w:val="24"/>
                <w:szCs w:val="24"/>
              </w:rPr>
              <w:t>Completions – 100%</w:t>
            </w:r>
          </w:p>
          <w:p w:rsidR="00C438B8" w:rsidRPr="002C6C5D" w:rsidRDefault="00C438B8" w:rsidP="00B7167A">
            <w:pPr>
              <w:tabs>
                <w:tab w:val="left" w:pos="959"/>
              </w:tabs>
              <w:rPr>
                <w:rFonts w:ascii="Arial" w:hAnsi="Arial" w:cs="Arial"/>
                <w:b/>
                <w:sz w:val="24"/>
                <w:szCs w:val="24"/>
              </w:rPr>
            </w:pPr>
          </w:p>
          <w:p w:rsidR="00C438B8" w:rsidRDefault="00C438B8" w:rsidP="00B7167A">
            <w:pPr>
              <w:tabs>
                <w:tab w:val="left" w:pos="959"/>
              </w:tabs>
              <w:rPr>
                <w:rFonts w:ascii="Arial" w:hAnsi="Arial" w:cs="Arial"/>
                <w:b/>
                <w:sz w:val="24"/>
                <w:szCs w:val="24"/>
              </w:rPr>
            </w:pPr>
          </w:p>
          <w:p w:rsidR="00C438B8" w:rsidRDefault="00C438B8" w:rsidP="00B7167A">
            <w:pPr>
              <w:tabs>
                <w:tab w:val="left" w:pos="959"/>
              </w:tabs>
              <w:rPr>
                <w:rFonts w:ascii="Arial" w:hAnsi="Arial" w:cs="Arial"/>
                <w:b/>
                <w:sz w:val="24"/>
                <w:szCs w:val="24"/>
              </w:rPr>
            </w:pPr>
          </w:p>
          <w:p w:rsidR="00C438B8" w:rsidRDefault="00C438B8" w:rsidP="00B7167A">
            <w:pPr>
              <w:tabs>
                <w:tab w:val="left" w:pos="959"/>
              </w:tabs>
              <w:rPr>
                <w:rFonts w:ascii="Arial" w:hAnsi="Arial" w:cs="Arial"/>
                <w:b/>
                <w:sz w:val="24"/>
                <w:szCs w:val="24"/>
              </w:rPr>
            </w:pPr>
          </w:p>
          <w:p w:rsidR="00C438B8" w:rsidRDefault="00C438B8" w:rsidP="00B7167A">
            <w:pPr>
              <w:tabs>
                <w:tab w:val="left" w:pos="959"/>
              </w:tabs>
              <w:rPr>
                <w:rFonts w:ascii="Arial" w:hAnsi="Arial" w:cs="Arial"/>
                <w:b/>
                <w:sz w:val="24"/>
                <w:szCs w:val="24"/>
              </w:rPr>
            </w:pPr>
          </w:p>
          <w:p w:rsidR="00C438B8" w:rsidRPr="002C6C5D" w:rsidRDefault="00C438B8" w:rsidP="00B7167A">
            <w:pPr>
              <w:tabs>
                <w:tab w:val="left" w:pos="959"/>
              </w:tabs>
              <w:rPr>
                <w:rFonts w:ascii="Arial" w:hAnsi="Arial" w:cs="Arial"/>
                <w:sz w:val="24"/>
                <w:szCs w:val="24"/>
              </w:rPr>
            </w:pPr>
            <w:r w:rsidRPr="00051298">
              <w:rPr>
                <w:rFonts w:ascii="Arial" w:hAnsi="Arial" w:cs="Arial"/>
                <w:sz w:val="24"/>
                <w:szCs w:val="24"/>
              </w:rPr>
              <w:lastRenderedPageBreak/>
              <w:t>2</w:t>
            </w:r>
            <w:r>
              <w:rPr>
                <w:rFonts w:ascii="Arial" w:hAnsi="Arial" w:cs="Arial"/>
                <w:b/>
                <w:sz w:val="24"/>
                <w:szCs w:val="24"/>
              </w:rPr>
              <w:t xml:space="preserve"> </w:t>
            </w:r>
            <w:r w:rsidRPr="002C6C5D">
              <w:rPr>
                <w:rFonts w:ascii="Arial" w:hAnsi="Arial" w:cs="Arial"/>
                <w:b/>
                <w:sz w:val="24"/>
                <w:szCs w:val="24"/>
              </w:rPr>
              <w:t>11/15 AHP</w:t>
            </w:r>
            <w:r w:rsidRPr="002C6C5D">
              <w:rPr>
                <w:rFonts w:ascii="Arial" w:hAnsi="Arial" w:cs="Arial"/>
                <w:sz w:val="24"/>
                <w:szCs w:val="24"/>
              </w:rPr>
              <w:t xml:space="preserve"> - We have generated the required pro rata'd conversion income for this programme.</w:t>
            </w:r>
          </w:p>
          <w:p w:rsidR="00C438B8" w:rsidRPr="002C6C5D" w:rsidRDefault="00C438B8" w:rsidP="00B7167A">
            <w:pPr>
              <w:tabs>
                <w:tab w:val="left" w:pos="959"/>
              </w:tabs>
              <w:rPr>
                <w:rFonts w:ascii="Arial" w:hAnsi="Arial" w:cs="Arial"/>
                <w:sz w:val="24"/>
                <w:szCs w:val="24"/>
              </w:rPr>
            </w:pPr>
            <w:r w:rsidRPr="002C6C5D">
              <w:rPr>
                <w:rFonts w:ascii="Arial" w:hAnsi="Arial" w:cs="Arial"/>
                <w:b/>
                <w:sz w:val="24"/>
                <w:szCs w:val="24"/>
              </w:rPr>
              <w:t>MHC BTP</w:t>
            </w:r>
            <w:r w:rsidRPr="002C6C5D">
              <w:rPr>
                <w:rFonts w:ascii="Arial" w:hAnsi="Arial" w:cs="Arial"/>
                <w:sz w:val="24"/>
                <w:szCs w:val="24"/>
              </w:rPr>
              <w:t xml:space="preserve"> - We have generated the required pro rata'd conversion income for this programme.</w:t>
            </w:r>
          </w:p>
          <w:p w:rsidR="00C438B8" w:rsidRPr="002C6C5D" w:rsidRDefault="00C438B8" w:rsidP="00B7167A">
            <w:pPr>
              <w:tabs>
                <w:tab w:val="left" w:pos="959"/>
              </w:tabs>
              <w:rPr>
                <w:rFonts w:ascii="Arial" w:hAnsi="Arial" w:cs="Arial"/>
                <w:sz w:val="24"/>
                <w:szCs w:val="24"/>
              </w:rPr>
            </w:pPr>
            <w:r w:rsidRPr="002C6C5D">
              <w:rPr>
                <w:rFonts w:ascii="Arial" w:hAnsi="Arial" w:cs="Arial"/>
                <w:b/>
                <w:sz w:val="24"/>
                <w:szCs w:val="24"/>
              </w:rPr>
              <w:t>MHC 15/18</w:t>
            </w:r>
            <w:r w:rsidRPr="002C6C5D">
              <w:rPr>
                <w:rFonts w:ascii="Arial" w:hAnsi="Arial" w:cs="Arial"/>
                <w:sz w:val="24"/>
                <w:szCs w:val="24"/>
              </w:rPr>
              <w:t xml:space="preserve"> - We have generated the required </w:t>
            </w:r>
            <w:r>
              <w:rPr>
                <w:rFonts w:ascii="Arial" w:hAnsi="Arial" w:cs="Arial"/>
                <w:sz w:val="24"/>
                <w:szCs w:val="24"/>
              </w:rPr>
              <w:t xml:space="preserve">conversion income </w:t>
            </w:r>
            <w:r w:rsidRPr="002C6C5D">
              <w:rPr>
                <w:rFonts w:ascii="Arial" w:hAnsi="Arial" w:cs="Arial"/>
                <w:sz w:val="24"/>
                <w:szCs w:val="24"/>
              </w:rPr>
              <w:t xml:space="preserve">for this programme.  </w:t>
            </w:r>
          </w:p>
          <w:p w:rsidR="00C438B8" w:rsidRPr="002C6C5D"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r w:rsidRPr="00051298">
              <w:rPr>
                <w:rFonts w:ascii="Arial" w:hAnsi="Arial" w:cs="Arial"/>
                <w:sz w:val="24"/>
                <w:szCs w:val="24"/>
              </w:rPr>
              <w:t>3</w:t>
            </w:r>
            <w:r>
              <w:rPr>
                <w:rFonts w:ascii="Arial" w:hAnsi="Arial" w:cs="Arial"/>
                <w:b/>
                <w:sz w:val="24"/>
                <w:szCs w:val="24"/>
              </w:rPr>
              <w:t xml:space="preserve"> </w:t>
            </w:r>
            <w:r w:rsidRPr="002C6C5D">
              <w:rPr>
                <w:rFonts w:ascii="Arial" w:hAnsi="Arial" w:cs="Arial"/>
                <w:b/>
                <w:sz w:val="24"/>
                <w:szCs w:val="24"/>
              </w:rPr>
              <w:t>11/15 AHP</w:t>
            </w:r>
            <w:r w:rsidRPr="002C6C5D">
              <w:rPr>
                <w:rFonts w:ascii="Arial" w:hAnsi="Arial" w:cs="Arial"/>
                <w:sz w:val="24"/>
                <w:szCs w:val="24"/>
              </w:rPr>
              <w:t xml:space="preserve"> - We secured 1 apprentice placement across 2 schemes (Davidson and Virgo F)</w:t>
            </w:r>
          </w:p>
          <w:p w:rsidR="00C438B8" w:rsidRDefault="00C438B8" w:rsidP="00B7167A">
            <w:pPr>
              <w:tabs>
                <w:tab w:val="left" w:pos="959"/>
              </w:tabs>
              <w:rPr>
                <w:rFonts w:ascii="Arial" w:hAnsi="Arial" w:cs="Arial"/>
                <w:sz w:val="24"/>
                <w:szCs w:val="24"/>
              </w:rPr>
            </w:pPr>
            <w:r w:rsidRPr="002C6C5D">
              <w:rPr>
                <w:rFonts w:ascii="Arial" w:hAnsi="Arial" w:cs="Arial"/>
                <w:b/>
                <w:sz w:val="24"/>
                <w:szCs w:val="24"/>
              </w:rPr>
              <w:t>MHC BTP</w:t>
            </w:r>
            <w:r>
              <w:rPr>
                <w:rFonts w:ascii="Arial" w:hAnsi="Arial" w:cs="Arial"/>
                <w:sz w:val="24"/>
                <w:szCs w:val="24"/>
              </w:rPr>
              <w:t xml:space="preserve"> - We </w:t>
            </w:r>
            <w:r w:rsidRPr="002C6C5D">
              <w:rPr>
                <w:rFonts w:ascii="Arial" w:hAnsi="Arial" w:cs="Arial"/>
                <w:sz w:val="24"/>
                <w:szCs w:val="24"/>
              </w:rPr>
              <w:t>secured 2 apprentice placements (London Rd and King’s Highway).</w:t>
            </w:r>
          </w:p>
          <w:p w:rsidR="00C438B8" w:rsidRDefault="00C438B8" w:rsidP="00B7167A">
            <w:pPr>
              <w:tabs>
                <w:tab w:val="left" w:pos="959"/>
              </w:tabs>
              <w:rPr>
                <w:rFonts w:ascii="Arial" w:hAnsi="Arial" w:cs="Arial"/>
                <w:sz w:val="24"/>
                <w:szCs w:val="24"/>
              </w:rPr>
            </w:pPr>
          </w:p>
          <w:p w:rsidR="00C438B8" w:rsidRDefault="00C438B8" w:rsidP="00B7167A">
            <w:pPr>
              <w:tabs>
                <w:tab w:val="left" w:pos="959"/>
              </w:tabs>
              <w:rPr>
                <w:rFonts w:ascii="Arial" w:hAnsi="Arial" w:cs="Arial"/>
                <w:sz w:val="24"/>
                <w:szCs w:val="24"/>
              </w:rPr>
            </w:pPr>
            <w:r w:rsidRPr="002C6C5D">
              <w:rPr>
                <w:rFonts w:ascii="Arial" w:hAnsi="Arial" w:cs="Arial"/>
                <w:b/>
                <w:sz w:val="24"/>
                <w:szCs w:val="24"/>
              </w:rPr>
              <w:t>MHC 15/18</w:t>
            </w:r>
            <w:r w:rsidRPr="002C6C5D">
              <w:rPr>
                <w:rFonts w:ascii="Arial" w:hAnsi="Arial" w:cs="Arial"/>
                <w:sz w:val="24"/>
                <w:szCs w:val="24"/>
              </w:rPr>
              <w:t xml:space="preserve"> – </w:t>
            </w:r>
            <w:r>
              <w:rPr>
                <w:rFonts w:ascii="Arial" w:hAnsi="Arial" w:cs="Arial"/>
                <w:sz w:val="24"/>
                <w:szCs w:val="24"/>
              </w:rPr>
              <w:t xml:space="preserve">We have so far </w:t>
            </w:r>
            <w:r w:rsidRPr="002C6C5D">
              <w:rPr>
                <w:rFonts w:ascii="Arial" w:hAnsi="Arial" w:cs="Arial"/>
                <w:sz w:val="24"/>
                <w:szCs w:val="24"/>
              </w:rPr>
              <w:t xml:space="preserve">secured </w:t>
            </w:r>
            <w:r>
              <w:rPr>
                <w:rFonts w:ascii="Arial" w:hAnsi="Arial" w:cs="Arial"/>
                <w:sz w:val="24"/>
                <w:szCs w:val="24"/>
              </w:rPr>
              <w:t>1 apprentice placement at Brampton Rd 2 and are working with CIT to secure further opportunities via a revised approach.</w:t>
            </w:r>
          </w:p>
          <w:p w:rsidR="00C438B8" w:rsidRPr="002C6C5D" w:rsidRDefault="00C438B8" w:rsidP="00B7167A">
            <w:pPr>
              <w:tabs>
                <w:tab w:val="left" w:pos="959"/>
              </w:tabs>
              <w:rPr>
                <w:rFonts w:ascii="Arial" w:hAnsi="Arial" w:cs="Arial"/>
                <w:sz w:val="24"/>
                <w:szCs w:val="24"/>
              </w:rPr>
            </w:pPr>
          </w:p>
        </w:tc>
      </w:tr>
      <w:tr w:rsidR="00C438B8" w:rsidRPr="002C6C5D" w:rsidTr="00C438B8">
        <w:tc>
          <w:tcPr>
            <w:tcW w:w="569" w:type="dxa"/>
            <w:tcBorders>
              <w:bottom w:val="nil"/>
            </w:tcBorders>
            <w:shd w:val="clear" w:color="auto" w:fill="auto"/>
          </w:tcPr>
          <w:p w:rsidR="00C438B8" w:rsidRPr="002C6C5D" w:rsidRDefault="00C438B8" w:rsidP="00B7167A">
            <w:pPr>
              <w:pStyle w:val="BodyTextIndent"/>
              <w:rPr>
                <w:b w:val="0"/>
              </w:rPr>
            </w:pPr>
            <w:r w:rsidRPr="002C6C5D">
              <w:rPr>
                <w:b w:val="0"/>
              </w:rPr>
              <w:lastRenderedPageBreak/>
              <w:t>i.</w:t>
            </w:r>
          </w:p>
        </w:tc>
        <w:tc>
          <w:tcPr>
            <w:tcW w:w="1949" w:type="dxa"/>
            <w:tcBorders>
              <w:bottom w:val="nil"/>
            </w:tcBorders>
            <w:shd w:val="clear" w:color="auto" w:fill="auto"/>
          </w:tcPr>
          <w:p w:rsidR="00C438B8" w:rsidRPr="002C6C5D" w:rsidRDefault="00C438B8" w:rsidP="00B7167A">
            <w:pPr>
              <w:pStyle w:val="BodyTextIndent"/>
              <w:rPr>
                <w:b w:val="0"/>
              </w:rPr>
            </w:pPr>
            <w:r w:rsidRPr="002C6C5D">
              <w:rPr>
                <w:b w:val="0"/>
              </w:rPr>
              <w:t xml:space="preserve">To build homes that are environmentally sustainable. </w:t>
            </w:r>
          </w:p>
          <w:p w:rsidR="00C438B8" w:rsidRPr="002C6C5D" w:rsidRDefault="00C438B8" w:rsidP="00B7167A">
            <w:pPr>
              <w:tabs>
                <w:tab w:val="left" w:pos="959"/>
              </w:tabs>
              <w:rPr>
                <w:rFonts w:ascii="Arial" w:hAnsi="Arial" w:cs="Arial"/>
                <w:sz w:val="24"/>
                <w:szCs w:val="24"/>
              </w:rPr>
            </w:pPr>
          </w:p>
        </w:tc>
        <w:tc>
          <w:tcPr>
            <w:tcW w:w="4536" w:type="dxa"/>
            <w:tcBorders>
              <w:bottom w:val="nil"/>
            </w:tcBorders>
            <w:shd w:val="clear" w:color="auto" w:fill="auto"/>
          </w:tcPr>
          <w:p w:rsidR="00C438B8" w:rsidRDefault="00C438B8" w:rsidP="00B7167A">
            <w:pPr>
              <w:tabs>
                <w:tab w:val="left" w:pos="959"/>
              </w:tabs>
              <w:rPr>
                <w:rFonts w:ascii="Arial" w:hAnsi="Arial" w:cs="Arial"/>
                <w:sz w:val="24"/>
                <w:szCs w:val="24"/>
              </w:rPr>
            </w:pPr>
            <w:r w:rsidRPr="002C6C5D">
              <w:rPr>
                <w:rFonts w:ascii="Arial" w:hAnsi="Arial" w:cs="Arial"/>
                <w:sz w:val="24"/>
                <w:szCs w:val="24"/>
              </w:rPr>
              <w:t>Our target is to build 171 homes to Code for Sustainable Homes (CSH) level 4 and 72 to CSH 3</w:t>
            </w:r>
            <w:r>
              <w:rPr>
                <w:rFonts w:ascii="Arial" w:hAnsi="Arial" w:cs="Arial"/>
                <w:sz w:val="24"/>
                <w:szCs w:val="24"/>
              </w:rPr>
              <w:t xml:space="preserve"> under the existing programmes </w:t>
            </w:r>
          </w:p>
          <w:p w:rsidR="00C438B8" w:rsidRDefault="00C438B8" w:rsidP="00B7167A">
            <w:pPr>
              <w:tabs>
                <w:tab w:val="left" w:pos="959"/>
              </w:tabs>
              <w:rPr>
                <w:rFonts w:ascii="Arial" w:hAnsi="Arial" w:cs="Arial"/>
                <w:sz w:val="24"/>
                <w:szCs w:val="24"/>
              </w:rPr>
            </w:pPr>
          </w:p>
          <w:p w:rsidR="00C438B8" w:rsidRPr="002C6C5D" w:rsidRDefault="00C438B8" w:rsidP="00B7167A">
            <w:pPr>
              <w:tabs>
                <w:tab w:val="left" w:pos="959"/>
              </w:tabs>
              <w:rPr>
                <w:rFonts w:ascii="Arial" w:hAnsi="Arial" w:cs="Arial"/>
                <w:sz w:val="24"/>
                <w:szCs w:val="24"/>
              </w:rPr>
            </w:pPr>
          </w:p>
        </w:tc>
        <w:tc>
          <w:tcPr>
            <w:tcW w:w="1418" w:type="dxa"/>
            <w:tcBorders>
              <w:bottom w:val="nil"/>
            </w:tcBorders>
            <w:shd w:val="clear" w:color="auto" w:fill="auto"/>
          </w:tcPr>
          <w:p w:rsidR="00C438B8" w:rsidRPr="002C6C5D" w:rsidRDefault="00C438B8" w:rsidP="00B7167A">
            <w:pPr>
              <w:tabs>
                <w:tab w:val="left" w:pos="959"/>
              </w:tabs>
              <w:rPr>
                <w:rFonts w:ascii="Arial" w:hAnsi="Arial" w:cs="Arial"/>
                <w:sz w:val="24"/>
                <w:szCs w:val="24"/>
              </w:rPr>
            </w:pPr>
            <w:r>
              <w:rPr>
                <w:rFonts w:ascii="Arial" w:hAnsi="Arial" w:cs="Arial"/>
                <w:sz w:val="24"/>
                <w:szCs w:val="24"/>
              </w:rPr>
              <w:t>Y</w:t>
            </w:r>
          </w:p>
        </w:tc>
        <w:tc>
          <w:tcPr>
            <w:tcW w:w="6095" w:type="dxa"/>
            <w:tcBorders>
              <w:bottom w:val="nil"/>
            </w:tcBorders>
            <w:shd w:val="clear" w:color="auto" w:fill="auto"/>
          </w:tcPr>
          <w:p w:rsidR="00C438B8" w:rsidRPr="002C6C5D" w:rsidRDefault="00C438B8" w:rsidP="00B7167A">
            <w:pPr>
              <w:tabs>
                <w:tab w:val="left" w:pos="959"/>
              </w:tabs>
              <w:rPr>
                <w:rFonts w:ascii="Arial" w:hAnsi="Arial" w:cs="Arial"/>
                <w:sz w:val="24"/>
                <w:szCs w:val="24"/>
              </w:rPr>
            </w:pPr>
            <w:r w:rsidRPr="002C6C5D">
              <w:rPr>
                <w:rFonts w:ascii="Arial" w:hAnsi="Arial" w:cs="Arial"/>
                <w:sz w:val="24"/>
                <w:szCs w:val="24"/>
              </w:rPr>
              <w:t>The target is anticipated to be met with the comp</w:t>
            </w:r>
            <w:r>
              <w:rPr>
                <w:rFonts w:ascii="Arial" w:hAnsi="Arial" w:cs="Arial"/>
                <w:sz w:val="24"/>
                <w:szCs w:val="24"/>
              </w:rPr>
              <w:t>letion of the MHC BTP programme</w:t>
            </w:r>
            <w:r w:rsidRPr="003140DC">
              <w:rPr>
                <w:rFonts w:ascii="Arial" w:hAnsi="Arial" w:cs="Arial"/>
                <w:sz w:val="24"/>
                <w:szCs w:val="24"/>
              </w:rPr>
              <w:t>, once Virgo &amp; Mitcham complete</w:t>
            </w:r>
            <w:r>
              <w:rPr>
                <w:rFonts w:ascii="Arial" w:hAnsi="Arial" w:cs="Arial"/>
                <w:sz w:val="24"/>
                <w:szCs w:val="24"/>
              </w:rPr>
              <w:t>.</w:t>
            </w:r>
          </w:p>
        </w:tc>
      </w:tr>
      <w:tr w:rsidR="00C438B8" w:rsidRPr="002C6C5D" w:rsidTr="00C438B8">
        <w:tc>
          <w:tcPr>
            <w:tcW w:w="569" w:type="dxa"/>
            <w:tcBorders>
              <w:top w:val="nil"/>
            </w:tcBorders>
            <w:shd w:val="clear" w:color="auto" w:fill="auto"/>
          </w:tcPr>
          <w:p w:rsidR="00C438B8" w:rsidRPr="002C6C5D" w:rsidRDefault="00C438B8" w:rsidP="00B7167A">
            <w:pPr>
              <w:pStyle w:val="BodyTextIndent"/>
              <w:rPr>
                <w:b w:val="0"/>
              </w:rPr>
            </w:pPr>
          </w:p>
        </w:tc>
        <w:tc>
          <w:tcPr>
            <w:tcW w:w="1949" w:type="dxa"/>
            <w:tcBorders>
              <w:top w:val="nil"/>
            </w:tcBorders>
            <w:shd w:val="clear" w:color="auto" w:fill="auto"/>
          </w:tcPr>
          <w:p w:rsidR="00C438B8" w:rsidRPr="002C6C5D" w:rsidRDefault="00C438B8" w:rsidP="00B7167A">
            <w:pPr>
              <w:pStyle w:val="BodyTextIndent"/>
              <w:rPr>
                <w:b w:val="0"/>
              </w:rPr>
            </w:pPr>
          </w:p>
        </w:tc>
        <w:tc>
          <w:tcPr>
            <w:tcW w:w="4536" w:type="dxa"/>
            <w:tcBorders>
              <w:top w:val="nil"/>
            </w:tcBorders>
            <w:shd w:val="clear" w:color="auto" w:fill="auto"/>
          </w:tcPr>
          <w:p w:rsidR="00C438B8" w:rsidRPr="002C6C5D" w:rsidRDefault="00C438B8" w:rsidP="00B7167A">
            <w:pPr>
              <w:tabs>
                <w:tab w:val="left" w:pos="959"/>
              </w:tabs>
              <w:rPr>
                <w:rFonts w:ascii="Arial" w:hAnsi="Arial" w:cs="Arial"/>
                <w:sz w:val="24"/>
                <w:szCs w:val="24"/>
              </w:rPr>
            </w:pPr>
            <w:r w:rsidRPr="002C6C5D">
              <w:rPr>
                <w:rFonts w:ascii="Arial" w:hAnsi="Arial" w:cs="Arial"/>
                <w:sz w:val="24"/>
                <w:szCs w:val="24"/>
              </w:rPr>
              <w:t>Our target is to achieve the GLA CO</w:t>
            </w:r>
            <w:r w:rsidRPr="002C6C5D">
              <w:rPr>
                <w:rFonts w:ascii="Arial" w:hAnsi="Arial" w:cs="Arial"/>
                <w:sz w:val="24"/>
                <w:szCs w:val="24"/>
                <w:vertAlign w:val="subscript"/>
              </w:rPr>
              <w:t>2</w:t>
            </w:r>
            <w:r w:rsidRPr="002C6C5D">
              <w:rPr>
                <w:rFonts w:ascii="Arial" w:hAnsi="Arial" w:cs="Arial"/>
                <w:sz w:val="24"/>
                <w:szCs w:val="24"/>
              </w:rPr>
              <w:t xml:space="preserve"> reduction target of 40% above 2010 Building Regulations in our MHC 15/18 funded programme.</w:t>
            </w:r>
          </w:p>
          <w:p w:rsidR="00C438B8" w:rsidRPr="002C6C5D" w:rsidRDefault="00C438B8" w:rsidP="00B7167A">
            <w:pPr>
              <w:tabs>
                <w:tab w:val="left" w:pos="959"/>
              </w:tabs>
              <w:rPr>
                <w:rFonts w:ascii="Arial" w:hAnsi="Arial" w:cs="Arial"/>
                <w:sz w:val="24"/>
                <w:szCs w:val="24"/>
              </w:rPr>
            </w:pPr>
          </w:p>
        </w:tc>
        <w:tc>
          <w:tcPr>
            <w:tcW w:w="1418" w:type="dxa"/>
            <w:tcBorders>
              <w:top w:val="nil"/>
            </w:tcBorders>
            <w:shd w:val="clear" w:color="auto" w:fill="auto"/>
          </w:tcPr>
          <w:p w:rsidR="00C438B8" w:rsidRPr="002C6C5D" w:rsidRDefault="00C438B8" w:rsidP="00B7167A">
            <w:pPr>
              <w:tabs>
                <w:tab w:val="left" w:pos="959"/>
              </w:tabs>
              <w:rPr>
                <w:rFonts w:ascii="Arial" w:hAnsi="Arial" w:cs="Arial"/>
                <w:sz w:val="24"/>
                <w:szCs w:val="24"/>
              </w:rPr>
            </w:pPr>
            <w:r>
              <w:rPr>
                <w:rFonts w:ascii="Arial" w:hAnsi="Arial" w:cs="Arial"/>
                <w:sz w:val="24"/>
                <w:szCs w:val="24"/>
              </w:rPr>
              <w:t>Y</w:t>
            </w:r>
          </w:p>
        </w:tc>
        <w:tc>
          <w:tcPr>
            <w:tcW w:w="6095" w:type="dxa"/>
            <w:tcBorders>
              <w:top w:val="nil"/>
            </w:tcBorders>
            <w:shd w:val="clear" w:color="auto" w:fill="auto"/>
          </w:tcPr>
          <w:p w:rsidR="00C438B8" w:rsidRDefault="00C438B8" w:rsidP="00B7167A">
            <w:pPr>
              <w:tabs>
                <w:tab w:val="left" w:pos="959"/>
              </w:tabs>
              <w:rPr>
                <w:rFonts w:ascii="Arial" w:hAnsi="Arial" w:cs="Arial"/>
                <w:sz w:val="24"/>
                <w:szCs w:val="24"/>
                <w:lang w:val="en-GB"/>
              </w:rPr>
            </w:pPr>
            <w:r w:rsidRPr="002C6C5D">
              <w:rPr>
                <w:rFonts w:ascii="Arial" w:hAnsi="Arial" w:cs="Arial"/>
                <w:sz w:val="24"/>
                <w:szCs w:val="24"/>
              </w:rPr>
              <w:t xml:space="preserve">Our project brief identifies that developments </w:t>
            </w:r>
            <w:r w:rsidRPr="002C6C5D">
              <w:rPr>
                <w:rFonts w:ascii="Arial" w:hAnsi="Arial" w:cs="Arial"/>
                <w:sz w:val="24"/>
                <w:szCs w:val="24"/>
                <w:lang w:val="en-GB"/>
              </w:rPr>
              <w:t xml:space="preserve">should be designed in accordance with the London Plan energy hierarchy which also targets a </w:t>
            </w:r>
            <w:r w:rsidRPr="002C6C5D">
              <w:rPr>
                <w:rFonts w:ascii="Arial" w:hAnsi="Arial" w:cs="Arial"/>
                <w:sz w:val="24"/>
                <w:szCs w:val="24"/>
              </w:rPr>
              <w:t>CO</w:t>
            </w:r>
            <w:r w:rsidRPr="002C6C5D">
              <w:rPr>
                <w:rFonts w:ascii="Arial" w:hAnsi="Arial" w:cs="Arial"/>
                <w:sz w:val="24"/>
                <w:szCs w:val="24"/>
                <w:vertAlign w:val="subscript"/>
              </w:rPr>
              <w:t>2</w:t>
            </w:r>
            <w:r w:rsidRPr="002C6C5D">
              <w:rPr>
                <w:rFonts w:ascii="Arial" w:hAnsi="Arial" w:cs="Arial"/>
                <w:sz w:val="24"/>
                <w:szCs w:val="24"/>
              </w:rPr>
              <w:t xml:space="preserve"> reduction of 40% above 2010 Building Regulations</w:t>
            </w:r>
            <w:r>
              <w:rPr>
                <w:rFonts w:ascii="Arial" w:hAnsi="Arial" w:cs="Arial"/>
                <w:sz w:val="24"/>
                <w:szCs w:val="24"/>
                <w:lang w:val="en-GB"/>
              </w:rPr>
              <w:t>.</w:t>
            </w:r>
          </w:p>
          <w:p w:rsidR="00C438B8" w:rsidRDefault="00C438B8" w:rsidP="00B7167A">
            <w:pPr>
              <w:tabs>
                <w:tab w:val="left" w:pos="959"/>
              </w:tabs>
              <w:rPr>
                <w:rFonts w:ascii="Arial" w:hAnsi="Arial" w:cs="Arial"/>
                <w:color w:val="FF0000"/>
                <w:sz w:val="24"/>
                <w:szCs w:val="24"/>
              </w:rPr>
            </w:pPr>
          </w:p>
          <w:p w:rsidR="00C438B8" w:rsidRPr="00D62885" w:rsidRDefault="00C438B8" w:rsidP="00B7167A">
            <w:pPr>
              <w:tabs>
                <w:tab w:val="left" w:pos="959"/>
              </w:tabs>
              <w:rPr>
                <w:rFonts w:ascii="Arial" w:hAnsi="Arial" w:cs="Arial"/>
                <w:color w:val="FF0000"/>
                <w:sz w:val="24"/>
                <w:szCs w:val="24"/>
              </w:rPr>
            </w:pPr>
          </w:p>
        </w:tc>
      </w:tr>
      <w:tr w:rsidR="00C438B8" w:rsidRPr="002C6C5D" w:rsidTr="00C438B8">
        <w:tc>
          <w:tcPr>
            <w:tcW w:w="569" w:type="dxa"/>
            <w:shd w:val="clear" w:color="auto" w:fill="auto"/>
          </w:tcPr>
          <w:p w:rsidR="00C438B8" w:rsidRPr="002C6C5D" w:rsidRDefault="00C438B8" w:rsidP="00B7167A">
            <w:pPr>
              <w:pStyle w:val="BodyTextIndent"/>
              <w:rPr>
                <w:b w:val="0"/>
              </w:rPr>
            </w:pPr>
            <w:r w:rsidRPr="002C6C5D">
              <w:rPr>
                <w:b w:val="0"/>
              </w:rPr>
              <w:lastRenderedPageBreak/>
              <w:t>j.</w:t>
            </w:r>
          </w:p>
        </w:tc>
        <w:tc>
          <w:tcPr>
            <w:tcW w:w="1949" w:type="dxa"/>
            <w:shd w:val="clear" w:color="auto" w:fill="auto"/>
          </w:tcPr>
          <w:p w:rsidR="00C438B8" w:rsidRPr="002C6C5D" w:rsidRDefault="00C438B8" w:rsidP="00B7167A">
            <w:pPr>
              <w:pStyle w:val="BodyTextIndent"/>
              <w:rPr>
                <w:b w:val="0"/>
              </w:rPr>
            </w:pPr>
            <w:r w:rsidRPr="002C6C5D">
              <w:rPr>
                <w:b w:val="0"/>
              </w:rPr>
              <w:t xml:space="preserve">To work with our NHS and Local Authority partners re: innovations in the provision of care. </w:t>
            </w:r>
          </w:p>
        </w:tc>
        <w:tc>
          <w:tcPr>
            <w:tcW w:w="4536"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We will review the models of care in our care homes and more widely explore ideas and opportunities for Hexagon to contribute to the NHS and Social Care transformation agenda e.g. personalised services, enabling people to live as independently as possible in their communities.</w:t>
            </w:r>
          </w:p>
          <w:p w:rsidR="00C438B8" w:rsidRPr="002C6C5D" w:rsidRDefault="00C438B8" w:rsidP="00B7167A">
            <w:pPr>
              <w:tabs>
                <w:tab w:val="left" w:pos="959"/>
              </w:tabs>
              <w:jc w:val="both"/>
              <w:rPr>
                <w:rFonts w:ascii="Arial" w:hAnsi="Arial" w:cs="Arial"/>
                <w:sz w:val="24"/>
                <w:szCs w:val="24"/>
              </w:rPr>
            </w:pPr>
          </w:p>
          <w:p w:rsidR="00C438B8" w:rsidRPr="002C6C5D" w:rsidRDefault="00C438B8" w:rsidP="00B7167A">
            <w:pPr>
              <w:tabs>
                <w:tab w:val="left" w:pos="959"/>
              </w:tabs>
              <w:jc w:val="both"/>
              <w:rPr>
                <w:rFonts w:ascii="Arial" w:hAnsi="Arial" w:cs="Arial"/>
                <w:sz w:val="24"/>
                <w:szCs w:val="24"/>
              </w:rPr>
            </w:pPr>
          </w:p>
        </w:tc>
        <w:tc>
          <w:tcPr>
            <w:tcW w:w="1418" w:type="dxa"/>
            <w:shd w:val="clear" w:color="auto" w:fill="auto"/>
          </w:tcPr>
          <w:p w:rsidR="00C438B8" w:rsidRPr="002C6C5D" w:rsidRDefault="00C438B8" w:rsidP="00B7167A">
            <w:pPr>
              <w:tabs>
                <w:tab w:val="left" w:pos="959"/>
              </w:tabs>
              <w:jc w:val="both"/>
              <w:rPr>
                <w:rFonts w:ascii="Arial" w:hAnsi="Arial" w:cs="Arial"/>
                <w:sz w:val="24"/>
                <w:szCs w:val="24"/>
              </w:rPr>
            </w:pPr>
            <w:r>
              <w:rPr>
                <w:rFonts w:ascii="Arial" w:hAnsi="Arial" w:cs="Arial"/>
                <w:sz w:val="24"/>
                <w:szCs w:val="24"/>
              </w:rPr>
              <w:t>Y</w:t>
            </w:r>
          </w:p>
        </w:tc>
        <w:tc>
          <w:tcPr>
            <w:tcW w:w="6095"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 xml:space="preserve">We </w:t>
            </w:r>
            <w:r>
              <w:rPr>
                <w:rFonts w:ascii="Arial" w:hAnsi="Arial" w:cs="Arial"/>
                <w:sz w:val="24"/>
                <w:szCs w:val="24"/>
              </w:rPr>
              <w:t>have</w:t>
            </w:r>
            <w:r w:rsidRPr="002C6C5D">
              <w:rPr>
                <w:rFonts w:ascii="Arial" w:hAnsi="Arial" w:cs="Arial"/>
                <w:sz w:val="24"/>
                <w:szCs w:val="24"/>
              </w:rPr>
              <w:t xml:space="preserve"> develop</w:t>
            </w:r>
            <w:r>
              <w:rPr>
                <w:rFonts w:ascii="Arial" w:hAnsi="Arial" w:cs="Arial"/>
                <w:sz w:val="24"/>
                <w:szCs w:val="24"/>
              </w:rPr>
              <w:t>ed</w:t>
            </w:r>
            <w:r w:rsidRPr="002C6C5D">
              <w:rPr>
                <w:rFonts w:ascii="Arial" w:hAnsi="Arial" w:cs="Arial"/>
                <w:sz w:val="24"/>
                <w:szCs w:val="24"/>
              </w:rPr>
              <w:t xml:space="preserve"> a new mental health peer mentor service in Southwark </w:t>
            </w:r>
            <w:r>
              <w:rPr>
                <w:rFonts w:ascii="Arial" w:hAnsi="Arial" w:cs="Arial"/>
                <w:sz w:val="24"/>
                <w:szCs w:val="24"/>
              </w:rPr>
              <w:t xml:space="preserve">(The Athena Project) </w:t>
            </w:r>
            <w:r w:rsidRPr="002C6C5D">
              <w:rPr>
                <w:rFonts w:ascii="Arial" w:hAnsi="Arial" w:cs="Arial"/>
                <w:sz w:val="24"/>
                <w:szCs w:val="24"/>
              </w:rPr>
              <w:t>to support sustainability of residents in independent living.</w:t>
            </w:r>
          </w:p>
          <w:p w:rsidR="00C438B8" w:rsidRPr="002C6C5D" w:rsidRDefault="00C438B8" w:rsidP="00B7167A">
            <w:pPr>
              <w:tabs>
                <w:tab w:val="left" w:pos="959"/>
              </w:tabs>
              <w:jc w:val="both"/>
              <w:rPr>
                <w:rFonts w:ascii="Arial" w:hAnsi="Arial" w:cs="Arial"/>
                <w:sz w:val="24"/>
                <w:szCs w:val="24"/>
              </w:rPr>
            </w:pPr>
          </w:p>
          <w:p w:rsidR="00C438B8" w:rsidRDefault="00C438B8" w:rsidP="00B7167A">
            <w:pPr>
              <w:tabs>
                <w:tab w:val="left" w:pos="959"/>
              </w:tabs>
              <w:jc w:val="both"/>
              <w:rPr>
                <w:rFonts w:ascii="Arial" w:hAnsi="Arial" w:cs="Arial"/>
                <w:sz w:val="24"/>
                <w:szCs w:val="24"/>
              </w:rPr>
            </w:pPr>
            <w:r w:rsidRPr="002C6C5D">
              <w:rPr>
                <w:rFonts w:ascii="Arial" w:hAnsi="Arial" w:cs="Arial"/>
                <w:sz w:val="24"/>
                <w:szCs w:val="24"/>
              </w:rPr>
              <w:t xml:space="preserve">We </w:t>
            </w:r>
            <w:r>
              <w:rPr>
                <w:rFonts w:ascii="Arial" w:hAnsi="Arial" w:cs="Arial"/>
                <w:sz w:val="24"/>
                <w:szCs w:val="24"/>
              </w:rPr>
              <w:t>have</w:t>
            </w:r>
            <w:r w:rsidRPr="002C6C5D">
              <w:rPr>
                <w:rFonts w:ascii="Arial" w:hAnsi="Arial" w:cs="Arial"/>
                <w:sz w:val="24"/>
                <w:szCs w:val="24"/>
              </w:rPr>
              <w:t xml:space="preserve"> </w:t>
            </w:r>
            <w:r>
              <w:rPr>
                <w:rFonts w:ascii="Arial" w:hAnsi="Arial" w:cs="Arial"/>
                <w:sz w:val="24"/>
                <w:szCs w:val="24"/>
              </w:rPr>
              <w:t>closed</w:t>
            </w:r>
            <w:r w:rsidRPr="002C6C5D">
              <w:rPr>
                <w:rFonts w:ascii="Arial" w:hAnsi="Arial" w:cs="Arial"/>
                <w:sz w:val="24"/>
                <w:szCs w:val="24"/>
              </w:rPr>
              <w:t xml:space="preserve"> </w:t>
            </w:r>
            <w:r>
              <w:rPr>
                <w:rFonts w:ascii="Arial" w:hAnsi="Arial" w:cs="Arial"/>
                <w:sz w:val="24"/>
                <w:szCs w:val="24"/>
              </w:rPr>
              <w:t>the</w:t>
            </w:r>
            <w:r w:rsidRPr="002C6C5D">
              <w:rPr>
                <w:rFonts w:ascii="Arial" w:hAnsi="Arial" w:cs="Arial"/>
                <w:sz w:val="24"/>
                <w:szCs w:val="24"/>
              </w:rPr>
              <w:t xml:space="preserve"> Townley Road care home </w:t>
            </w:r>
            <w:r>
              <w:rPr>
                <w:rFonts w:ascii="Arial" w:hAnsi="Arial" w:cs="Arial"/>
                <w:sz w:val="24"/>
                <w:szCs w:val="24"/>
              </w:rPr>
              <w:t>and successfully moved the service to Kirkwood Road as</w:t>
            </w:r>
            <w:r w:rsidRPr="002C6C5D">
              <w:rPr>
                <w:rFonts w:ascii="Arial" w:hAnsi="Arial" w:cs="Arial"/>
                <w:sz w:val="24"/>
                <w:szCs w:val="24"/>
              </w:rPr>
              <w:t xml:space="preserve"> a supported living service to support sustainability and independent living.</w:t>
            </w:r>
          </w:p>
          <w:p w:rsidR="00C438B8" w:rsidRPr="002C6C5D" w:rsidRDefault="00C438B8" w:rsidP="00B7167A">
            <w:pPr>
              <w:tabs>
                <w:tab w:val="left" w:pos="959"/>
              </w:tabs>
              <w:jc w:val="both"/>
              <w:rPr>
                <w:rFonts w:ascii="Arial" w:hAnsi="Arial" w:cs="Arial"/>
                <w:sz w:val="24"/>
                <w:szCs w:val="24"/>
              </w:rPr>
            </w:pPr>
          </w:p>
        </w:tc>
      </w:tr>
      <w:tr w:rsidR="00C438B8" w:rsidRPr="002C6C5D" w:rsidTr="00C438B8">
        <w:tc>
          <w:tcPr>
            <w:tcW w:w="569" w:type="dxa"/>
            <w:shd w:val="clear" w:color="auto" w:fill="auto"/>
          </w:tcPr>
          <w:p w:rsidR="00C438B8" w:rsidRPr="002C6C5D" w:rsidRDefault="00C438B8" w:rsidP="00B7167A">
            <w:pPr>
              <w:pStyle w:val="BodyTextIndent"/>
              <w:rPr>
                <w:b w:val="0"/>
              </w:rPr>
            </w:pPr>
            <w:r w:rsidRPr="002C6C5D">
              <w:rPr>
                <w:b w:val="0"/>
              </w:rPr>
              <w:t>k.</w:t>
            </w:r>
          </w:p>
        </w:tc>
        <w:tc>
          <w:tcPr>
            <w:tcW w:w="1949" w:type="dxa"/>
            <w:shd w:val="clear" w:color="auto" w:fill="auto"/>
          </w:tcPr>
          <w:p w:rsidR="00C438B8" w:rsidRPr="002C6C5D" w:rsidRDefault="00C438B8" w:rsidP="00B7167A">
            <w:pPr>
              <w:pStyle w:val="BodyTextIndent"/>
              <w:jc w:val="left"/>
              <w:rPr>
                <w:b w:val="0"/>
              </w:rPr>
            </w:pPr>
            <w:r w:rsidRPr="002C6C5D">
              <w:rPr>
                <w:b w:val="0"/>
              </w:rPr>
              <w:t>Maintain good working relationships with our Local Authority partners.</w:t>
            </w:r>
          </w:p>
        </w:tc>
        <w:tc>
          <w:tcPr>
            <w:tcW w:w="4536" w:type="dxa"/>
            <w:shd w:val="clear" w:color="auto" w:fill="auto"/>
          </w:tcPr>
          <w:p w:rsidR="00C438B8" w:rsidRPr="002C6C5D" w:rsidRDefault="00C438B8" w:rsidP="00B7167A">
            <w:pPr>
              <w:tabs>
                <w:tab w:val="left" w:pos="959"/>
              </w:tabs>
              <w:jc w:val="both"/>
              <w:rPr>
                <w:rFonts w:ascii="Arial" w:hAnsi="Arial" w:cs="Arial"/>
                <w:sz w:val="24"/>
                <w:szCs w:val="24"/>
              </w:rPr>
            </w:pPr>
            <w:r w:rsidRPr="002C6C5D">
              <w:rPr>
                <w:rFonts w:ascii="Arial" w:hAnsi="Arial" w:cs="Arial"/>
                <w:sz w:val="24"/>
                <w:szCs w:val="24"/>
              </w:rPr>
              <w:t>Our target is to have representation at relevant HA group meetings and to complete and submit LA performance information forms on time.</w:t>
            </w:r>
          </w:p>
          <w:p w:rsidR="00C438B8" w:rsidRPr="002C6C5D" w:rsidRDefault="00C438B8" w:rsidP="00B7167A">
            <w:pPr>
              <w:tabs>
                <w:tab w:val="left" w:pos="959"/>
              </w:tabs>
              <w:jc w:val="both"/>
              <w:rPr>
                <w:rFonts w:ascii="Arial" w:hAnsi="Arial" w:cs="Arial"/>
                <w:sz w:val="24"/>
                <w:szCs w:val="24"/>
              </w:rPr>
            </w:pPr>
          </w:p>
        </w:tc>
        <w:tc>
          <w:tcPr>
            <w:tcW w:w="1418" w:type="dxa"/>
            <w:shd w:val="clear" w:color="auto" w:fill="auto"/>
          </w:tcPr>
          <w:p w:rsidR="00C438B8" w:rsidRPr="002C6C5D" w:rsidRDefault="00C438B8" w:rsidP="00B7167A">
            <w:pPr>
              <w:tabs>
                <w:tab w:val="left" w:pos="959"/>
              </w:tabs>
              <w:jc w:val="both"/>
              <w:rPr>
                <w:rFonts w:ascii="Arial" w:hAnsi="Arial" w:cs="Arial"/>
                <w:sz w:val="24"/>
                <w:szCs w:val="24"/>
              </w:rPr>
            </w:pPr>
            <w:r>
              <w:rPr>
                <w:rFonts w:ascii="Arial" w:hAnsi="Arial" w:cs="Arial"/>
                <w:sz w:val="24"/>
                <w:szCs w:val="24"/>
              </w:rPr>
              <w:t>Y</w:t>
            </w:r>
          </w:p>
        </w:tc>
        <w:tc>
          <w:tcPr>
            <w:tcW w:w="6095" w:type="dxa"/>
            <w:shd w:val="clear" w:color="auto" w:fill="auto"/>
          </w:tcPr>
          <w:p w:rsidR="00C438B8" w:rsidRPr="002C6C5D" w:rsidRDefault="00C438B8" w:rsidP="00B7167A">
            <w:pPr>
              <w:tabs>
                <w:tab w:val="left" w:pos="959"/>
              </w:tabs>
              <w:jc w:val="both"/>
              <w:rPr>
                <w:rFonts w:ascii="Arial" w:hAnsi="Arial" w:cs="Arial"/>
                <w:sz w:val="24"/>
                <w:szCs w:val="24"/>
              </w:rPr>
            </w:pPr>
            <w:r>
              <w:rPr>
                <w:rFonts w:ascii="Arial" w:hAnsi="Arial" w:cs="Arial"/>
                <w:sz w:val="24"/>
                <w:szCs w:val="24"/>
              </w:rPr>
              <w:t>We are responsive to requests from local authorities and Councillors and maintain a presence on the LA liaison groups.</w:t>
            </w:r>
          </w:p>
        </w:tc>
      </w:tr>
      <w:tr w:rsidR="00C438B8" w:rsidRPr="002C6C5D" w:rsidTr="00C438B8">
        <w:tc>
          <w:tcPr>
            <w:tcW w:w="569" w:type="dxa"/>
            <w:shd w:val="clear" w:color="auto" w:fill="auto"/>
          </w:tcPr>
          <w:p w:rsidR="00C438B8" w:rsidRPr="002C6C5D" w:rsidRDefault="00C438B8" w:rsidP="00B7167A">
            <w:pPr>
              <w:pStyle w:val="BodyTextIndent"/>
              <w:rPr>
                <w:b w:val="0"/>
              </w:rPr>
            </w:pPr>
            <w:r w:rsidRPr="002C6C5D">
              <w:rPr>
                <w:b w:val="0"/>
              </w:rPr>
              <w:t>l.</w:t>
            </w:r>
          </w:p>
        </w:tc>
        <w:tc>
          <w:tcPr>
            <w:tcW w:w="1949" w:type="dxa"/>
            <w:shd w:val="clear" w:color="auto" w:fill="auto"/>
          </w:tcPr>
          <w:p w:rsidR="00C438B8" w:rsidRPr="002C6C5D" w:rsidRDefault="00C438B8" w:rsidP="00B7167A">
            <w:pPr>
              <w:pStyle w:val="BodyTextIndent"/>
              <w:jc w:val="left"/>
              <w:rPr>
                <w:b w:val="0"/>
              </w:rPr>
            </w:pPr>
            <w:r w:rsidRPr="002C6C5D">
              <w:rPr>
                <w:b w:val="0"/>
              </w:rPr>
              <w:t>Provide good quality homes that our residents want to live in.</w:t>
            </w:r>
          </w:p>
        </w:tc>
        <w:tc>
          <w:tcPr>
            <w:tcW w:w="4536" w:type="dxa"/>
            <w:shd w:val="clear" w:color="auto" w:fill="auto"/>
          </w:tcPr>
          <w:p w:rsidR="00C438B8" w:rsidRPr="002C6C5D" w:rsidRDefault="00C438B8" w:rsidP="00B7167A">
            <w:pPr>
              <w:tabs>
                <w:tab w:val="left" w:pos="959"/>
              </w:tabs>
              <w:rPr>
                <w:rFonts w:ascii="Arial" w:hAnsi="Arial" w:cs="Arial"/>
                <w:sz w:val="24"/>
                <w:szCs w:val="24"/>
              </w:rPr>
            </w:pPr>
            <w:r w:rsidRPr="002C6C5D">
              <w:rPr>
                <w:rFonts w:ascii="Arial" w:hAnsi="Arial" w:cs="Arial"/>
                <w:sz w:val="24"/>
                <w:szCs w:val="24"/>
              </w:rPr>
              <w:t xml:space="preserve">Our target is to improve resident satisfaction with the </w:t>
            </w:r>
            <w:smartTag w:uri="urn:schemas-microsoft-com:office:smarttags" w:element="PersonName">
              <w:smartTag w:uri="urn:schemas-microsoft-com:office:smarttags" w:element="PersonName">
                <w:r w:rsidRPr="002C6C5D">
                  <w:rPr>
                    <w:rFonts w:ascii="Arial" w:hAnsi="Arial" w:cs="Arial"/>
                    <w:sz w:val="24"/>
                    <w:szCs w:val="24"/>
                  </w:rPr>
                  <w:t>defect</w:t>
                </w:r>
              </w:smartTag>
              <w:r w:rsidRPr="002C6C5D">
                <w:rPr>
                  <w:rFonts w:ascii="Arial" w:hAnsi="Arial" w:cs="Arial"/>
                  <w:sz w:val="24"/>
                  <w:szCs w:val="24"/>
                </w:rPr>
                <w:t>s</w:t>
              </w:r>
            </w:smartTag>
            <w:r w:rsidRPr="002C6C5D">
              <w:rPr>
                <w:rFonts w:ascii="Arial" w:hAnsi="Arial" w:cs="Arial"/>
                <w:sz w:val="24"/>
                <w:szCs w:val="24"/>
              </w:rPr>
              <w:t xml:space="preserve"> service by 5% between 2014 and 2017.</w:t>
            </w:r>
          </w:p>
          <w:p w:rsidR="00C438B8" w:rsidRPr="002C6C5D" w:rsidRDefault="00C438B8" w:rsidP="00B7167A">
            <w:pPr>
              <w:tabs>
                <w:tab w:val="left" w:pos="959"/>
              </w:tabs>
              <w:rPr>
                <w:rFonts w:ascii="Arial" w:hAnsi="Arial" w:cs="Arial"/>
                <w:sz w:val="24"/>
                <w:szCs w:val="24"/>
              </w:rPr>
            </w:pPr>
          </w:p>
        </w:tc>
        <w:tc>
          <w:tcPr>
            <w:tcW w:w="1418" w:type="dxa"/>
            <w:shd w:val="clear" w:color="auto" w:fill="auto"/>
          </w:tcPr>
          <w:p w:rsidR="00C438B8" w:rsidRPr="002C6C5D" w:rsidRDefault="00C438B8" w:rsidP="00B7167A">
            <w:pPr>
              <w:tabs>
                <w:tab w:val="left" w:pos="959"/>
              </w:tabs>
              <w:rPr>
                <w:rFonts w:ascii="Arial" w:hAnsi="Arial" w:cs="Arial"/>
                <w:sz w:val="24"/>
                <w:szCs w:val="24"/>
              </w:rPr>
            </w:pPr>
            <w:r>
              <w:rPr>
                <w:rFonts w:ascii="Arial" w:hAnsi="Arial" w:cs="Arial"/>
                <w:sz w:val="24"/>
                <w:szCs w:val="24"/>
              </w:rPr>
              <w:t>P</w:t>
            </w:r>
          </w:p>
        </w:tc>
        <w:tc>
          <w:tcPr>
            <w:tcW w:w="6095" w:type="dxa"/>
            <w:shd w:val="clear" w:color="auto" w:fill="auto"/>
          </w:tcPr>
          <w:p w:rsidR="00C438B8" w:rsidRDefault="00C438B8" w:rsidP="00B7167A">
            <w:pPr>
              <w:rPr>
                <w:rFonts w:ascii="Arial" w:hAnsi="Arial" w:cs="Arial"/>
                <w:sz w:val="24"/>
                <w:szCs w:val="24"/>
              </w:rPr>
            </w:pPr>
            <w:r>
              <w:rPr>
                <w:rFonts w:ascii="Arial" w:hAnsi="Arial" w:cs="Arial"/>
                <w:sz w:val="24"/>
                <w:szCs w:val="24"/>
              </w:rPr>
              <w:t xml:space="preserve">The most recent survey carried out by Development based over 4 recent schemes shows 11% of residents are very satisfied, 27 % satisfied and 25% neither satisfied or dissatisfied with defect service being provided. </w:t>
            </w:r>
          </w:p>
          <w:p w:rsidR="00C438B8" w:rsidRPr="002C6C5D" w:rsidRDefault="00C438B8" w:rsidP="00B7167A">
            <w:pPr>
              <w:tabs>
                <w:tab w:val="left" w:pos="959"/>
              </w:tabs>
              <w:rPr>
                <w:rFonts w:ascii="Arial" w:hAnsi="Arial" w:cs="Arial"/>
                <w:sz w:val="24"/>
                <w:szCs w:val="24"/>
              </w:rPr>
            </w:pPr>
            <w:r>
              <w:rPr>
                <w:rFonts w:ascii="Arial" w:hAnsi="Arial" w:cs="Arial"/>
                <w:sz w:val="24"/>
                <w:szCs w:val="24"/>
              </w:rPr>
              <w:t>Defect reporting has moved into the Customer Service team providing residents with increased accessibility for reporting issues by giving providing more staff coverage and availability.</w:t>
            </w:r>
          </w:p>
        </w:tc>
      </w:tr>
    </w:tbl>
    <w:p w:rsidR="00B7167A" w:rsidRPr="00766EC2" w:rsidRDefault="00B7167A" w:rsidP="00B7167A">
      <w:pPr>
        <w:tabs>
          <w:tab w:val="left" w:pos="959"/>
        </w:tabs>
        <w:rPr>
          <w:rFonts w:ascii="Arial" w:hAnsi="Arial" w:cs="Arial"/>
          <w:bCs/>
          <w:sz w:val="24"/>
          <w:szCs w:val="24"/>
        </w:rPr>
      </w:pPr>
      <w:r>
        <w:rPr>
          <w:rFonts w:ascii="Arial" w:hAnsi="Arial" w:cs="Arial"/>
          <w:bCs/>
          <w:sz w:val="24"/>
          <w:szCs w:val="24"/>
        </w:rPr>
        <w:br w:type="page"/>
      </w:r>
    </w:p>
    <w:p w:rsidR="00B7167A" w:rsidRDefault="00B7167A" w:rsidP="00B7167A">
      <w:pPr>
        <w:pStyle w:val="BodyTextIndent"/>
      </w:pPr>
      <w:r w:rsidRPr="00D75D46">
        <w:rPr>
          <w:b w:val="0"/>
          <w:sz w:val="28"/>
          <w:szCs w:val="28"/>
        </w:rPr>
        <w:lastRenderedPageBreak/>
        <w:t>IV.</w:t>
      </w:r>
      <w:r w:rsidRPr="00D75D46">
        <w:rPr>
          <w:bCs w:val="0"/>
          <w:sz w:val="28"/>
          <w:szCs w:val="28"/>
        </w:rPr>
        <w:tab/>
      </w:r>
      <w:r>
        <w:t>CROSS CUTTING WORK/ACTIVITIES</w:t>
      </w:r>
    </w:p>
    <w:p w:rsidR="00B7167A" w:rsidRDefault="00B7167A" w:rsidP="00B7167A">
      <w:pPr>
        <w:pStyle w:val="BodyTextIndent"/>
        <w:tabs>
          <w:tab w:val="left" w:pos="959"/>
        </w:tabs>
        <w:jc w:val="left"/>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48"/>
        <w:gridCol w:w="4536"/>
        <w:gridCol w:w="1418"/>
        <w:gridCol w:w="6095"/>
      </w:tblGrid>
      <w:tr w:rsidR="00C438B8" w:rsidRPr="002C6C5D" w:rsidTr="00C438B8">
        <w:trPr>
          <w:tblHeader/>
        </w:trPr>
        <w:tc>
          <w:tcPr>
            <w:tcW w:w="570" w:type="dxa"/>
            <w:shd w:val="clear" w:color="auto" w:fill="auto"/>
          </w:tcPr>
          <w:p w:rsidR="00C438B8" w:rsidRPr="002C6C5D" w:rsidRDefault="00C438B8" w:rsidP="00B7167A">
            <w:pPr>
              <w:ind w:left="34"/>
              <w:jc w:val="both"/>
              <w:rPr>
                <w:rFonts w:ascii="Arial" w:hAnsi="Arial" w:cs="Arial"/>
                <w:b/>
                <w:sz w:val="24"/>
                <w:szCs w:val="24"/>
              </w:rPr>
            </w:pPr>
          </w:p>
        </w:tc>
        <w:tc>
          <w:tcPr>
            <w:tcW w:w="1948" w:type="dxa"/>
            <w:shd w:val="clear" w:color="auto" w:fill="auto"/>
          </w:tcPr>
          <w:p w:rsidR="00C438B8" w:rsidRPr="002C6C5D" w:rsidRDefault="00C438B8" w:rsidP="00B7167A">
            <w:pPr>
              <w:ind w:left="34"/>
              <w:jc w:val="both"/>
              <w:rPr>
                <w:rFonts w:ascii="Arial" w:hAnsi="Arial" w:cs="Arial"/>
                <w:b/>
                <w:sz w:val="24"/>
                <w:szCs w:val="24"/>
              </w:rPr>
            </w:pPr>
          </w:p>
        </w:tc>
        <w:tc>
          <w:tcPr>
            <w:tcW w:w="4536" w:type="dxa"/>
            <w:shd w:val="clear" w:color="auto" w:fill="auto"/>
          </w:tcPr>
          <w:p w:rsidR="00C438B8" w:rsidRPr="00FC52ED" w:rsidRDefault="00C438B8" w:rsidP="00B7167A">
            <w:pPr>
              <w:pStyle w:val="BodyTextIndent"/>
              <w:tabs>
                <w:tab w:val="left" w:pos="959"/>
              </w:tabs>
              <w:jc w:val="left"/>
            </w:pPr>
          </w:p>
        </w:tc>
        <w:tc>
          <w:tcPr>
            <w:tcW w:w="7513" w:type="dxa"/>
            <w:gridSpan w:val="2"/>
            <w:shd w:val="clear" w:color="auto" w:fill="auto"/>
          </w:tcPr>
          <w:p w:rsidR="00C438B8" w:rsidRDefault="00C438B8" w:rsidP="00B7167A">
            <w:pPr>
              <w:pStyle w:val="BodyTextIndent"/>
              <w:tabs>
                <w:tab w:val="left" w:pos="959"/>
              </w:tabs>
              <w:jc w:val="center"/>
            </w:pPr>
            <w:r>
              <w:t>As at September 2016</w:t>
            </w:r>
          </w:p>
          <w:p w:rsidR="00C438B8" w:rsidRDefault="00C438B8" w:rsidP="00B7167A">
            <w:pPr>
              <w:pStyle w:val="BodyTextIndent"/>
              <w:tabs>
                <w:tab w:val="left" w:pos="959"/>
              </w:tabs>
              <w:jc w:val="center"/>
            </w:pPr>
          </w:p>
        </w:tc>
      </w:tr>
      <w:tr w:rsidR="00C438B8" w:rsidRPr="002C6C5D" w:rsidTr="00C438B8">
        <w:tc>
          <w:tcPr>
            <w:tcW w:w="570" w:type="dxa"/>
            <w:shd w:val="clear" w:color="auto" w:fill="auto"/>
          </w:tcPr>
          <w:p w:rsidR="00C438B8" w:rsidRPr="002C6C5D" w:rsidRDefault="00C438B8" w:rsidP="00B7167A">
            <w:pPr>
              <w:ind w:left="34"/>
              <w:jc w:val="both"/>
              <w:rPr>
                <w:rFonts w:ascii="Arial" w:hAnsi="Arial" w:cs="Arial"/>
                <w:b/>
                <w:sz w:val="24"/>
                <w:szCs w:val="24"/>
              </w:rPr>
            </w:pPr>
          </w:p>
        </w:tc>
        <w:tc>
          <w:tcPr>
            <w:tcW w:w="1948" w:type="dxa"/>
            <w:shd w:val="clear" w:color="auto" w:fill="auto"/>
          </w:tcPr>
          <w:p w:rsidR="00C438B8" w:rsidRPr="002C6C5D" w:rsidRDefault="00C438B8" w:rsidP="00B7167A">
            <w:pPr>
              <w:ind w:left="34"/>
              <w:jc w:val="both"/>
              <w:rPr>
                <w:rFonts w:ascii="Arial" w:hAnsi="Arial" w:cs="Arial"/>
                <w:b/>
                <w:sz w:val="24"/>
                <w:szCs w:val="24"/>
              </w:rPr>
            </w:pPr>
            <w:r w:rsidRPr="002C6C5D">
              <w:rPr>
                <w:rFonts w:ascii="Arial" w:hAnsi="Arial" w:cs="Arial"/>
                <w:b/>
                <w:sz w:val="24"/>
                <w:szCs w:val="24"/>
              </w:rPr>
              <w:t>Objectives</w:t>
            </w:r>
          </w:p>
        </w:tc>
        <w:tc>
          <w:tcPr>
            <w:tcW w:w="4536" w:type="dxa"/>
            <w:shd w:val="clear" w:color="auto" w:fill="auto"/>
          </w:tcPr>
          <w:p w:rsidR="00C438B8" w:rsidRPr="00FC52ED" w:rsidRDefault="00C438B8" w:rsidP="00B7167A">
            <w:pPr>
              <w:pStyle w:val="BodyTextIndent"/>
              <w:tabs>
                <w:tab w:val="left" w:pos="959"/>
              </w:tabs>
              <w:jc w:val="left"/>
            </w:pPr>
            <w:r w:rsidRPr="00FC52ED">
              <w:t>Targets</w:t>
            </w:r>
            <w:r>
              <w:t xml:space="preserve"> and Initiatives </w:t>
            </w:r>
          </w:p>
          <w:p w:rsidR="00C438B8" w:rsidRPr="00FC52ED" w:rsidRDefault="00C438B8" w:rsidP="00B7167A">
            <w:pPr>
              <w:pStyle w:val="BodyTextIndent"/>
              <w:tabs>
                <w:tab w:val="left" w:pos="959"/>
              </w:tabs>
              <w:jc w:val="left"/>
            </w:pPr>
          </w:p>
        </w:tc>
        <w:tc>
          <w:tcPr>
            <w:tcW w:w="1418" w:type="dxa"/>
            <w:shd w:val="clear" w:color="auto" w:fill="auto"/>
          </w:tcPr>
          <w:p w:rsidR="00C438B8" w:rsidRDefault="00C438B8" w:rsidP="00B7167A">
            <w:pPr>
              <w:pStyle w:val="BodyTextIndent"/>
              <w:tabs>
                <w:tab w:val="left" w:pos="959"/>
              </w:tabs>
              <w:jc w:val="left"/>
            </w:pPr>
            <w:r>
              <w:t>Target achieved?</w:t>
            </w:r>
          </w:p>
          <w:p w:rsidR="00C438B8" w:rsidRPr="002D4404" w:rsidRDefault="00C438B8" w:rsidP="00B7167A">
            <w:pPr>
              <w:pStyle w:val="BodyTextIndent"/>
              <w:tabs>
                <w:tab w:val="left" w:pos="959"/>
              </w:tabs>
              <w:jc w:val="left"/>
            </w:pPr>
            <w:r w:rsidRPr="002C6C5D">
              <w:rPr>
                <w:bCs w:val="0"/>
              </w:rPr>
              <w:t>(Y for Yes, N for No, or P for partially achieved</w:t>
            </w:r>
          </w:p>
        </w:tc>
        <w:tc>
          <w:tcPr>
            <w:tcW w:w="6095" w:type="dxa"/>
            <w:shd w:val="clear" w:color="auto" w:fill="auto"/>
          </w:tcPr>
          <w:p w:rsidR="00C438B8" w:rsidRPr="00FC52ED" w:rsidRDefault="00C438B8" w:rsidP="00B7167A">
            <w:pPr>
              <w:pStyle w:val="BodyTextIndent"/>
              <w:tabs>
                <w:tab w:val="left" w:pos="959"/>
              </w:tabs>
              <w:jc w:val="left"/>
            </w:pPr>
            <w:r>
              <w:t>Comments</w:t>
            </w:r>
          </w:p>
        </w:tc>
      </w:tr>
      <w:tr w:rsidR="00C438B8" w:rsidRPr="002C6C5D" w:rsidTr="00C438B8">
        <w:tc>
          <w:tcPr>
            <w:tcW w:w="570" w:type="dxa"/>
            <w:shd w:val="clear" w:color="auto" w:fill="auto"/>
          </w:tcPr>
          <w:p w:rsidR="00C438B8" w:rsidRPr="002C6C5D" w:rsidRDefault="00C438B8" w:rsidP="00B7167A">
            <w:pPr>
              <w:ind w:left="34"/>
              <w:jc w:val="both"/>
              <w:rPr>
                <w:rFonts w:ascii="Arial" w:hAnsi="Arial" w:cs="Arial"/>
                <w:sz w:val="24"/>
                <w:szCs w:val="24"/>
              </w:rPr>
            </w:pPr>
            <w:r w:rsidRPr="002C6C5D">
              <w:rPr>
                <w:rFonts w:ascii="Arial" w:hAnsi="Arial" w:cs="Arial"/>
                <w:sz w:val="24"/>
                <w:szCs w:val="24"/>
              </w:rPr>
              <w:t>a.</w:t>
            </w:r>
          </w:p>
        </w:tc>
        <w:tc>
          <w:tcPr>
            <w:tcW w:w="1948" w:type="dxa"/>
            <w:shd w:val="clear" w:color="auto" w:fill="auto"/>
          </w:tcPr>
          <w:p w:rsidR="00C438B8" w:rsidRPr="002C6C5D" w:rsidRDefault="00C438B8" w:rsidP="00B7167A">
            <w:pPr>
              <w:jc w:val="both"/>
              <w:rPr>
                <w:rFonts w:ascii="Arial" w:hAnsi="Arial" w:cs="Arial"/>
                <w:sz w:val="24"/>
                <w:szCs w:val="24"/>
              </w:rPr>
            </w:pPr>
            <w:r w:rsidRPr="002C6C5D">
              <w:rPr>
                <w:rFonts w:ascii="Arial" w:hAnsi="Arial" w:cs="Arial"/>
                <w:sz w:val="24"/>
                <w:szCs w:val="24"/>
              </w:rPr>
              <w:t xml:space="preserve">To implement our Equality and Diversity Policy. </w:t>
            </w:r>
          </w:p>
          <w:p w:rsidR="00C438B8" w:rsidRPr="002C6C5D" w:rsidRDefault="00C438B8" w:rsidP="00B7167A">
            <w:pPr>
              <w:pStyle w:val="BodyTextIndent"/>
              <w:tabs>
                <w:tab w:val="left" w:pos="959"/>
              </w:tabs>
              <w:jc w:val="left"/>
              <w:rPr>
                <w:b w:val="0"/>
              </w:rPr>
            </w:pPr>
          </w:p>
        </w:tc>
        <w:tc>
          <w:tcPr>
            <w:tcW w:w="4536" w:type="dxa"/>
            <w:shd w:val="clear" w:color="auto" w:fill="auto"/>
          </w:tcPr>
          <w:p w:rsidR="00C438B8" w:rsidRPr="002C6C5D" w:rsidRDefault="00C438B8" w:rsidP="00B7167A">
            <w:pPr>
              <w:pStyle w:val="BodyTextIndent"/>
              <w:tabs>
                <w:tab w:val="left" w:pos="959"/>
              </w:tabs>
              <w:rPr>
                <w:b w:val="0"/>
              </w:rPr>
            </w:pPr>
            <w:r w:rsidRPr="002C6C5D">
              <w:rPr>
                <w:b w:val="0"/>
              </w:rPr>
              <w:t>We will implement our Equality and Diversity Action Plan, and develop our Performance Indicators across all diversity strands.</w:t>
            </w:r>
          </w:p>
          <w:p w:rsidR="00C438B8" w:rsidRPr="002C6C5D" w:rsidRDefault="00C438B8" w:rsidP="00B7167A">
            <w:pPr>
              <w:pStyle w:val="BodyTextIndent"/>
              <w:tabs>
                <w:tab w:val="left" w:pos="959"/>
              </w:tabs>
              <w:rPr>
                <w:b w:val="0"/>
              </w:rPr>
            </w:pPr>
          </w:p>
          <w:p w:rsidR="00C438B8" w:rsidRPr="002C6C5D" w:rsidRDefault="00C438B8" w:rsidP="00B7167A">
            <w:pPr>
              <w:pStyle w:val="BodyTextIndent"/>
              <w:tabs>
                <w:tab w:val="left" w:pos="959"/>
              </w:tabs>
              <w:rPr>
                <w:b w:val="0"/>
              </w:rPr>
            </w:pPr>
            <w:r w:rsidRPr="002C6C5D">
              <w:rPr>
                <w:b w:val="0"/>
              </w:rPr>
              <w:t>Progress will be monitored and driven forward by our Equality and Diversity Working Group, and progress will be reported to the Board annually.</w:t>
            </w:r>
          </w:p>
          <w:p w:rsidR="00C438B8" w:rsidRPr="002C6C5D" w:rsidRDefault="00C438B8" w:rsidP="00B7167A">
            <w:pPr>
              <w:pStyle w:val="BodyTextIndent"/>
              <w:tabs>
                <w:tab w:val="left" w:pos="959"/>
              </w:tabs>
              <w:rPr>
                <w:b w:val="0"/>
              </w:rPr>
            </w:pPr>
          </w:p>
        </w:tc>
        <w:tc>
          <w:tcPr>
            <w:tcW w:w="1418" w:type="dxa"/>
            <w:shd w:val="clear" w:color="auto" w:fill="auto"/>
          </w:tcPr>
          <w:p w:rsidR="00C438B8" w:rsidRDefault="00C438B8" w:rsidP="00B7167A">
            <w:pPr>
              <w:pStyle w:val="BodyTextIndent"/>
              <w:tabs>
                <w:tab w:val="left" w:pos="959"/>
              </w:tabs>
              <w:rPr>
                <w:b w:val="0"/>
              </w:rPr>
            </w:pPr>
            <w:r>
              <w:rPr>
                <w:b w:val="0"/>
              </w:rPr>
              <w:t>P</w:t>
            </w: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Default="00C438B8" w:rsidP="00B7167A">
            <w:pPr>
              <w:pStyle w:val="BodyTextIndent"/>
              <w:tabs>
                <w:tab w:val="left" w:pos="959"/>
              </w:tabs>
              <w:rPr>
                <w:b w:val="0"/>
              </w:rPr>
            </w:pPr>
          </w:p>
          <w:p w:rsidR="00C438B8" w:rsidRPr="002C6C5D" w:rsidRDefault="00C438B8" w:rsidP="00B7167A">
            <w:pPr>
              <w:pStyle w:val="BodyTextIndent"/>
              <w:tabs>
                <w:tab w:val="left" w:pos="959"/>
              </w:tabs>
              <w:rPr>
                <w:b w:val="0"/>
              </w:rPr>
            </w:pPr>
            <w:r>
              <w:rPr>
                <w:b w:val="0"/>
              </w:rPr>
              <w:t>Y</w:t>
            </w:r>
          </w:p>
        </w:tc>
        <w:tc>
          <w:tcPr>
            <w:tcW w:w="6095" w:type="dxa"/>
            <w:shd w:val="clear" w:color="auto" w:fill="auto"/>
          </w:tcPr>
          <w:p w:rsidR="00C438B8" w:rsidRPr="002C6C5D" w:rsidRDefault="00C438B8" w:rsidP="00B7167A">
            <w:pPr>
              <w:pStyle w:val="BodyTextIndent"/>
              <w:tabs>
                <w:tab w:val="left" w:pos="959"/>
              </w:tabs>
              <w:rPr>
                <w:b w:val="0"/>
              </w:rPr>
            </w:pPr>
            <w:r w:rsidRPr="002C6C5D">
              <w:rPr>
                <w:b w:val="0"/>
              </w:rPr>
              <w:t>PIs developed and timetable agreed.  Work continuing on extending collection of data across all diversity strands</w:t>
            </w:r>
            <w:r>
              <w:rPr>
                <w:b w:val="0"/>
              </w:rPr>
              <w:t xml:space="preserve"> (completed for job applicants and staff, but to be actioned for customers)</w:t>
            </w:r>
            <w:r w:rsidRPr="002C6C5D">
              <w:rPr>
                <w:b w:val="0"/>
              </w:rPr>
              <w:t>, and agreeing targets.</w:t>
            </w:r>
          </w:p>
          <w:p w:rsidR="00C438B8" w:rsidRDefault="00C438B8" w:rsidP="00B7167A">
            <w:pPr>
              <w:pStyle w:val="BodyTextIndent"/>
              <w:tabs>
                <w:tab w:val="left" w:pos="959"/>
              </w:tabs>
              <w:rPr>
                <w:b w:val="0"/>
              </w:rPr>
            </w:pPr>
          </w:p>
          <w:p w:rsidR="00C438B8" w:rsidRPr="002C6C5D" w:rsidRDefault="00C438B8" w:rsidP="00B7167A">
            <w:pPr>
              <w:pStyle w:val="BodyTextIndent"/>
              <w:tabs>
                <w:tab w:val="left" w:pos="959"/>
              </w:tabs>
              <w:rPr>
                <w:b w:val="0"/>
              </w:rPr>
            </w:pPr>
            <w:r>
              <w:rPr>
                <w:b w:val="0"/>
              </w:rPr>
              <w:t>Progress reported to Board January 16.  Action Plan 16/17 drawn up and monitored by DWG.</w:t>
            </w:r>
          </w:p>
        </w:tc>
      </w:tr>
      <w:tr w:rsidR="00C438B8" w:rsidRPr="002C6C5D" w:rsidTr="00C438B8">
        <w:tc>
          <w:tcPr>
            <w:tcW w:w="570" w:type="dxa"/>
            <w:tcBorders>
              <w:bottom w:val="nil"/>
            </w:tcBorders>
            <w:shd w:val="clear" w:color="auto" w:fill="auto"/>
          </w:tcPr>
          <w:p w:rsidR="00C438B8" w:rsidRPr="002C6C5D" w:rsidRDefault="00C438B8" w:rsidP="00B7167A">
            <w:pPr>
              <w:pStyle w:val="BodyTextIndent"/>
              <w:ind w:left="34"/>
              <w:rPr>
                <w:b w:val="0"/>
              </w:rPr>
            </w:pPr>
            <w:r w:rsidRPr="002C6C5D">
              <w:rPr>
                <w:b w:val="0"/>
              </w:rPr>
              <w:t>b.</w:t>
            </w:r>
          </w:p>
        </w:tc>
        <w:tc>
          <w:tcPr>
            <w:tcW w:w="1948" w:type="dxa"/>
            <w:tcBorders>
              <w:bottom w:val="nil"/>
            </w:tcBorders>
            <w:shd w:val="clear" w:color="auto" w:fill="auto"/>
          </w:tcPr>
          <w:p w:rsidR="00C438B8" w:rsidRPr="002C6C5D" w:rsidRDefault="00C438B8" w:rsidP="00B7167A">
            <w:pPr>
              <w:pStyle w:val="BodyTextIndent"/>
              <w:rPr>
                <w:b w:val="0"/>
              </w:rPr>
            </w:pPr>
            <w:r w:rsidRPr="002C6C5D">
              <w:rPr>
                <w:b w:val="0"/>
              </w:rPr>
              <w:t xml:space="preserve">To maximise Value for Money. </w:t>
            </w:r>
          </w:p>
          <w:p w:rsidR="00C438B8" w:rsidRPr="002C6C5D" w:rsidRDefault="00C438B8" w:rsidP="00B7167A">
            <w:pPr>
              <w:pStyle w:val="BodyTextIndent"/>
              <w:tabs>
                <w:tab w:val="left" w:pos="959"/>
              </w:tabs>
              <w:jc w:val="left"/>
              <w:rPr>
                <w:b w:val="0"/>
              </w:rPr>
            </w:pPr>
          </w:p>
        </w:tc>
        <w:tc>
          <w:tcPr>
            <w:tcW w:w="4536" w:type="dxa"/>
            <w:tcBorders>
              <w:bottom w:val="nil"/>
            </w:tcBorders>
            <w:shd w:val="clear" w:color="auto" w:fill="auto"/>
          </w:tcPr>
          <w:p w:rsidR="00C438B8" w:rsidRPr="002C6C5D" w:rsidRDefault="00C438B8" w:rsidP="00B7167A">
            <w:pPr>
              <w:rPr>
                <w:rFonts w:ascii="Arial" w:hAnsi="Arial" w:cs="Arial"/>
                <w:sz w:val="24"/>
                <w:lang w:val="en-US"/>
              </w:rPr>
            </w:pPr>
            <w:r w:rsidRPr="002C6C5D">
              <w:rPr>
                <w:rFonts w:ascii="Arial" w:hAnsi="Arial" w:cs="Arial"/>
                <w:sz w:val="24"/>
                <w:lang w:val="en-US"/>
              </w:rPr>
              <w:t>Having implemented the 11-14 Value for Money Strategy, we will develop a further 3 year strategy for 14-17. This strategy will again contain a suite of SMART targets for services where benchmarking indicated that we can do better in terms of cost, quality and return on assets. All targets are to be achieved within the timescales given in the Strategy.</w:t>
            </w:r>
          </w:p>
          <w:p w:rsidR="00C438B8" w:rsidRPr="002C6C5D" w:rsidRDefault="00C438B8" w:rsidP="00B7167A">
            <w:pPr>
              <w:rPr>
                <w:rFonts w:ascii="Arial" w:hAnsi="Arial" w:cs="Arial"/>
                <w:sz w:val="24"/>
                <w:lang w:val="en-US"/>
              </w:rPr>
            </w:pPr>
          </w:p>
          <w:p w:rsidR="00C438B8" w:rsidRPr="002C6C5D" w:rsidRDefault="00C438B8" w:rsidP="00B7167A">
            <w:pPr>
              <w:rPr>
                <w:b/>
              </w:rPr>
            </w:pPr>
          </w:p>
        </w:tc>
        <w:tc>
          <w:tcPr>
            <w:tcW w:w="1418" w:type="dxa"/>
            <w:tcBorders>
              <w:bottom w:val="nil"/>
            </w:tcBorders>
            <w:shd w:val="clear" w:color="auto" w:fill="auto"/>
          </w:tcPr>
          <w:p w:rsidR="00C438B8" w:rsidRPr="002C6C5D" w:rsidRDefault="00C438B8" w:rsidP="00B7167A">
            <w:pPr>
              <w:rPr>
                <w:rFonts w:ascii="Arial" w:hAnsi="Arial" w:cs="Arial"/>
                <w:sz w:val="24"/>
                <w:lang w:val="en-US"/>
              </w:rPr>
            </w:pPr>
            <w:r>
              <w:rPr>
                <w:rFonts w:ascii="Arial" w:hAnsi="Arial" w:cs="Arial"/>
                <w:sz w:val="24"/>
                <w:lang w:val="en-US"/>
              </w:rPr>
              <w:t>P</w:t>
            </w:r>
          </w:p>
        </w:tc>
        <w:tc>
          <w:tcPr>
            <w:tcW w:w="6095" w:type="dxa"/>
            <w:tcBorders>
              <w:bottom w:val="nil"/>
            </w:tcBorders>
            <w:shd w:val="clear" w:color="auto" w:fill="auto"/>
          </w:tcPr>
          <w:p w:rsidR="00C438B8" w:rsidRPr="00553292" w:rsidRDefault="00C438B8" w:rsidP="00B7167A">
            <w:pPr>
              <w:rPr>
                <w:rFonts w:ascii="Arial" w:hAnsi="Arial" w:cs="Arial"/>
                <w:sz w:val="24"/>
                <w:szCs w:val="24"/>
                <w:lang w:val="en-US"/>
              </w:rPr>
            </w:pPr>
            <w:r w:rsidRPr="00553292">
              <w:rPr>
                <w:rFonts w:ascii="Arial" w:hAnsi="Arial" w:cs="Arial"/>
                <w:sz w:val="24"/>
                <w:szCs w:val="24"/>
                <w:lang w:val="en-US"/>
              </w:rPr>
              <w:t>14-17 VFM strategy was approved by the Board in May 14.</w:t>
            </w:r>
          </w:p>
          <w:p w:rsidR="00C438B8" w:rsidRPr="00553292" w:rsidRDefault="00C438B8" w:rsidP="00B7167A">
            <w:pPr>
              <w:rPr>
                <w:rFonts w:ascii="Arial" w:hAnsi="Arial" w:cs="Arial"/>
                <w:sz w:val="24"/>
                <w:szCs w:val="24"/>
                <w:lang w:val="en-US"/>
              </w:rPr>
            </w:pPr>
            <w:r w:rsidRPr="00553292">
              <w:rPr>
                <w:rFonts w:ascii="Arial" w:hAnsi="Arial" w:cs="Arial"/>
                <w:sz w:val="24"/>
                <w:szCs w:val="24"/>
                <w:lang w:val="en-US"/>
              </w:rPr>
              <w:t>By March 16 (2 thirds of the way through the strategy), 18 out of 45 interim targets had been met and some improvement had been made on 7 further targets.</w:t>
            </w:r>
          </w:p>
          <w:p w:rsidR="00C438B8" w:rsidRPr="002C6C5D" w:rsidRDefault="00C438B8" w:rsidP="00B7167A">
            <w:pPr>
              <w:rPr>
                <w:rFonts w:ascii="Arial" w:hAnsi="Arial" w:cs="Arial"/>
                <w:sz w:val="24"/>
                <w:lang w:val="en-US"/>
              </w:rPr>
            </w:pPr>
            <w:r w:rsidRPr="00553292">
              <w:rPr>
                <w:rFonts w:ascii="Arial" w:hAnsi="Arial" w:cs="Arial"/>
                <w:sz w:val="24"/>
                <w:szCs w:val="24"/>
                <w:lang w:val="en-US"/>
              </w:rPr>
              <w:t>A report on actions to be taken in 16/17 to effect further improvements in VFM was agreed by the Board in September 2016.</w:t>
            </w:r>
          </w:p>
        </w:tc>
      </w:tr>
      <w:tr w:rsidR="00C438B8" w:rsidRPr="002C6C5D" w:rsidTr="00C438B8">
        <w:tc>
          <w:tcPr>
            <w:tcW w:w="570" w:type="dxa"/>
            <w:tcBorders>
              <w:top w:val="nil"/>
              <w:bottom w:val="nil"/>
            </w:tcBorders>
            <w:shd w:val="clear" w:color="auto" w:fill="auto"/>
          </w:tcPr>
          <w:p w:rsidR="00C438B8" w:rsidRPr="002C6C5D" w:rsidRDefault="00C438B8" w:rsidP="00B7167A">
            <w:pPr>
              <w:pStyle w:val="BodyTextIndent"/>
              <w:ind w:left="34"/>
              <w:rPr>
                <w:b w:val="0"/>
              </w:rPr>
            </w:pPr>
          </w:p>
        </w:tc>
        <w:tc>
          <w:tcPr>
            <w:tcW w:w="1948" w:type="dxa"/>
            <w:tcBorders>
              <w:top w:val="nil"/>
              <w:bottom w:val="nil"/>
            </w:tcBorders>
            <w:shd w:val="clear" w:color="auto" w:fill="auto"/>
          </w:tcPr>
          <w:p w:rsidR="00C438B8" w:rsidRPr="002C6C5D" w:rsidRDefault="00C438B8" w:rsidP="00B7167A">
            <w:pPr>
              <w:pStyle w:val="BodyTextIndent"/>
              <w:rPr>
                <w:b w:val="0"/>
              </w:rPr>
            </w:pPr>
          </w:p>
        </w:tc>
        <w:tc>
          <w:tcPr>
            <w:tcW w:w="4536" w:type="dxa"/>
            <w:tcBorders>
              <w:top w:val="nil"/>
              <w:bottom w:val="nil"/>
            </w:tcBorders>
            <w:shd w:val="clear" w:color="auto" w:fill="auto"/>
          </w:tcPr>
          <w:p w:rsidR="00C438B8" w:rsidRPr="002C6C5D" w:rsidRDefault="00C438B8" w:rsidP="00B7167A">
            <w:pPr>
              <w:rPr>
                <w:rFonts w:ascii="Arial" w:hAnsi="Arial" w:cs="Arial"/>
                <w:sz w:val="24"/>
                <w:lang w:val="en-US"/>
              </w:rPr>
            </w:pPr>
            <w:r w:rsidRPr="002C6C5D">
              <w:rPr>
                <w:rFonts w:ascii="Arial" w:hAnsi="Arial" w:cs="Arial"/>
                <w:sz w:val="24"/>
                <w:lang w:val="en-US"/>
              </w:rPr>
              <w:t>We will report progress on the Value for Money Strategy every year, both to the Board and to our residents.</w:t>
            </w:r>
          </w:p>
          <w:p w:rsidR="00C438B8" w:rsidRPr="002C6C5D" w:rsidRDefault="00C438B8" w:rsidP="00B7167A">
            <w:pPr>
              <w:rPr>
                <w:rFonts w:ascii="Arial" w:hAnsi="Arial" w:cs="Arial"/>
                <w:sz w:val="24"/>
                <w:lang w:val="en-US"/>
              </w:rPr>
            </w:pPr>
          </w:p>
        </w:tc>
        <w:tc>
          <w:tcPr>
            <w:tcW w:w="1418" w:type="dxa"/>
            <w:tcBorders>
              <w:top w:val="nil"/>
              <w:bottom w:val="nil"/>
            </w:tcBorders>
            <w:shd w:val="clear" w:color="auto" w:fill="auto"/>
          </w:tcPr>
          <w:p w:rsidR="00C438B8" w:rsidRPr="002C6C5D" w:rsidRDefault="00C438B8" w:rsidP="00B7167A">
            <w:pPr>
              <w:rPr>
                <w:rFonts w:ascii="Arial" w:hAnsi="Arial" w:cs="Arial"/>
                <w:sz w:val="24"/>
                <w:lang w:val="en-US"/>
              </w:rPr>
            </w:pPr>
            <w:r>
              <w:rPr>
                <w:rFonts w:ascii="Arial" w:hAnsi="Arial" w:cs="Arial"/>
                <w:sz w:val="24"/>
                <w:lang w:val="en-US"/>
              </w:rPr>
              <w:t>Y</w:t>
            </w:r>
          </w:p>
        </w:tc>
        <w:tc>
          <w:tcPr>
            <w:tcW w:w="6095" w:type="dxa"/>
            <w:tcBorders>
              <w:top w:val="nil"/>
              <w:bottom w:val="nil"/>
            </w:tcBorders>
            <w:shd w:val="clear" w:color="auto" w:fill="auto"/>
          </w:tcPr>
          <w:p w:rsidR="00C438B8" w:rsidRPr="00400199" w:rsidRDefault="00C438B8" w:rsidP="00B7167A">
            <w:pPr>
              <w:rPr>
                <w:rFonts w:ascii="Arial" w:hAnsi="Arial" w:cs="Arial"/>
                <w:sz w:val="24"/>
                <w:szCs w:val="24"/>
                <w:lang w:val="en-US"/>
              </w:rPr>
            </w:pPr>
            <w:r w:rsidRPr="00400199">
              <w:rPr>
                <w:rFonts w:ascii="Arial" w:hAnsi="Arial" w:cs="Arial"/>
                <w:sz w:val="24"/>
                <w:szCs w:val="24"/>
                <w:lang w:val="en-US"/>
              </w:rPr>
              <w:t>14-17 VFM strategy was approved by the Board in May 14.</w:t>
            </w:r>
          </w:p>
          <w:p w:rsidR="00C438B8" w:rsidRDefault="00C438B8" w:rsidP="00B7167A">
            <w:pPr>
              <w:rPr>
                <w:rFonts w:ascii="Arial" w:hAnsi="Arial" w:cs="Arial"/>
                <w:sz w:val="24"/>
                <w:szCs w:val="24"/>
                <w:lang w:val="en-US"/>
              </w:rPr>
            </w:pPr>
          </w:p>
          <w:p w:rsidR="00C438B8" w:rsidRPr="00400199" w:rsidRDefault="00C438B8" w:rsidP="00B7167A">
            <w:pPr>
              <w:rPr>
                <w:rFonts w:ascii="Arial" w:hAnsi="Arial" w:cs="Arial"/>
                <w:sz w:val="24"/>
                <w:szCs w:val="24"/>
                <w:lang w:val="en-US"/>
              </w:rPr>
            </w:pPr>
            <w:r w:rsidRPr="00400199">
              <w:rPr>
                <w:rFonts w:ascii="Arial" w:hAnsi="Arial" w:cs="Arial"/>
                <w:sz w:val="24"/>
                <w:szCs w:val="24"/>
                <w:lang w:val="en-US"/>
              </w:rPr>
              <w:t>By March 16 (2 thirds of the way through the strategy), 18 out of 45 interim targets had been met and some improvement had been made on 7 further targets.</w:t>
            </w:r>
          </w:p>
          <w:p w:rsidR="00C438B8" w:rsidRDefault="00C438B8" w:rsidP="00B7167A">
            <w:pPr>
              <w:rPr>
                <w:rFonts w:ascii="Arial" w:hAnsi="Arial" w:cs="Arial"/>
                <w:sz w:val="24"/>
                <w:szCs w:val="24"/>
                <w:lang w:val="en-US"/>
              </w:rPr>
            </w:pPr>
          </w:p>
          <w:p w:rsidR="00C438B8" w:rsidRDefault="00C438B8" w:rsidP="00B7167A">
            <w:pPr>
              <w:rPr>
                <w:rFonts w:ascii="Arial" w:hAnsi="Arial" w:cs="Arial"/>
                <w:sz w:val="24"/>
                <w:szCs w:val="24"/>
                <w:lang w:val="en-US"/>
              </w:rPr>
            </w:pPr>
            <w:r w:rsidRPr="00400199">
              <w:rPr>
                <w:rFonts w:ascii="Arial" w:hAnsi="Arial" w:cs="Arial"/>
                <w:sz w:val="24"/>
                <w:szCs w:val="24"/>
                <w:lang w:val="en-US"/>
              </w:rPr>
              <w:t>A report on actions to be taken in 16/17 to effect further improvements in VFM was agreed by the Board in September 2016.</w:t>
            </w:r>
          </w:p>
          <w:p w:rsidR="00C438B8" w:rsidRDefault="00C438B8" w:rsidP="00B7167A">
            <w:pPr>
              <w:rPr>
                <w:rFonts w:ascii="Arial" w:hAnsi="Arial" w:cs="Arial"/>
                <w:sz w:val="24"/>
                <w:szCs w:val="24"/>
                <w:lang w:val="en-US"/>
              </w:rPr>
            </w:pPr>
          </w:p>
          <w:p w:rsidR="00C438B8" w:rsidRDefault="00C438B8" w:rsidP="00B7167A">
            <w:pPr>
              <w:rPr>
                <w:rFonts w:ascii="Arial" w:hAnsi="Arial" w:cs="Arial"/>
                <w:sz w:val="24"/>
                <w:szCs w:val="24"/>
                <w:lang w:val="en-US"/>
              </w:rPr>
            </w:pPr>
          </w:p>
          <w:p w:rsidR="00C438B8" w:rsidRPr="00400199" w:rsidRDefault="00C438B8" w:rsidP="00B7167A">
            <w:pPr>
              <w:rPr>
                <w:rFonts w:ascii="Arial" w:hAnsi="Arial" w:cs="Arial"/>
                <w:sz w:val="24"/>
                <w:szCs w:val="24"/>
                <w:lang w:val="en-US"/>
              </w:rPr>
            </w:pPr>
          </w:p>
        </w:tc>
      </w:tr>
      <w:tr w:rsidR="00C438B8" w:rsidRPr="002C6C5D" w:rsidTr="00C438B8">
        <w:tc>
          <w:tcPr>
            <w:tcW w:w="570" w:type="dxa"/>
            <w:tcBorders>
              <w:top w:val="nil"/>
            </w:tcBorders>
            <w:shd w:val="clear" w:color="auto" w:fill="auto"/>
          </w:tcPr>
          <w:p w:rsidR="00C438B8" w:rsidRPr="002C6C5D" w:rsidRDefault="00C438B8" w:rsidP="00B7167A">
            <w:pPr>
              <w:pStyle w:val="BodyTextIndent"/>
              <w:ind w:left="34"/>
              <w:rPr>
                <w:b w:val="0"/>
              </w:rPr>
            </w:pPr>
          </w:p>
        </w:tc>
        <w:tc>
          <w:tcPr>
            <w:tcW w:w="1948" w:type="dxa"/>
            <w:tcBorders>
              <w:top w:val="nil"/>
            </w:tcBorders>
            <w:shd w:val="clear" w:color="auto" w:fill="auto"/>
          </w:tcPr>
          <w:p w:rsidR="00C438B8" w:rsidRPr="002C6C5D" w:rsidRDefault="00C438B8" w:rsidP="00B7167A">
            <w:pPr>
              <w:pStyle w:val="BodyTextIndent"/>
              <w:rPr>
                <w:b w:val="0"/>
              </w:rPr>
            </w:pPr>
          </w:p>
        </w:tc>
        <w:tc>
          <w:tcPr>
            <w:tcW w:w="4536" w:type="dxa"/>
            <w:tcBorders>
              <w:top w:val="nil"/>
            </w:tcBorders>
            <w:shd w:val="clear" w:color="auto" w:fill="auto"/>
          </w:tcPr>
          <w:p w:rsidR="00C438B8" w:rsidRPr="002C6C5D" w:rsidRDefault="00C438B8" w:rsidP="00B7167A">
            <w:pPr>
              <w:rPr>
                <w:rFonts w:ascii="Arial" w:hAnsi="Arial" w:cs="Arial"/>
                <w:sz w:val="24"/>
                <w:lang w:val="en-US"/>
              </w:rPr>
            </w:pPr>
            <w:r w:rsidRPr="002C6C5D">
              <w:rPr>
                <w:rFonts w:ascii="Arial" w:hAnsi="Arial" w:cs="Arial"/>
                <w:sz w:val="24"/>
                <w:lang w:val="en-US"/>
              </w:rPr>
              <w:t>We will undertake and publish an annual self</w:t>
            </w:r>
            <w:r>
              <w:rPr>
                <w:rFonts w:ascii="Arial" w:hAnsi="Arial" w:cs="Arial"/>
                <w:sz w:val="24"/>
                <w:lang w:val="en-US"/>
              </w:rPr>
              <w:t>-</w:t>
            </w:r>
            <w:r w:rsidRPr="002C6C5D">
              <w:rPr>
                <w:rFonts w:ascii="Arial" w:hAnsi="Arial" w:cs="Arial"/>
                <w:sz w:val="24"/>
                <w:lang w:val="en-US"/>
              </w:rPr>
              <w:t xml:space="preserve">ssessment of how Hexagon delivers value of money, in full compliance with the Regulatory Standard. </w:t>
            </w:r>
          </w:p>
          <w:p w:rsidR="00C438B8" w:rsidRPr="002C6C5D" w:rsidRDefault="00C438B8" w:rsidP="00B7167A">
            <w:pPr>
              <w:rPr>
                <w:rFonts w:ascii="Arial" w:hAnsi="Arial" w:cs="Arial"/>
                <w:sz w:val="24"/>
                <w:lang w:val="en-US"/>
              </w:rPr>
            </w:pPr>
          </w:p>
        </w:tc>
        <w:tc>
          <w:tcPr>
            <w:tcW w:w="1418" w:type="dxa"/>
            <w:tcBorders>
              <w:top w:val="nil"/>
            </w:tcBorders>
            <w:shd w:val="clear" w:color="auto" w:fill="auto"/>
          </w:tcPr>
          <w:p w:rsidR="00C438B8" w:rsidRPr="002C6C5D" w:rsidRDefault="00C438B8" w:rsidP="00B7167A">
            <w:pPr>
              <w:rPr>
                <w:rFonts w:ascii="Arial" w:hAnsi="Arial" w:cs="Arial"/>
                <w:sz w:val="24"/>
                <w:lang w:val="en-US"/>
              </w:rPr>
            </w:pPr>
            <w:r>
              <w:rPr>
                <w:rFonts w:ascii="Arial" w:hAnsi="Arial" w:cs="Arial"/>
                <w:sz w:val="24"/>
                <w:lang w:val="en-US"/>
              </w:rPr>
              <w:t>Y</w:t>
            </w:r>
          </w:p>
        </w:tc>
        <w:tc>
          <w:tcPr>
            <w:tcW w:w="6095" w:type="dxa"/>
            <w:tcBorders>
              <w:top w:val="nil"/>
            </w:tcBorders>
            <w:shd w:val="clear" w:color="auto" w:fill="auto"/>
          </w:tcPr>
          <w:p w:rsidR="00C438B8" w:rsidRPr="00400199" w:rsidRDefault="00C438B8" w:rsidP="00B7167A">
            <w:pPr>
              <w:rPr>
                <w:rFonts w:ascii="Arial" w:hAnsi="Arial" w:cs="Arial"/>
                <w:sz w:val="24"/>
                <w:szCs w:val="24"/>
                <w:lang w:val="en-US"/>
              </w:rPr>
            </w:pPr>
            <w:r>
              <w:rPr>
                <w:rFonts w:ascii="Arial" w:hAnsi="Arial" w:cs="Arial"/>
                <w:sz w:val="24"/>
                <w:szCs w:val="24"/>
                <w:lang w:val="en-US"/>
              </w:rPr>
              <w:t>Self-</w:t>
            </w:r>
            <w:r w:rsidRPr="00400199">
              <w:rPr>
                <w:rFonts w:ascii="Arial" w:hAnsi="Arial" w:cs="Arial"/>
                <w:sz w:val="24"/>
                <w:szCs w:val="24"/>
                <w:lang w:val="en-US"/>
              </w:rPr>
              <w:t xml:space="preserve">assessments have been published on Hexagon’s website in September for the last three years, with a summary in the financial statements. </w:t>
            </w:r>
          </w:p>
          <w:p w:rsidR="00C438B8" w:rsidRDefault="00C438B8" w:rsidP="00B7167A">
            <w:pPr>
              <w:rPr>
                <w:rFonts w:ascii="Arial" w:hAnsi="Arial" w:cs="Arial"/>
                <w:sz w:val="24"/>
                <w:szCs w:val="24"/>
                <w:lang w:val="en-US"/>
              </w:rPr>
            </w:pPr>
            <w:r w:rsidRPr="00400199">
              <w:rPr>
                <w:rFonts w:ascii="Arial" w:hAnsi="Arial" w:cs="Arial"/>
                <w:sz w:val="24"/>
                <w:szCs w:val="24"/>
                <w:lang w:val="en-US"/>
              </w:rPr>
              <w:t>As far as we are aware, these assessments meet the Regulatory Standard.</w:t>
            </w:r>
          </w:p>
          <w:p w:rsidR="00C438B8" w:rsidRPr="002C6C5D" w:rsidRDefault="00C438B8" w:rsidP="00B7167A">
            <w:pPr>
              <w:rPr>
                <w:rFonts w:ascii="Arial" w:hAnsi="Arial" w:cs="Arial"/>
                <w:sz w:val="24"/>
                <w:lang w:val="en-US"/>
              </w:rPr>
            </w:pPr>
          </w:p>
        </w:tc>
      </w:tr>
      <w:tr w:rsidR="00C438B8" w:rsidRPr="002C6C5D" w:rsidTr="00C438B8">
        <w:tc>
          <w:tcPr>
            <w:tcW w:w="570" w:type="dxa"/>
            <w:shd w:val="clear" w:color="auto" w:fill="auto"/>
          </w:tcPr>
          <w:p w:rsidR="00C438B8" w:rsidRPr="002C6C5D" w:rsidRDefault="00C438B8" w:rsidP="00B7167A">
            <w:pPr>
              <w:pStyle w:val="BodyTextIndent"/>
              <w:ind w:left="34"/>
              <w:rPr>
                <w:b w:val="0"/>
              </w:rPr>
            </w:pPr>
            <w:r w:rsidRPr="002C6C5D">
              <w:rPr>
                <w:b w:val="0"/>
              </w:rPr>
              <w:t>c.</w:t>
            </w:r>
          </w:p>
        </w:tc>
        <w:tc>
          <w:tcPr>
            <w:tcW w:w="1948" w:type="dxa"/>
            <w:shd w:val="clear" w:color="auto" w:fill="auto"/>
          </w:tcPr>
          <w:p w:rsidR="00C438B8" w:rsidRPr="002C6C5D" w:rsidRDefault="00C438B8" w:rsidP="00C438B8">
            <w:pPr>
              <w:pStyle w:val="BodyTextIndent"/>
              <w:rPr>
                <w:b w:val="0"/>
              </w:rPr>
            </w:pPr>
            <w:r w:rsidRPr="002C6C5D">
              <w:rPr>
                <w:b w:val="0"/>
              </w:rPr>
              <w:t xml:space="preserve">To pursue joint procurement activities wherever possible with other Housing Associations where this assists with economies of scale and savings. </w:t>
            </w:r>
          </w:p>
        </w:tc>
        <w:tc>
          <w:tcPr>
            <w:tcW w:w="4536" w:type="dxa"/>
            <w:shd w:val="clear" w:color="auto" w:fill="auto"/>
          </w:tcPr>
          <w:p w:rsidR="00C438B8" w:rsidRPr="002C6C5D" w:rsidRDefault="00C438B8" w:rsidP="00B7167A">
            <w:pPr>
              <w:pStyle w:val="BodyTextIndent"/>
              <w:tabs>
                <w:tab w:val="left" w:pos="959"/>
              </w:tabs>
              <w:rPr>
                <w:b w:val="0"/>
              </w:rPr>
            </w:pPr>
            <w:r w:rsidRPr="002C6C5D">
              <w:rPr>
                <w:b w:val="0"/>
              </w:rPr>
              <w:t>To work closely with our peer groups on opportunities to save VAT, increase purchasing power, framework procurement exercises and e auctions where appropriate.</w:t>
            </w:r>
          </w:p>
          <w:p w:rsidR="00C438B8" w:rsidRPr="002C6C5D" w:rsidRDefault="00C438B8" w:rsidP="00B7167A">
            <w:pPr>
              <w:pStyle w:val="BodyTextIndent"/>
              <w:tabs>
                <w:tab w:val="left" w:pos="959"/>
              </w:tabs>
              <w:rPr>
                <w:b w:val="0"/>
              </w:rPr>
            </w:pPr>
          </w:p>
        </w:tc>
        <w:tc>
          <w:tcPr>
            <w:tcW w:w="1418" w:type="dxa"/>
            <w:shd w:val="clear" w:color="auto" w:fill="auto"/>
          </w:tcPr>
          <w:p w:rsidR="00C438B8" w:rsidRPr="002C6C5D" w:rsidRDefault="00C438B8" w:rsidP="00B7167A">
            <w:pPr>
              <w:pStyle w:val="BodyTextIndent"/>
              <w:tabs>
                <w:tab w:val="left" w:pos="959"/>
              </w:tabs>
              <w:rPr>
                <w:b w:val="0"/>
              </w:rPr>
            </w:pPr>
            <w:r>
              <w:rPr>
                <w:b w:val="0"/>
              </w:rPr>
              <w:t>Y</w:t>
            </w:r>
          </w:p>
        </w:tc>
        <w:tc>
          <w:tcPr>
            <w:tcW w:w="6095" w:type="dxa"/>
            <w:shd w:val="clear" w:color="auto" w:fill="auto"/>
          </w:tcPr>
          <w:p w:rsidR="00C438B8" w:rsidRPr="003140DC" w:rsidRDefault="00C438B8" w:rsidP="00B7167A">
            <w:pPr>
              <w:pStyle w:val="BodyTextIndent"/>
              <w:tabs>
                <w:tab w:val="left" w:pos="959"/>
              </w:tabs>
              <w:rPr>
                <w:b w:val="0"/>
              </w:rPr>
            </w:pPr>
            <w:r w:rsidRPr="003140DC">
              <w:rPr>
                <w:b w:val="0"/>
              </w:rPr>
              <w:t>All 3 main large value contracts for roof/windows/internal works have been market tested via SEC Framework</w:t>
            </w:r>
          </w:p>
        </w:tc>
      </w:tr>
      <w:tr w:rsidR="00C438B8" w:rsidRPr="002C6C5D" w:rsidTr="00C438B8">
        <w:tc>
          <w:tcPr>
            <w:tcW w:w="570" w:type="dxa"/>
            <w:shd w:val="clear" w:color="auto" w:fill="auto"/>
          </w:tcPr>
          <w:p w:rsidR="00C438B8" w:rsidRPr="002C6C5D" w:rsidRDefault="00C438B8" w:rsidP="00B7167A">
            <w:pPr>
              <w:pStyle w:val="BodyTextIndent"/>
              <w:rPr>
                <w:b w:val="0"/>
              </w:rPr>
            </w:pPr>
            <w:r w:rsidRPr="002C6C5D">
              <w:rPr>
                <w:b w:val="0"/>
              </w:rPr>
              <w:lastRenderedPageBreak/>
              <w:t>d.</w:t>
            </w:r>
          </w:p>
        </w:tc>
        <w:tc>
          <w:tcPr>
            <w:tcW w:w="1948" w:type="dxa"/>
            <w:shd w:val="clear" w:color="auto" w:fill="auto"/>
          </w:tcPr>
          <w:p w:rsidR="00C438B8" w:rsidRPr="002C6C5D" w:rsidRDefault="00C438B8" w:rsidP="00B7167A">
            <w:pPr>
              <w:pStyle w:val="BodyTextIndent"/>
              <w:rPr>
                <w:b w:val="0"/>
              </w:rPr>
            </w:pPr>
            <w:r w:rsidRPr="002C6C5D">
              <w:rPr>
                <w:b w:val="0"/>
              </w:rPr>
              <w:t xml:space="preserve">To minimise the harm that our business does to the environment. </w:t>
            </w:r>
          </w:p>
          <w:p w:rsidR="00C438B8" w:rsidRPr="002C6C5D" w:rsidRDefault="00C438B8" w:rsidP="00B7167A">
            <w:pPr>
              <w:pStyle w:val="BodyTextIndent"/>
              <w:tabs>
                <w:tab w:val="left" w:pos="959"/>
              </w:tabs>
              <w:jc w:val="left"/>
              <w:rPr>
                <w:b w:val="0"/>
              </w:rPr>
            </w:pPr>
          </w:p>
        </w:tc>
        <w:tc>
          <w:tcPr>
            <w:tcW w:w="4536" w:type="dxa"/>
            <w:shd w:val="clear" w:color="auto" w:fill="auto"/>
          </w:tcPr>
          <w:p w:rsidR="00C438B8" w:rsidRPr="002C6C5D" w:rsidRDefault="00C438B8" w:rsidP="00B7167A">
            <w:pPr>
              <w:pStyle w:val="BodyTextIndent"/>
              <w:tabs>
                <w:tab w:val="left" w:pos="959"/>
              </w:tabs>
              <w:rPr>
                <w:b w:val="0"/>
              </w:rPr>
            </w:pPr>
            <w:r w:rsidRPr="002C6C5D">
              <w:rPr>
                <w:b w:val="0"/>
              </w:rPr>
              <w:t>We will maintain a sustainability strategy that is designed to minimise our impact on the environment, meeting annual targets and objectives approved by the board.</w:t>
            </w:r>
          </w:p>
          <w:p w:rsidR="00C438B8" w:rsidRPr="002C6C5D" w:rsidRDefault="00C438B8" w:rsidP="00B7167A">
            <w:pPr>
              <w:pStyle w:val="BodyTextIndent"/>
              <w:tabs>
                <w:tab w:val="left" w:pos="959"/>
              </w:tabs>
              <w:rPr>
                <w:b w:val="0"/>
              </w:rPr>
            </w:pPr>
          </w:p>
        </w:tc>
        <w:tc>
          <w:tcPr>
            <w:tcW w:w="1418" w:type="dxa"/>
            <w:shd w:val="clear" w:color="auto" w:fill="auto"/>
          </w:tcPr>
          <w:p w:rsidR="00C438B8" w:rsidRPr="002C6C5D" w:rsidRDefault="00C438B8" w:rsidP="00B7167A">
            <w:pPr>
              <w:pStyle w:val="BodyTextIndent"/>
              <w:tabs>
                <w:tab w:val="left" w:pos="959"/>
              </w:tabs>
              <w:rPr>
                <w:b w:val="0"/>
              </w:rPr>
            </w:pPr>
            <w:r>
              <w:rPr>
                <w:b w:val="0"/>
              </w:rPr>
              <w:t>Y</w:t>
            </w:r>
          </w:p>
        </w:tc>
        <w:tc>
          <w:tcPr>
            <w:tcW w:w="6095" w:type="dxa"/>
            <w:shd w:val="clear" w:color="auto" w:fill="auto"/>
          </w:tcPr>
          <w:p w:rsidR="00C438B8" w:rsidRDefault="00C438B8" w:rsidP="00B7167A">
            <w:pPr>
              <w:pStyle w:val="BodyTextIndent"/>
              <w:tabs>
                <w:tab w:val="left" w:pos="959"/>
              </w:tabs>
              <w:rPr>
                <w:b w:val="0"/>
              </w:rPr>
            </w:pPr>
            <w:r w:rsidRPr="003140DC">
              <w:rPr>
                <w:b w:val="0"/>
              </w:rPr>
              <w:t>The targets in the strategy have been met to date.  Hexagon received a Shift Gold award in 2014 for sustainability and submission was made in summer for the 2016 award.  Hexagon ha</w:t>
            </w:r>
            <w:r w:rsidR="00861445">
              <w:rPr>
                <w:b w:val="0"/>
              </w:rPr>
              <w:t>s</w:t>
            </w:r>
            <w:r w:rsidRPr="003140DC">
              <w:rPr>
                <w:b w:val="0"/>
              </w:rPr>
              <w:t xml:space="preserve"> also been shortlisted for 3 sustainability Shift awards which are due to be announced in November 2016.</w:t>
            </w:r>
          </w:p>
          <w:p w:rsidR="00C438B8" w:rsidRPr="003140DC" w:rsidRDefault="00C438B8" w:rsidP="00B7167A">
            <w:pPr>
              <w:pStyle w:val="BodyTextIndent"/>
              <w:tabs>
                <w:tab w:val="left" w:pos="959"/>
              </w:tabs>
              <w:rPr>
                <w:b w:val="0"/>
              </w:rPr>
            </w:pPr>
          </w:p>
        </w:tc>
      </w:tr>
      <w:tr w:rsidR="00C438B8" w:rsidRPr="002C6C5D" w:rsidTr="00C438B8">
        <w:tc>
          <w:tcPr>
            <w:tcW w:w="570" w:type="dxa"/>
            <w:shd w:val="clear" w:color="auto" w:fill="auto"/>
          </w:tcPr>
          <w:p w:rsidR="00C438B8" w:rsidRPr="002C6C5D" w:rsidRDefault="00C438B8" w:rsidP="00B7167A">
            <w:pPr>
              <w:tabs>
                <w:tab w:val="num" w:pos="959"/>
              </w:tabs>
              <w:jc w:val="both"/>
              <w:rPr>
                <w:rFonts w:ascii="Arial" w:hAnsi="Arial" w:cs="Arial"/>
                <w:sz w:val="24"/>
                <w:szCs w:val="24"/>
              </w:rPr>
            </w:pPr>
            <w:r w:rsidRPr="002C6C5D">
              <w:rPr>
                <w:rFonts w:ascii="Arial" w:hAnsi="Arial" w:cs="Arial"/>
                <w:sz w:val="24"/>
                <w:szCs w:val="24"/>
              </w:rPr>
              <w:t>e.</w:t>
            </w:r>
          </w:p>
        </w:tc>
        <w:tc>
          <w:tcPr>
            <w:tcW w:w="1948" w:type="dxa"/>
            <w:shd w:val="clear" w:color="auto" w:fill="auto"/>
          </w:tcPr>
          <w:p w:rsidR="00C438B8" w:rsidRPr="002C6C5D" w:rsidRDefault="00C438B8" w:rsidP="00B7167A">
            <w:pPr>
              <w:tabs>
                <w:tab w:val="num" w:pos="959"/>
              </w:tabs>
              <w:jc w:val="both"/>
              <w:rPr>
                <w:rFonts w:ascii="Arial" w:hAnsi="Arial" w:cs="Arial"/>
                <w:sz w:val="24"/>
                <w:szCs w:val="24"/>
              </w:rPr>
            </w:pPr>
            <w:r w:rsidRPr="002C6C5D">
              <w:rPr>
                <w:rFonts w:ascii="Arial" w:hAnsi="Arial" w:cs="Arial"/>
                <w:sz w:val="24"/>
                <w:szCs w:val="24"/>
              </w:rPr>
              <w:t xml:space="preserve">To ensure that the Housing Regulator maintains a high level of confidence in Hexagon. </w:t>
            </w:r>
          </w:p>
          <w:p w:rsidR="00C438B8" w:rsidRPr="002C6C5D" w:rsidRDefault="00C438B8" w:rsidP="00B7167A">
            <w:pPr>
              <w:pStyle w:val="BodyTextIndent"/>
              <w:tabs>
                <w:tab w:val="left" w:pos="959"/>
              </w:tabs>
              <w:jc w:val="left"/>
              <w:rPr>
                <w:b w:val="0"/>
              </w:rPr>
            </w:pPr>
          </w:p>
        </w:tc>
        <w:tc>
          <w:tcPr>
            <w:tcW w:w="4536" w:type="dxa"/>
            <w:shd w:val="clear" w:color="auto" w:fill="auto"/>
          </w:tcPr>
          <w:p w:rsidR="00C438B8" w:rsidRPr="002C6C5D" w:rsidRDefault="00C438B8" w:rsidP="00B7167A">
            <w:pPr>
              <w:pStyle w:val="BodyTextIndent"/>
              <w:tabs>
                <w:tab w:val="left" w:pos="959"/>
              </w:tabs>
              <w:rPr>
                <w:b w:val="0"/>
              </w:rPr>
            </w:pPr>
            <w:r w:rsidRPr="002C6C5D">
              <w:rPr>
                <w:b w:val="0"/>
              </w:rPr>
              <w:t>Our target is to continue to achieve the highest HCA ratings possible in relation to governance and financial viability.</w:t>
            </w:r>
          </w:p>
          <w:p w:rsidR="00C438B8" w:rsidRPr="002C6C5D" w:rsidRDefault="00C438B8" w:rsidP="00B7167A">
            <w:pPr>
              <w:pStyle w:val="BodyTextIndent"/>
              <w:tabs>
                <w:tab w:val="left" w:pos="959"/>
              </w:tabs>
              <w:rPr>
                <w:b w:val="0"/>
              </w:rPr>
            </w:pPr>
          </w:p>
        </w:tc>
        <w:tc>
          <w:tcPr>
            <w:tcW w:w="1418" w:type="dxa"/>
            <w:shd w:val="clear" w:color="auto" w:fill="auto"/>
          </w:tcPr>
          <w:p w:rsidR="00C438B8" w:rsidRPr="002C6C5D" w:rsidRDefault="00C438B8" w:rsidP="00B7167A">
            <w:pPr>
              <w:pStyle w:val="BodyTextIndent"/>
              <w:tabs>
                <w:tab w:val="left" w:pos="959"/>
              </w:tabs>
              <w:rPr>
                <w:b w:val="0"/>
              </w:rPr>
            </w:pPr>
            <w:r>
              <w:rPr>
                <w:b w:val="0"/>
              </w:rPr>
              <w:t>Y</w:t>
            </w:r>
          </w:p>
        </w:tc>
        <w:tc>
          <w:tcPr>
            <w:tcW w:w="6095" w:type="dxa"/>
            <w:shd w:val="clear" w:color="auto" w:fill="auto"/>
          </w:tcPr>
          <w:p w:rsidR="00C438B8" w:rsidRDefault="00C438B8" w:rsidP="00B7167A">
            <w:pPr>
              <w:pStyle w:val="BodyTextIndent"/>
              <w:tabs>
                <w:tab w:val="left" w:pos="959"/>
              </w:tabs>
              <w:rPr>
                <w:b w:val="0"/>
              </w:rPr>
            </w:pPr>
            <w:r w:rsidRPr="002C6C5D">
              <w:rPr>
                <w:b w:val="0"/>
              </w:rPr>
              <w:t>The HCA viability review issued in March 2015 confirmed that we have retained our V1 rating and our Governance rating has remained at G1</w:t>
            </w:r>
            <w:r>
              <w:rPr>
                <w:b w:val="0"/>
              </w:rPr>
              <w:t xml:space="preserve"> (both highest possible grades).</w:t>
            </w:r>
          </w:p>
          <w:p w:rsidR="00C438B8" w:rsidRPr="002C6C5D" w:rsidRDefault="00C438B8" w:rsidP="00B7167A">
            <w:pPr>
              <w:pStyle w:val="BodyTextIndent"/>
              <w:tabs>
                <w:tab w:val="left" w:pos="959"/>
              </w:tabs>
              <w:rPr>
                <w:b w:val="0"/>
              </w:rPr>
            </w:pPr>
          </w:p>
        </w:tc>
      </w:tr>
      <w:tr w:rsidR="00C438B8" w:rsidRPr="002C6C5D" w:rsidTr="00C438B8">
        <w:tc>
          <w:tcPr>
            <w:tcW w:w="570" w:type="dxa"/>
            <w:shd w:val="clear" w:color="auto" w:fill="auto"/>
          </w:tcPr>
          <w:p w:rsidR="00C438B8" w:rsidRPr="002C6C5D" w:rsidRDefault="00C438B8" w:rsidP="00B7167A">
            <w:pPr>
              <w:tabs>
                <w:tab w:val="num" w:pos="959"/>
              </w:tabs>
              <w:jc w:val="both"/>
              <w:rPr>
                <w:rFonts w:ascii="Arial" w:hAnsi="Arial" w:cs="Arial"/>
                <w:sz w:val="24"/>
                <w:szCs w:val="24"/>
              </w:rPr>
            </w:pPr>
            <w:r w:rsidRPr="002C6C5D">
              <w:rPr>
                <w:rFonts w:ascii="Arial" w:hAnsi="Arial" w:cs="Arial"/>
                <w:sz w:val="24"/>
                <w:szCs w:val="24"/>
              </w:rPr>
              <w:t>f.</w:t>
            </w:r>
          </w:p>
        </w:tc>
        <w:tc>
          <w:tcPr>
            <w:tcW w:w="1948" w:type="dxa"/>
            <w:shd w:val="clear" w:color="auto" w:fill="auto"/>
          </w:tcPr>
          <w:p w:rsidR="00C438B8" w:rsidRPr="00580E49" w:rsidRDefault="00C438B8" w:rsidP="00B7167A">
            <w:pPr>
              <w:tabs>
                <w:tab w:val="num" w:pos="959"/>
              </w:tabs>
              <w:jc w:val="both"/>
              <w:rPr>
                <w:rFonts w:ascii="Arial" w:hAnsi="Arial" w:cs="Arial"/>
                <w:sz w:val="24"/>
                <w:szCs w:val="24"/>
              </w:rPr>
            </w:pPr>
            <w:r w:rsidRPr="002C6C5D">
              <w:rPr>
                <w:rFonts w:ascii="Arial" w:hAnsi="Arial" w:cs="Arial"/>
                <w:sz w:val="24"/>
                <w:szCs w:val="24"/>
              </w:rPr>
              <w:t xml:space="preserve">To ensure we communicate clearly and effectively with the wide range of stakeholders that have an interest in Hexagon’s business, our performance, and our achievements. </w:t>
            </w:r>
          </w:p>
        </w:tc>
        <w:tc>
          <w:tcPr>
            <w:tcW w:w="4536" w:type="dxa"/>
            <w:shd w:val="clear" w:color="auto" w:fill="auto"/>
          </w:tcPr>
          <w:p w:rsidR="00C438B8" w:rsidRPr="002C6C5D" w:rsidRDefault="00C438B8" w:rsidP="00B7167A">
            <w:pPr>
              <w:pStyle w:val="BodyTextIndent"/>
              <w:tabs>
                <w:tab w:val="left" w:pos="959"/>
              </w:tabs>
              <w:rPr>
                <w:b w:val="0"/>
              </w:rPr>
            </w:pPr>
            <w:r w:rsidRPr="002C6C5D">
              <w:rPr>
                <w:b w:val="0"/>
              </w:rPr>
              <w:t>We will implement an annual action plan arising from our Communications Strategy via our in-house Communications Working Group.</w:t>
            </w:r>
          </w:p>
        </w:tc>
        <w:tc>
          <w:tcPr>
            <w:tcW w:w="1418" w:type="dxa"/>
            <w:shd w:val="clear" w:color="auto" w:fill="auto"/>
          </w:tcPr>
          <w:p w:rsidR="00C438B8" w:rsidRPr="002C6C5D" w:rsidRDefault="00C438B8" w:rsidP="00B7167A">
            <w:pPr>
              <w:pStyle w:val="BodyTextIndent"/>
              <w:tabs>
                <w:tab w:val="left" w:pos="959"/>
              </w:tabs>
              <w:rPr>
                <w:b w:val="0"/>
              </w:rPr>
            </w:pPr>
            <w:r>
              <w:rPr>
                <w:b w:val="0"/>
              </w:rPr>
              <w:t>Y</w:t>
            </w:r>
          </w:p>
        </w:tc>
        <w:tc>
          <w:tcPr>
            <w:tcW w:w="6095" w:type="dxa"/>
            <w:shd w:val="clear" w:color="auto" w:fill="auto"/>
          </w:tcPr>
          <w:p w:rsidR="00C438B8" w:rsidRPr="002C6C5D" w:rsidRDefault="00C438B8" w:rsidP="00B7167A">
            <w:pPr>
              <w:pStyle w:val="BodyTextIndent"/>
              <w:tabs>
                <w:tab w:val="left" w:pos="959"/>
              </w:tabs>
              <w:rPr>
                <w:b w:val="0"/>
              </w:rPr>
            </w:pPr>
            <w:r w:rsidRPr="002C6C5D">
              <w:rPr>
                <w:b w:val="0"/>
              </w:rPr>
              <w:t xml:space="preserve">The Communications Working Group meets regularly to ensure the Communications Strategy is implemented as planned and we have delivered the entire plan, including for example, the launch of the new website.  </w:t>
            </w:r>
            <w:r>
              <w:rPr>
                <w:b w:val="0"/>
              </w:rPr>
              <w:t>We are currently in the process of launching the reviewed Intranet.</w:t>
            </w:r>
          </w:p>
        </w:tc>
      </w:tr>
    </w:tbl>
    <w:p w:rsidR="00B7167A" w:rsidRDefault="00B7167A" w:rsidP="00B7167A"/>
    <w:p w:rsidR="00B7167A" w:rsidRDefault="00B7167A" w:rsidP="00B7167A"/>
    <w:p w:rsidR="00B7167A" w:rsidRDefault="00B7167A"/>
    <w:sectPr w:rsidR="00B7167A" w:rsidSect="00B7167A">
      <w:footerReference w:type="default" r:id="rId8"/>
      <w:pgSz w:w="16839" w:h="11907" w:orient="landscape" w:code="9"/>
      <w:pgMar w:top="893" w:right="1440" w:bottom="180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2B" w:rsidRDefault="00CA0788">
      <w:r>
        <w:separator/>
      </w:r>
    </w:p>
  </w:endnote>
  <w:endnote w:type="continuationSeparator" w:id="0">
    <w:p w:rsidR="00DF1C2B" w:rsidRDefault="00CA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7A" w:rsidRPr="00FB003F" w:rsidRDefault="00B7167A">
    <w:pPr>
      <w:pStyle w:val="Footer"/>
      <w:rPr>
        <w:rFonts w:ascii="Arial" w:hAnsi="Arial" w:cs="Arial"/>
      </w:rPr>
    </w:pPr>
    <w:r>
      <w:tab/>
    </w:r>
    <w:r>
      <w:tab/>
    </w:r>
    <w:r>
      <w:tab/>
    </w:r>
    <w:r>
      <w:tab/>
    </w:r>
    <w:r w:rsidRPr="00FB003F">
      <w:rPr>
        <w:rStyle w:val="PageNumber"/>
        <w:rFonts w:ascii="Arial" w:hAnsi="Arial" w:cs="Arial"/>
      </w:rPr>
      <w:fldChar w:fldCharType="begin"/>
    </w:r>
    <w:r w:rsidRPr="00FB003F">
      <w:rPr>
        <w:rStyle w:val="PageNumber"/>
        <w:rFonts w:ascii="Arial" w:hAnsi="Arial" w:cs="Arial"/>
      </w:rPr>
      <w:instrText xml:space="preserve"> PAGE </w:instrText>
    </w:r>
    <w:r w:rsidRPr="00FB003F">
      <w:rPr>
        <w:rStyle w:val="PageNumber"/>
        <w:rFonts w:ascii="Arial" w:hAnsi="Arial" w:cs="Arial"/>
      </w:rPr>
      <w:fldChar w:fldCharType="separate"/>
    </w:r>
    <w:r w:rsidR="0023216C">
      <w:rPr>
        <w:rStyle w:val="PageNumber"/>
        <w:rFonts w:ascii="Arial" w:hAnsi="Arial" w:cs="Arial"/>
        <w:noProof/>
      </w:rPr>
      <w:t>2</w:t>
    </w:r>
    <w:r w:rsidRPr="00FB003F">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2B" w:rsidRDefault="00CA0788">
      <w:r>
        <w:separator/>
      </w:r>
    </w:p>
  </w:footnote>
  <w:footnote w:type="continuationSeparator" w:id="0">
    <w:p w:rsidR="00DF1C2B" w:rsidRDefault="00CA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4A3"/>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
    <w:nsid w:val="03092CA1"/>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2">
    <w:nsid w:val="0FBB1CCC"/>
    <w:multiLevelType w:val="hybridMultilevel"/>
    <w:tmpl w:val="FBE8BE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E19602D"/>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1E804206"/>
    <w:multiLevelType w:val="hybridMultilevel"/>
    <w:tmpl w:val="3DC04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70013"/>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6">
    <w:nsid w:val="297D6D27"/>
    <w:multiLevelType w:val="hybridMultilevel"/>
    <w:tmpl w:val="EC96C824"/>
    <w:lvl w:ilvl="0" w:tplc="A5B2461C">
      <w:start w:val="3"/>
      <w:numFmt w:val="upperRoman"/>
      <w:lvlText w:val="%1."/>
      <w:lvlJc w:val="left"/>
      <w:pPr>
        <w:tabs>
          <w:tab w:val="num" w:pos="1440"/>
        </w:tabs>
        <w:ind w:left="1440" w:hanging="720"/>
      </w:pPr>
      <w:rPr>
        <w:rFonts w:hint="default"/>
        <w:b w:val="0"/>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1030BA"/>
    <w:multiLevelType w:val="hybridMultilevel"/>
    <w:tmpl w:val="3EF8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640602"/>
    <w:multiLevelType w:val="hybridMultilevel"/>
    <w:tmpl w:val="7B4EE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77133C"/>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0">
    <w:nsid w:val="4F384F89"/>
    <w:multiLevelType w:val="singleLevel"/>
    <w:tmpl w:val="41B08B22"/>
    <w:lvl w:ilvl="0">
      <w:start w:val="1"/>
      <w:numFmt w:val="bullet"/>
      <w:lvlText w:val=""/>
      <w:lvlJc w:val="left"/>
      <w:pPr>
        <w:tabs>
          <w:tab w:val="num" w:pos="360"/>
        </w:tabs>
        <w:ind w:left="360" w:hanging="360"/>
      </w:pPr>
      <w:rPr>
        <w:rFonts w:ascii="Symbol" w:hAnsi="Symbol" w:cs="Symbol" w:hint="default"/>
        <w:color w:val="auto"/>
      </w:rPr>
    </w:lvl>
  </w:abstractNum>
  <w:abstractNum w:abstractNumId="11">
    <w:nsid w:val="51600ABF"/>
    <w:multiLevelType w:val="hybridMultilevel"/>
    <w:tmpl w:val="C910F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6F62B5F"/>
    <w:multiLevelType w:val="singleLevel"/>
    <w:tmpl w:val="A442F230"/>
    <w:lvl w:ilvl="0">
      <w:start w:val="1"/>
      <w:numFmt w:val="decimal"/>
      <w:lvlText w:val="%1."/>
      <w:lvlJc w:val="left"/>
      <w:pPr>
        <w:tabs>
          <w:tab w:val="num" w:pos="360"/>
        </w:tabs>
        <w:ind w:left="360" w:hanging="360"/>
      </w:pPr>
      <w:rPr>
        <w:rFonts w:ascii="Arial" w:eastAsia="Times New Roman" w:hAnsi="Arial" w:cs="Arial" w:hint="default"/>
      </w:rPr>
    </w:lvl>
  </w:abstractNum>
  <w:num w:numId="1">
    <w:abstractNumId w:val="5"/>
  </w:num>
  <w:num w:numId="2">
    <w:abstractNumId w:val="9"/>
  </w:num>
  <w:num w:numId="3">
    <w:abstractNumId w:val="0"/>
  </w:num>
  <w:num w:numId="4">
    <w:abstractNumId w:val="3"/>
  </w:num>
  <w:num w:numId="5">
    <w:abstractNumId w:val="12"/>
  </w:num>
  <w:num w:numId="6">
    <w:abstractNumId w:val="10"/>
  </w:num>
  <w:num w:numId="7">
    <w:abstractNumId w:val="1"/>
  </w:num>
  <w:num w:numId="8">
    <w:abstractNumId w:val="2"/>
  </w:num>
  <w:num w:numId="9">
    <w:abstractNumId w:val="11"/>
  </w:num>
  <w:num w:numId="10">
    <w:abstractNumId w:val="7"/>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7A"/>
    <w:rsid w:val="0023216C"/>
    <w:rsid w:val="00861445"/>
    <w:rsid w:val="00B7167A"/>
    <w:rsid w:val="00C438B8"/>
    <w:rsid w:val="00CA0788"/>
    <w:rsid w:val="00CF1171"/>
    <w:rsid w:val="00DA2CD4"/>
    <w:rsid w:val="00DF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A"/>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B7167A"/>
    <w:pPr>
      <w:keepNext/>
      <w:jc w:val="both"/>
      <w:outlineLvl w:val="2"/>
    </w:pPr>
    <w:rPr>
      <w:rFonts w:ascii="Arial" w:hAnsi="Arial" w:cs="Arial"/>
      <w:b/>
      <w:bCs/>
      <w:sz w:val="24"/>
      <w:szCs w:val="24"/>
    </w:rPr>
  </w:style>
  <w:style w:type="paragraph" w:styleId="Heading4">
    <w:name w:val="heading 4"/>
    <w:basedOn w:val="Normal"/>
    <w:next w:val="Normal"/>
    <w:link w:val="Heading4Char"/>
    <w:qFormat/>
    <w:rsid w:val="00B7167A"/>
    <w:pPr>
      <w:keepNext/>
      <w:outlineLvl w:val="3"/>
    </w:pPr>
    <w:rPr>
      <w:b/>
      <w:bCs/>
      <w:lang w:val="en-GB"/>
    </w:rPr>
  </w:style>
  <w:style w:type="paragraph" w:styleId="Heading5">
    <w:name w:val="heading 5"/>
    <w:basedOn w:val="Normal"/>
    <w:next w:val="Normal"/>
    <w:link w:val="Heading5Char"/>
    <w:qFormat/>
    <w:rsid w:val="00B71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67A"/>
    <w:rPr>
      <w:rFonts w:ascii="Arial" w:eastAsia="Times New Roman" w:hAnsi="Arial" w:cs="Arial"/>
      <w:b/>
      <w:bCs/>
      <w:sz w:val="24"/>
      <w:szCs w:val="24"/>
      <w:lang w:val="en-AU"/>
    </w:rPr>
  </w:style>
  <w:style w:type="character" w:customStyle="1" w:styleId="Heading4Char">
    <w:name w:val="Heading 4 Char"/>
    <w:basedOn w:val="DefaultParagraphFont"/>
    <w:link w:val="Heading4"/>
    <w:rsid w:val="00B7167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B7167A"/>
    <w:rPr>
      <w:rFonts w:ascii="Times New Roman" w:eastAsia="Times New Roman" w:hAnsi="Times New Roman" w:cs="Times New Roman"/>
      <w:b/>
      <w:bCs/>
      <w:i/>
      <w:iCs/>
      <w:sz w:val="26"/>
      <w:szCs w:val="26"/>
      <w:lang w:val="en-AU"/>
    </w:rPr>
  </w:style>
  <w:style w:type="paragraph" w:styleId="Footer">
    <w:name w:val="footer"/>
    <w:basedOn w:val="Normal"/>
    <w:link w:val="FooterChar"/>
    <w:rsid w:val="00B7167A"/>
    <w:pPr>
      <w:tabs>
        <w:tab w:val="center" w:pos="4153"/>
        <w:tab w:val="right" w:pos="8306"/>
      </w:tabs>
    </w:pPr>
  </w:style>
  <w:style w:type="character" w:customStyle="1" w:styleId="FooterChar">
    <w:name w:val="Footer Char"/>
    <w:basedOn w:val="DefaultParagraphFont"/>
    <w:link w:val="Footer"/>
    <w:rsid w:val="00B7167A"/>
    <w:rPr>
      <w:rFonts w:ascii="Times New Roman" w:eastAsia="Times New Roman" w:hAnsi="Times New Roman" w:cs="Times New Roman"/>
      <w:sz w:val="20"/>
      <w:szCs w:val="20"/>
      <w:lang w:val="en-AU"/>
    </w:rPr>
  </w:style>
  <w:style w:type="character" w:styleId="PageNumber">
    <w:name w:val="page number"/>
    <w:basedOn w:val="DefaultParagraphFont"/>
    <w:rsid w:val="00B7167A"/>
  </w:style>
  <w:style w:type="paragraph" w:styleId="BodyText">
    <w:name w:val="Body Text"/>
    <w:basedOn w:val="Normal"/>
    <w:link w:val="BodyTextChar"/>
    <w:rsid w:val="00B7167A"/>
    <w:pPr>
      <w:jc w:val="both"/>
    </w:pPr>
    <w:rPr>
      <w:rFonts w:ascii="Arial" w:hAnsi="Arial" w:cs="Arial"/>
      <w:sz w:val="24"/>
      <w:szCs w:val="24"/>
    </w:rPr>
  </w:style>
  <w:style w:type="character" w:customStyle="1" w:styleId="BodyTextChar">
    <w:name w:val="Body Text Char"/>
    <w:basedOn w:val="DefaultParagraphFont"/>
    <w:link w:val="BodyText"/>
    <w:rsid w:val="00B7167A"/>
    <w:rPr>
      <w:rFonts w:ascii="Arial" w:eastAsia="Times New Roman" w:hAnsi="Arial" w:cs="Arial"/>
      <w:sz w:val="24"/>
      <w:szCs w:val="24"/>
      <w:lang w:val="en-AU"/>
    </w:rPr>
  </w:style>
  <w:style w:type="paragraph" w:styleId="BodyTextIndent">
    <w:name w:val="Body Text Indent"/>
    <w:basedOn w:val="Normal"/>
    <w:link w:val="BodyTextIndentChar"/>
    <w:rsid w:val="00B7167A"/>
    <w:pPr>
      <w:jc w:val="both"/>
    </w:pPr>
    <w:rPr>
      <w:rFonts w:ascii="Arial" w:hAnsi="Arial" w:cs="Arial"/>
      <w:b/>
      <w:bCs/>
      <w:sz w:val="24"/>
      <w:szCs w:val="24"/>
    </w:rPr>
  </w:style>
  <w:style w:type="character" w:customStyle="1" w:styleId="BodyTextIndentChar">
    <w:name w:val="Body Text Indent Char"/>
    <w:basedOn w:val="DefaultParagraphFont"/>
    <w:link w:val="BodyTextIndent"/>
    <w:rsid w:val="00B7167A"/>
    <w:rPr>
      <w:rFonts w:ascii="Arial" w:eastAsia="Times New Roman" w:hAnsi="Arial" w:cs="Arial"/>
      <w:b/>
      <w:bCs/>
      <w:sz w:val="24"/>
      <w:szCs w:val="24"/>
      <w:lang w:val="en-AU"/>
    </w:rPr>
  </w:style>
  <w:style w:type="character" w:customStyle="1" w:styleId="textbody">
    <w:name w:val="textbody"/>
    <w:basedOn w:val="DefaultParagraphFont"/>
    <w:rsid w:val="00B7167A"/>
  </w:style>
  <w:style w:type="paragraph" w:styleId="NormalWeb">
    <w:name w:val="Normal (Web)"/>
    <w:basedOn w:val="Normal"/>
    <w:rsid w:val="00B7167A"/>
    <w:pPr>
      <w:spacing w:before="100" w:beforeAutospacing="1" w:after="100" w:afterAutospacing="1"/>
    </w:pPr>
    <w:rPr>
      <w:sz w:val="24"/>
      <w:szCs w:val="24"/>
      <w:lang w:val="en-US"/>
    </w:rPr>
  </w:style>
  <w:style w:type="table" w:styleId="TableGrid">
    <w:name w:val="Table Grid"/>
    <w:basedOn w:val="TableNormal"/>
    <w:rsid w:val="00B716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67A"/>
    <w:rPr>
      <w:rFonts w:ascii="Tahoma" w:hAnsi="Tahoma" w:cs="Tahoma"/>
      <w:sz w:val="16"/>
      <w:szCs w:val="16"/>
    </w:rPr>
  </w:style>
  <w:style w:type="character" w:customStyle="1" w:styleId="BalloonTextChar">
    <w:name w:val="Balloon Text Char"/>
    <w:basedOn w:val="DefaultParagraphFont"/>
    <w:link w:val="BalloonText"/>
    <w:uiPriority w:val="99"/>
    <w:semiHidden/>
    <w:rsid w:val="00B7167A"/>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A"/>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B7167A"/>
    <w:pPr>
      <w:keepNext/>
      <w:jc w:val="both"/>
      <w:outlineLvl w:val="2"/>
    </w:pPr>
    <w:rPr>
      <w:rFonts w:ascii="Arial" w:hAnsi="Arial" w:cs="Arial"/>
      <w:b/>
      <w:bCs/>
      <w:sz w:val="24"/>
      <w:szCs w:val="24"/>
    </w:rPr>
  </w:style>
  <w:style w:type="paragraph" w:styleId="Heading4">
    <w:name w:val="heading 4"/>
    <w:basedOn w:val="Normal"/>
    <w:next w:val="Normal"/>
    <w:link w:val="Heading4Char"/>
    <w:qFormat/>
    <w:rsid w:val="00B7167A"/>
    <w:pPr>
      <w:keepNext/>
      <w:outlineLvl w:val="3"/>
    </w:pPr>
    <w:rPr>
      <w:b/>
      <w:bCs/>
      <w:lang w:val="en-GB"/>
    </w:rPr>
  </w:style>
  <w:style w:type="paragraph" w:styleId="Heading5">
    <w:name w:val="heading 5"/>
    <w:basedOn w:val="Normal"/>
    <w:next w:val="Normal"/>
    <w:link w:val="Heading5Char"/>
    <w:qFormat/>
    <w:rsid w:val="00B716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167A"/>
    <w:rPr>
      <w:rFonts w:ascii="Arial" w:eastAsia="Times New Roman" w:hAnsi="Arial" w:cs="Arial"/>
      <w:b/>
      <w:bCs/>
      <w:sz w:val="24"/>
      <w:szCs w:val="24"/>
      <w:lang w:val="en-AU"/>
    </w:rPr>
  </w:style>
  <w:style w:type="character" w:customStyle="1" w:styleId="Heading4Char">
    <w:name w:val="Heading 4 Char"/>
    <w:basedOn w:val="DefaultParagraphFont"/>
    <w:link w:val="Heading4"/>
    <w:rsid w:val="00B7167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B7167A"/>
    <w:rPr>
      <w:rFonts w:ascii="Times New Roman" w:eastAsia="Times New Roman" w:hAnsi="Times New Roman" w:cs="Times New Roman"/>
      <w:b/>
      <w:bCs/>
      <w:i/>
      <w:iCs/>
      <w:sz w:val="26"/>
      <w:szCs w:val="26"/>
      <w:lang w:val="en-AU"/>
    </w:rPr>
  </w:style>
  <w:style w:type="paragraph" w:styleId="Footer">
    <w:name w:val="footer"/>
    <w:basedOn w:val="Normal"/>
    <w:link w:val="FooterChar"/>
    <w:rsid w:val="00B7167A"/>
    <w:pPr>
      <w:tabs>
        <w:tab w:val="center" w:pos="4153"/>
        <w:tab w:val="right" w:pos="8306"/>
      </w:tabs>
    </w:pPr>
  </w:style>
  <w:style w:type="character" w:customStyle="1" w:styleId="FooterChar">
    <w:name w:val="Footer Char"/>
    <w:basedOn w:val="DefaultParagraphFont"/>
    <w:link w:val="Footer"/>
    <w:rsid w:val="00B7167A"/>
    <w:rPr>
      <w:rFonts w:ascii="Times New Roman" w:eastAsia="Times New Roman" w:hAnsi="Times New Roman" w:cs="Times New Roman"/>
      <w:sz w:val="20"/>
      <w:szCs w:val="20"/>
      <w:lang w:val="en-AU"/>
    </w:rPr>
  </w:style>
  <w:style w:type="character" w:styleId="PageNumber">
    <w:name w:val="page number"/>
    <w:basedOn w:val="DefaultParagraphFont"/>
    <w:rsid w:val="00B7167A"/>
  </w:style>
  <w:style w:type="paragraph" w:styleId="BodyText">
    <w:name w:val="Body Text"/>
    <w:basedOn w:val="Normal"/>
    <w:link w:val="BodyTextChar"/>
    <w:rsid w:val="00B7167A"/>
    <w:pPr>
      <w:jc w:val="both"/>
    </w:pPr>
    <w:rPr>
      <w:rFonts w:ascii="Arial" w:hAnsi="Arial" w:cs="Arial"/>
      <w:sz w:val="24"/>
      <w:szCs w:val="24"/>
    </w:rPr>
  </w:style>
  <w:style w:type="character" w:customStyle="1" w:styleId="BodyTextChar">
    <w:name w:val="Body Text Char"/>
    <w:basedOn w:val="DefaultParagraphFont"/>
    <w:link w:val="BodyText"/>
    <w:rsid w:val="00B7167A"/>
    <w:rPr>
      <w:rFonts w:ascii="Arial" w:eastAsia="Times New Roman" w:hAnsi="Arial" w:cs="Arial"/>
      <w:sz w:val="24"/>
      <w:szCs w:val="24"/>
      <w:lang w:val="en-AU"/>
    </w:rPr>
  </w:style>
  <w:style w:type="paragraph" w:styleId="BodyTextIndent">
    <w:name w:val="Body Text Indent"/>
    <w:basedOn w:val="Normal"/>
    <w:link w:val="BodyTextIndentChar"/>
    <w:rsid w:val="00B7167A"/>
    <w:pPr>
      <w:jc w:val="both"/>
    </w:pPr>
    <w:rPr>
      <w:rFonts w:ascii="Arial" w:hAnsi="Arial" w:cs="Arial"/>
      <w:b/>
      <w:bCs/>
      <w:sz w:val="24"/>
      <w:szCs w:val="24"/>
    </w:rPr>
  </w:style>
  <w:style w:type="character" w:customStyle="1" w:styleId="BodyTextIndentChar">
    <w:name w:val="Body Text Indent Char"/>
    <w:basedOn w:val="DefaultParagraphFont"/>
    <w:link w:val="BodyTextIndent"/>
    <w:rsid w:val="00B7167A"/>
    <w:rPr>
      <w:rFonts w:ascii="Arial" w:eastAsia="Times New Roman" w:hAnsi="Arial" w:cs="Arial"/>
      <w:b/>
      <w:bCs/>
      <w:sz w:val="24"/>
      <w:szCs w:val="24"/>
      <w:lang w:val="en-AU"/>
    </w:rPr>
  </w:style>
  <w:style w:type="character" w:customStyle="1" w:styleId="textbody">
    <w:name w:val="textbody"/>
    <w:basedOn w:val="DefaultParagraphFont"/>
    <w:rsid w:val="00B7167A"/>
  </w:style>
  <w:style w:type="paragraph" w:styleId="NormalWeb">
    <w:name w:val="Normal (Web)"/>
    <w:basedOn w:val="Normal"/>
    <w:rsid w:val="00B7167A"/>
    <w:pPr>
      <w:spacing w:before="100" w:beforeAutospacing="1" w:after="100" w:afterAutospacing="1"/>
    </w:pPr>
    <w:rPr>
      <w:sz w:val="24"/>
      <w:szCs w:val="24"/>
      <w:lang w:val="en-US"/>
    </w:rPr>
  </w:style>
  <w:style w:type="table" w:styleId="TableGrid">
    <w:name w:val="Table Grid"/>
    <w:basedOn w:val="TableNormal"/>
    <w:rsid w:val="00B716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67A"/>
    <w:rPr>
      <w:rFonts w:ascii="Tahoma" w:hAnsi="Tahoma" w:cs="Tahoma"/>
      <w:sz w:val="16"/>
      <w:szCs w:val="16"/>
    </w:rPr>
  </w:style>
  <w:style w:type="character" w:customStyle="1" w:styleId="BalloonTextChar">
    <w:name w:val="Balloon Text Char"/>
    <w:basedOn w:val="DefaultParagraphFont"/>
    <w:link w:val="BalloonText"/>
    <w:uiPriority w:val="99"/>
    <w:semiHidden/>
    <w:rsid w:val="00B7167A"/>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6588</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2016-11-22T12:06:00Z</cp:lastPrinted>
  <dcterms:created xsi:type="dcterms:W3CDTF">2016-11-30T09:10:00Z</dcterms:created>
  <dcterms:modified xsi:type="dcterms:W3CDTF">2016-11-30T09:10:00Z</dcterms:modified>
</cp:coreProperties>
</file>