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F2" w:rsidRDefault="002744F2" w:rsidP="004A18E5">
      <w:pPr>
        <w:ind w:left="8640" w:right="-784"/>
        <w:rPr>
          <w:rFonts w:ascii="Calibri" w:hAnsi="Calibri" w:cs="Arial"/>
          <w:sz w:val="52"/>
        </w:rPr>
      </w:pPr>
      <w:bookmarkStart w:id="0" w:name="_GoBack"/>
      <w:bookmarkEnd w:id="0"/>
    </w:p>
    <w:p w:rsidR="00935019" w:rsidRDefault="00935019" w:rsidP="004A18E5">
      <w:pPr>
        <w:ind w:left="8640" w:right="-784"/>
        <w:rPr>
          <w:rFonts w:ascii="Calibri" w:hAnsi="Calibri" w:cs="Arial"/>
          <w:sz w:val="52"/>
        </w:rPr>
      </w:pPr>
    </w:p>
    <w:p w:rsidR="002744F2" w:rsidRPr="004A18E5" w:rsidRDefault="002744F2" w:rsidP="004A18E5">
      <w:pPr>
        <w:ind w:left="8640" w:right="-784"/>
        <w:rPr>
          <w:rFonts w:ascii="Calibri" w:hAnsi="Calibri" w:cs="Arial"/>
          <w:sz w:val="52"/>
        </w:rPr>
      </w:pPr>
    </w:p>
    <w:p w:rsidR="002744F2" w:rsidRPr="004305A7" w:rsidRDefault="002744F2">
      <w:pPr>
        <w:ind w:left="8640" w:right="-784"/>
        <w:rPr>
          <w:rFonts w:ascii="Palatino Linotype" w:hAnsi="Palatino Linotype" w:cs="Arial"/>
          <w:color w:val="003366"/>
          <w:sz w:val="52"/>
        </w:rPr>
      </w:pPr>
      <w:r w:rsidRPr="004305A7">
        <w:rPr>
          <w:rFonts w:ascii="Palatino Linotype" w:hAnsi="Palatino Linotype" w:cs="Arial"/>
          <w:color w:val="003366"/>
          <w:sz w:val="52"/>
        </w:rPr>
        <w:t xml:space="preserve">Internal Audit Report </w:t>
      </w:r>
    </w:p>
    <w:p w:rsidR="002744F2" w:rsidRPr="004305A7" w:rsidRDefault="002744F2">
      <w:pPr>
        <w:ind w:left="8640" w:right="-784"/>
        <w:rPr>
          <w:rFonts w:ascii="Palatino Linotype" w:hAnsi="Palatino Linotype" w:cs="Arial"/>
        </w:rPr>
      </w:pPr>
    </w:p>
    <w:p w:rsidR="004305A7" w:rsidRPr="004305A7" w:rsidRDefault="004305A7">
      <w:pPr>
        <w:ind w:left="8640" w:right="-784"/>
        <w:rPr>
          <w:rFonts w:ascii="Palatino Linotype" w:hAnsi="Palatino Linotype" w:cs="Arial"/>
        </w:rPr>
      </w:pPr>
    </w:p>
    <w:p w:rsidR="002744F2" w:rsidRPr="004305A7" w:rsidRDefault="00110E52">
      <w:pPr>
        <w:ind w:left="8640" w:right="-784"/>
        <w:rPr>
          <w:rFonts w:ascii="Calibri" w:hAnsi="Calibri" w:cs="Arial"/>
          <w:sz w:val="30"/>
          <w:szCs w:val="30"/>
        </w:rPr>
      </w:pPr>
      <w:r>
        <w:rPr>
          <w:rFonts w:ascii="Calibri" w:hAnsi="Calibri" w:cs="Arial"/>
          <w:sz w:val="30"/>
          <w:szCs w:val="30"/>
        </w:rPr>
        <w:t>Hexagon Housing Association</w:t>
      </w:r>
    </w:p>
    <w:p w:rsidR="002744F2" w:rsidRPr="004305A7" w:rsidRDefault="002744F2">
      <w:pPr>
        <w:ind w:left="8550" w:right="-784"/>
        <w:rPr>
          <w:rFonts w:ascii="Calibri" w:hAnsi="Calibri"/>
          <w:color w:val="003366"/>
        </w:rPr>
      </w:pPr>
    </w:p>
    <w:p w:rsidR="002744F2" w:rsidRPr="008C1501" w:rsidRDefault="002744F2">
      <w:pPr>
        <w:ind w:left="8550" w:right="-784"/>
        <w:rPr>
          <w:rFonts w:ascii="Calibri" w:hAnsi="Calibri"/>
        </w:rPr>
      </w:pPr>
    </w:p>
    <w:p w:rsidR="000537FB" w:rsidRDefault="009E45DA" w:rsidP="000537FB">
      <w:pPr>
        <w:ind w:left="8640" w:right="-784"/>
        <w:rPr>
          <w:rFonts w:ascii="Arial" w:hAnsi="Arial" w:cs="Arial"/>
          <w:b/>
          <w:color w:val="800000"/>
          <w:szCs w:val="22"/>
        </w:rPr>
      </w:pPr>
      <w:bookmarkStart w:id="1" w:name="Title"/>
      <w:bookmarkEnd w:id="1"/>
      <w:r>
        <w:rPr>
          <w:rFonts w:ascii="Arial" w:hAnsi="Arial" w:cs="Arial"/>
          <w:b/>
          <w:color w:val="800000"/>
          <w:sz w:val="32"/>
        </w:rPr>
        <w:t>Assets and liabilities register</w:t>
      </w:r>
    </w:p>
    <w:p w:rsidR="002744F2" w:rsidRPr="004D38ED" w:rsidRDefault="002744F2">
      <w:pPr>
        <w:ind w:left="8640" w:right="42"/>
        <w:rPr>
          <w:rFonts w:ascii="Calibri" w:hAnsi="Calibri" w:cs="Arial"/>
          <w:b/>
          <w:color w:val="800000"/>
          <w:sz w:val="36"/>
          <w:szCs w:val="36"/>
        </w:rPr>
      </w:pPr>
    </w:p>
    <w:p w:rsidR="002744F2" w:rsidRDefault="008E1FFC" w:rsidP="004A18E5">
      <w:pPr>
        <w:ind w:left="8640" w:right="42"/>
        <w:rPr>
          <w:b/>
          <w:bCs/>
          <w:szCs w:val="22"/>
        </w:rPr>
      </w:pPr>
      <w:r>
        <w:rPr>
          <w:rFonts w:ascii="Tahoma" w:hAnsi="Tahoma" w:cs="Tahoma"/>
          <w:noProof/>
          <w:snapToGrid/>
          <w:color w:val="0000FF"/>
          <w:lang w:eastAsia="en-GB"/>
        </w:rPr>
        <w:drawing>
          <wp:inline distT="0" distB="0" distL="0" distR="0">
            <wp:extent cx="2232660" cy="723265"/>
            <wp:effectExtent l="0" t="0" r="0" b="635"/>
            <wp:docPr id="1" name="Picture 1" descr="Hexag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723265"/>
                    </a:xfrm>
                    <a:prstGeom prst="rect">
                      <a:avLst/>
                    </a:prstGeom>
                    <a:noFill/>
                    <a:ln>
                      <a:noFill/>
                    </a:ln>
                  </pic:spPr>
                </pic:pic>
              </a:graphicData>
            </a:graphic>
          </wp:inline>
        </w:drawing>
      </w:r>
    </w:p>
    <w:p w:rsidR="00605978" w:rsidRPr="004D38ED" w:rsidRDefault="00605978" w:rsidP="004A18E5">
      <w:pPr>
        <w:ind w:left="8640" w:right="42"/>
        <w:rPr>
          <w:rFonts w:ascii="Calibri" w:hAnsi="Calibri" w:cs="Arial"/>
          <w:b/>
          <w:color w:val="800000"/>
          <w:sz w:val="36"/>
          <w:szCs w:val="36"/>
        </w:rPr>
      </w:pPr>
    </w:p>
    <w:p w:rsidR="002744F2" w:rsidRPr="008C1501" w:rsidRDefault="009E45DA">
      <w:pPr>
        <w:ind w:left="8640" w:right="-784"/>
        <w:rPr>
          <w:rFonts w:ascii="Calibri" w:hAnsi="Calibri"/>
          <w:sz w:val="24"/>
          <w:szCs w:val="24"/>
        </w:rPr>
      </w:pPr>
      <w:r>
        <w:rPr>
          <w:rFonts w:ascii="Calibri" w:hAnsi="Calibri" w:cs="Arial"/>
          <w:b/>
          <w:sz w:val="24"/>
          <w:szCs w:val="24"/>
        </w:rPr>
        <w:t>August</w:t>
      </w:r>
      <w:r w:rsidR="00DA325A">
        <w:rPr>
          <w:rFonts w:ascii="Calibri" w:hAnsi="Calibri" w:cs="Arial"/>
          <w:b/>
          <w:sz w:val="24"/>
          <w:szCs w:val="24"/>
        </w:rPr>
        <w:t xml:space="preserve"> </w:t>
      </w:r>
      <w:r w:rsidR="00110E52">
        <w:rPr>
          <w:rFonts w:ascii="Calibri" w:hAnsi="Calibri" w:cs="Arial"/>
          <w:b/>
          <w:sz w:val="24"/>
          <w:szCs w:val="24"/>
        </w:rPr>
        <w:t>2015</w:t>
      </w:r>
    </w:p>
    <w:p w:rsidR="002744F2" w:rsidRPr="004A18E5" w:rsidRDefault="002744F2">
      <w:pPr>
        <w:pStyle w:val="Heading1"/>
        <w:widowControl w:val="0"/>
        <w:rPr>
          <w:rFonts w:ascii="Calibri" w:hAnsi="Calibri"/>
          <w:snapToGrid w:val="0"/>
        </w:rPr>
        <w:sectPr w:rsidR="002744F2" w:rsidRPr="004A18E5" w:rsidSect="00C2174D">
          <w:footerReference w:type="even" r:id="rId11"/>
          <w:pgSz w:w="16834" w:h="11909" w:orient="landscape" w:code="9"/>
          <w:pgMar w:top="1800" w:right="1440" w:bottom="576" w:left="1440" w:header="720" w:footer="720" w:gutter="0"/>
          <w:pgNumType w:start="2"/>
          <w:cols w:space="720"/>
          <w:docGrid w:linePitch="299"/>
        </w:sectPr>
      </w:pPr>
    </w:p>
    <w:p w:rsidR="000537FB" w:rsidRDefault="00342DF3" w:rsidP="000537FB">
      <w:pPr>
        <w:rPr>
          <w:rFonts w:ascii="Palatino Linotype" w:hAnsi="Palatino Linotype"/>
          <w:b/>
          <w:color w:val="003366"/>
          <w:sz w:val="32"/>
          <w:szCs w:val="32"/>
        </w:rPr>
      </w:pPr>
      <w:r>
        <w:rPr>
          <w:rFonts w:ascii="Palatino Linotype" w:hAnsi="Palatino Linotype"/>
          <w:b/>
          <w:color w:val="003366"/>
          <w:sz w:val="32"/>
          <w:szCs w:val="32"/>
        </w:rPr>
        <w:lastRenderedPageBreak/>
        <w:br w:type="page"/>
      </w:r>
      <w:r w:rsidR="000537FB" w:rsidRPr="00A62B56">
        <w:rPr>
          <w:rFonts w:ascii="Palatino Linotype" w:hAnsi="Palatino Linotype"/>
          <w:b/>
          <w:color w:val="003366"/>
          <w:sz w:val="32"/>
          <w:szCs w:val="32"/>
        </w:rPr>
        <w:lastRenderedPageBreak/>
        <w:t>Table of Contents</w:t>
      </w:r>
    </w:p>
    <w:p w:rsidR="00F437EE" w:rsidRPr="00970033" w:rsidRDefault="000E599D">
      <w:pPr>
        <w:pStyle w:val="TOC1"/>
        <w:tabs>
          <w:tab w:val="left" w:pos="1100"/>
          <w:tab w:val="right" w:pos="13944"/>
        </w:tabs>
        <w:rPr>
          <w:rFonts w:cs="Times New Roman"/>
          <w:b w:val="0"/>
          <w:bCs w:val="0"/>
          <w:caps w:val="0"/>
          <w:noProof/>
          <w:snapToGrid/>
          <w:color w:val="auto"/>
          <w:sz w:val="22"/>
          <w:szCs w:val="22"/>
          <w:lang w:eastAsia="en-GB"/>
        </w:rPr>
      </w:pPr>
      <w:r w:rsidRPr="00970033">
        <w:rPr>
          <w:b w:val="0"/>
        </w:rPr>
        <w:fldChar w:fldCharType="begin"/>
      </w:r>
      <w:r w:rsidRPr="00970033">
        <w:rPr>
          <w:b w:val="0"/>
        </w:rPr>
        <w:instrText xml:space="preserve"> TOC \o "1-1" \u </w:instrText>
      </w:r>
      <w:r w:rsidRPr="00970033">
        <w:rPr>
          <w:b w:val="0"/>
        </w:rPr>
        <w:fldChar w:fldCharType="separate"/>
      </w:r>
      <w:r w:rsidR="00F437EE" w:rsidRPr="00970033">
        <w:rPr>
          <w:rFonts w:ascii="Palatino Linotype" w:hAnsi="Palatino Linotype" w:cs="Optima"/>
          <w:noProof/>
          <w:color w:val="003366"/>
          <w:kern w:val="32"/>
        </w:rPr>
        <w:t>1</w:t>
      </w:r>
      <w:r w:rsidR="00F437EE" w:rsidRPr="00970033">
        <w:rPr>
          <w:rFonts w:cs="Times New Roman"/>
          <w:b w:val="0"/>
          <w:bCs w:val="0"/>
          <w:caps w:val="0"/>
          <w:noProof/>
          <w:snapToGrid/>
          <w:color w:val="auto"/>
          <w:sz w:val="22"/>
          <w:szCs w:val="22"/>
          <w:lang w:eastAsia="en-GB"/>
        </w:rPr>
        <w:tab/>
      </w:r>
      <w:r w:rsidR="00F437EE" w:rsidRPr="00970033">
        <w:rPr>
          <w:rFonts w:ascii="Palatino Linotype" w:hAnsi="Palatino Linotype" w:cs="Optima"/>
          <w:noProof/>
          <w:color w:val="003366"/>
          <w:kern w:val="32"/>
        </w:rPr>
        <w:t>Audit Statistics</w:t>
      </w:r>
      <w:r w:rsidR="00F437EE" w:rsidRPr="00970033">
        <w:rPr>
          <w:noProof/>
        </w:rPr>
        <w:tab/>
      </w:r>
      <w:r w:rsidR="00F437EE" w:rsidRPr="00970033">
        <w:rPr>
          <w:noProof/>
        </w:rPr>
        <w:fldChar w:fldCharType="begin"/>
      </w:r>
      <w:r w:rsidR="00F437EE" w:rsidRPr="00970033">
        <w:rPr>
          <w:noProof/>
        </w:rPr>
        <w:instrText xml:space="preserve"> PAGEREF _Toc388970363 \h </w:instrText>
      </w:r>
      <w:r w:rsidR="00F437EE" w:rsidRPr="00970033">
        <w:rPr>
          <w:noProof/>
        </w:rPr>
      </w:r>
      <w:r w:rsidR="00F437EE" w:rsidRPr="00970033">
        <w:rPr>
          <w:noProof/>
        </w:rPr>
        <w:fldChar w:fldCharType="separate"/>
      </w:r>
      <w:r w:rsidR="004160FD">
        <w:rPr>
          <w:noProof/>
        </w:rPr>
        <w:t>2</w:t>
      </w:r>
      <w:r w:rsidR="00F437EE" w:rsidRPr="00970033">
        <w:rPr>
          <w:noProof/>
        </w:rPr>
        <w:fldChar w:fldCharType="end"/>
      </w:r>
    </w:p>
    <w:p w:rsidR="00F437EE" w:rsidRPr="00970033" w:rsidRDefault="00F437EE">
      <w:pPr>
        <w:pStyle w:val="TOC1"/>
        <w:tabs>
          <w:tab w:val="left" w:pos="1100"/>
          <w:tab w:val="right" w:pos="13944"/>
        </w:tabs>
        <w:rPr>
          <w:rFonts w:cs="Times New Roman"/>
          <w:b w:val="0"/>
          <w:bCs w:val="0"/>
          <w:caps w:val="0"/>
          <w:noProof/>
          <w:snapToGrid/>
          <w:color w:val="auto"/>
          <w:sz w:val="22"/>
          <w:szCs w:val="22"/>
          <w:lang w:eastAsia="en-GB"/>
        </w:rPr>
      </w:pPr>
      <w:r w:rsidRPr="00970033">
        <w:rPr>
          <w:rFonts w:ascii="Palatino Linotype" w:hAnsi="Palatino Linotype" w:cs="Optima"/>
          <w:noProof/>
          <w:color w:val="003366"/>
          <w:kern w:val="32"/>
        </w:rPr>
        <w:t>2</w:t>
      </w:r>
      <w:r w:rsidRPr="00970033">
        <w:rPr>
          <w:rFonts w:cs="Times New Roman"/>
          <w:b w:val="0"/>
          <w:bCs w:val="0"/>
          <w:caps w:val="0"/>
          <w:noProof/>
          <w:snapToGrid/>
          <w:color w:val="auto"/>
          <w:sz w:val="22"/>
          <w:szCs w:val="22"/>
          <w:lang w:eastAsia="en-GB"/>
        </w:rPr>
        <w:tab/>
      </w:r>
      <w:r w:rsidRPr="00970033">
        <w:rPr>
          <w:rFonts w:ascii="Palatino Linotype" w:hAnsi="Palatino Linotype" w:cs="Optima"/>
          <w:noProof/>
          <w:color w:val="003366"/>
          <w:kern w:val="32"/>
        </w:rPr>
        <w:t>Audit Findings: One Page Summary</w:t>
      </w:r>
      <w:r w:rsidRPr="00970033">
        <w:rPr>
          <w:noProof/>
        </w:rPr>
        <w:tab/>
      </w:r>
      <w:r w:rsidR="00341B78">
        <w:rPr>
          <w:noProof/>
        </w:rPr>
        <w:t>3</w:t>
      </w:r>
    </w:p>
    <w:p w:rsidR="00F437EE" w:rsidRPr="00970033" w:rsidRDefault="00F437EE">
      <w:pPr>
        <w:pStyle w:val="TOC1"/>
        <w:tabs>
          <w:tab w:val="left" w:pos="1100"/>
          <w:tab w:val="right" w:pos="13944"/>
        </w:tabs>
        <w:rPr>
          <w:rFonts w:cs="Times New Roman"/>
          <w:b w:val="0"/>
          <w:bCs w:val="0"/>
          <w:caps w:val="0"/>
          <w:noProof/>
          <w:snapToGrid/>
          <w:color w:val="auto"/>
          <w:sz w:val="22"/>
          <w:szCs w:val="22"/>
          <w:lang w:eastAsia="en-GB"/>
        </w:rPr>
      </w:pPr>
      <w:r w:rsidRPr="00970033">
        <w:rPr>
          <w:rFonts w:ascii="Palatino Linotype" w:hAnsi="Palatino Linotype" w:cs="Optima"/>
          <w:noProof/>
          <w:color w:val="003366"/>
          <w:kern w:val="32"/>
        </w:rPr>
        <w:t>3</w:t>
      </w:r>
      <w:r w:rsidRPr="00970033">
        <w:rPr>
          <w:rFonts w:cs="Times New Roman"/>
          <w:b w:val="0"/>
          <w:bCs w:val="0"/>
          <w:caps w:val="0"/>
          <w:noProof/>
          <w:snapToGrid/>
          <w:color w:val="auto"/>
          <w:sz w:val="22"/>
          <w:szCs w:val="22"/>
          <w:lang w:eastAsia="en-GB"/>
        </w:rPr>
        <w:tab/>
      </w:r>
      <w:r w:rsidRPr="00970033">
        <w:rPr>
          <w:rFonts w:ascii="Palatino Linotype" w:hAnsi="Palatino Linotype" w:cs="Optima"/>
          <w:noProof/>
          <w:color w:val="003366"/>
          <w:kern w:val="32"/>
        </w:rPr>
        <w:t>Detailed Audit Findings</w:t>
      </w:r>
      <w:r w:rsidRPr="00970033">
        <w:rPr>
          <w:noProof/>
        </w:rPr>
        <w:tab/>
      </w:r>
      <w:r w:rsidR="00341B78">
        <w:rPr>
          <w:noProof/>
        </w:rPr>
        <w:t>4</w:t>
      </w:r>
    </w:p>
    <w:p w:rsidR="00F437EE" w:rsidRPr="00970033" w:rsidRDefault="00F437EE">
      <w:pPr>
        <w:pStyle w:val="TOC1"/>
        <w:tabs>
          <w:tab w:val="left" w:pos="1100"/>
          <w:tab w:val="right" w:pos="13944"/>
        </w:tabs>
        <w:rPr>
          <w:rFonts w:cs="Times New Roman"/>
          <w:b w:val="0"/>
          <w:bCs w:val="0"/>
          <w:caps w:val="0"/>
          <w:noProof/>
          <w:snapToGrid/>
          <w:color w:val="auto"/>
          <w:sz w:val="22"/>
          <w:szCs w:val="22"/>
          <w:lang w:eastAsia="en-GB"/>
        </w:rPr>
      </w:pPr>
      <w:r w:rsidRPr="00970033">
        <w:rPr>
          <w:rFonts w:ascii="Palatino Linotype" w:hAnsi="Palatino Linotype" w:cs="Optima"/>
          <w:noProof/>
          <w:color w:val="003366"/>
          <w:kern w:val="32"/>
        </w:rPr>
        <w:t>4</w:t>
      </w:r>
      <w:r w:rsidRPr="00970033">
        <w:rPr>
          <w:rFonts w:cs="Times New Roman"/>
          <w:b w:val="0"/>
          <w:bCs w:val="0"/>
          <w:caps w:val="0"/>
          <w:noProof/>
          <w:snapToGrid/>
          <w:color w:val="auto"/>
          <w:sz w:val="22"/>
          <w:szCs w:val="22"/>
          <w:lang w:eastAsia="en-GB"/>
        </w:rPr>
        <w:tab/>
      </w:r>
      <w:r w:rsidRPr="00970033">
        <w:rPr>
          <w:rFonts w:ascii="Palatino Linotype" w:hAnsi="Palatino Linotype" w:cs="Optima"/>
          <w:noProof/>
          <w:color w:val="003366"/>
          <w:kern w:val="32"/>
        </w:rPr>
        <w:t>Recommendations agreed with management</w:t>
      </w:r>
      <w:r w:rsidRPr="00970033">
        <w:rPr>
          <w:noProof/>
        </w:rPr>
        <w:tab/>
      </w:r>
      <w:r w:rsidR="008B5516">
        <w:rPr>
          <w:noProof/>
        </w:rPr>
        <w:t>10</w:t>
      </w:r>
    </w:p>
    <w:p w:rsidR="00F437EE" w:rsidRPr="00970033" w:rsidRDefault="00F437EE">
      <w:pPr>
        <w:pStyle w:val="TOC1"/>
        <w:tabs>
          <w:tab w:val="right" w:pos="13944"/>
        </w:tabs>
        <w:rPr>
          <w:rFonts w:cs="Times New Roman"/>
          <w:b w:val="0"/>
          <w:bCs w:val="0"/>
          <w:caps w:val="0"/>
          <w:noProof/>
          <w:snapToGrid/>
          <w:color w:val="auto"/>
          <w:sz w:val="22"/>
          <w:szCs w:val="22"/>
          <w:lang w:eastAsia="en-GB"/>
        </w:rPr>
      </w:pPr>
      <w:r w:rsidRPr="00970033">
        <w:rPr>
          <w:rFonts w:ascii="Palatino Linotype" w:hAnsi="Palatino Linotype" w:cs="Optima"/>
          <w:noProof/>
          <w:color w:val="003366"/>
          <w:kern w:val="32"/>
        </w:rPr>
        <w:t>Appendix A: Scope and Objectives of the Audit</w:t>
      </w:r>
      <w:r w:rsidRPr="00970033">
        <w:rPr>
          <w:noProof/>
        </w:rPr>
        <w:tab/>
      </w:r>
      <w:r w:rsidR="006C5700">
        <w:rPr>
          <w:noProof/>
        </w:rPr>
        <w:t>14</w:t>
      </w:r>
    </w:p>
    <w:p w:rsidR="00F437EE" w:rsidRPr="00970033" w:rsidRDefault="00F437EE">
      <w:pPr>
        <w:pStyle w:val="TOC1"/>
        <w:tabs>
          <w:tab w:val="right" w:pos="13944"/>
        </w:tabs>
        <w:rPr>
          <w:rFonts w:cs="Times New Roman"/>
          <w:b w:val="0"/>
          <w:bCs w:val="0"/>
          <w:caps w:val="0"/>
          <w:noProof/>
          <w:snapToGrid/>
          <w:color w:val="auto"/>
          <w:sz w:val="22"/>
          <w:szCs w:val="22"/>
          <w:lang w:eastAsia="en-GB"/>
        </w:rPr>
      </w:pPr>
      <w:r w:rsidRPr="00970033">
        <w:rPr>
          <w:rFonts w:ascii="Palatino Linotype" w:hAnsi="Palatino Linotype" w:cs="Optima"/>
          <w:noProof/>
          <w:color w:val="003366"/>
          <w:kern w:val="32"/>
        </w:rPr>
        <w:t>Appendix B: Definition of Assurance Levels and Recommendation Gradings</w:t>
      </w:r>
      <w:r w:rsidRPr="00970033">
        <w:rPr>
          <w:noProof/>
        </w:rPr>
        <w:tab/>
      </w:r>
      <w:r w:rsidR="006C5700">
        <w:rPr>
          <w:noProof/>
        </w:rPr>
        <w:t>20</w:t>
      </w:r>
    </w:p>
    <w:p w:rsidR="00970033" w:rsidRPr="00247CAF" w:rsidRDefault="000E599D" w:rsidP="00970033">
      <w:pPr>
        <w:pStyle w:val="TOC1"/>
        <w:tabs>
          <w:tab w:val="right" w:pos="13944"/>
        </w:tabs>
        <w:rPr>
          <w:rFonts w:cs="Times New Roman"/>
          <w:b w:val="0"/>
          <w:bCs w:val="0"/>
          <w:caps w:val="0"/>
          <w:noProof/>
          <w:snapToGrid/>
          <w:color w:val="auto"/>
          <w:sz w:val="22"/>
          <w:szCs w:val="22"/>
          <w:lang w:eastAsia="en-GB"/>
        </w:rPr>
      </w:pPr>
      <w:r w:rsidRPr="00970033">
        <w:rPr>
          <w:b w:val="0"/>
        </w:rPr>
        <w:fldChar w:fldCharType="end"/>
      </w:r>
      <w:r w:rsidR="00970033" w:rsidRPr="00970033">
        <w:rPr>
          <w:rFonts w:ascii="Palatino Linotype" w:hAnsi="Palatino Linotype" w:cs="Optima"/>
          <w:noProof/>
          <w:color w:val="003366"/>
          <w:kern w:val="32"/>
        </w:rPr>
        <w:t xml:space="preserve">Appendix C: </w:t>
      </w:r>
      <w:r w:rsidR="009E45DA">
        <w:rPr>
          <w:rFonts w:ascii="Palatino Linotype" w:hAnsi="Palatino Linotype" w:cs="Optima"/>
          <w:noProof/>
          <w:color w:val="003366"/>
          <w:kern w:val="32"/>
        </w:rPr>
        <w:t>PEER COMPARISON SURVEY</w:t>
      </w:r>
      <w:r w:rsidR="00970033" w:rsidRPr="00970033">
        <w:rPr>
          <w:noProof/>
        </w:rPr>
        <w:tab/>
      </w:r>
      <w:r w:rsidR="006C5700">
        <w:rPr>
          <w:noProof/>
        </w:rPr>
        <w:t>21</w:t>
      </w:r>
    </w:p>
    <w:p w:rsidR="00ED4523" w:rsidRDefault="00ED4523">
      <w:pPr>
        <w:tabs>
          <w:tab w:val="left" w:pos="540"/>
          <w:tab w:val="center" w:pos="7200"/>
          <w:tab w:val="center" w:pos="12240"/>
        </w:tabs>
        <w:ind w:right="-1192"/>
        <w:jc w:val="both"/>
        <w:rPr>
          <w:rFonts w:ascii="Calibri" w:hAnsi="Calibri" w:cs="Arial"/>
          <w:b/>
          <w:sz w:val="24"/>
          <w:szCs w:val="24"/>
        </w:rPr>
      </w:pPr>
    </w:p>
    <w:p w:rsidR="00A64984" w:rsidRDefault="00A64984">
      <w:pPr>
        <w:tabs>
          <w:tab w:val="left" w:pos="540"/>
          <w:tab w:val="center" w:pos="7200"/>
          <w:tab w:val="center" w:pos="12240"/>
        </w:tabs>
        <w:ind w:right="-1192"/>
        <w:jc w:val="both"/>
        <w:rPr>
          <w:rFonts w:ascii="Calibri" w:hAnsi="Calibri" w:cs="Arial"/>
          <w:b/>
          <w:sz w:val="24"/>
          <w:szCs w:val="24"/>
        </w:rPr>
      </w:pPr>
    </w:p>
    <w:p w:rsidR="00A64984" w:rsidRDefault="00A64984">
      <w:pPr>
        <w:tabs>
          <w:tab w:val="left" w:pos="540"/>
          <w:tab w:val="center" w:pos="7200"/>
          <w:tab w:val="center" w:pos="12240"/>
        </w:tabs>
        <w:ind w:right="-1192"/>
        <w:jc w:val="both"/>
        <w:rPr>
          <w:rFonts w:ascii="Calibri" w:hAnsi="Calibri" w:cs="Arial"/>
          <w:b/>
          <w:sz w:val="24"/>
          <w:szCs w:val="24"/>
        </w:rPr>
      </w:pPr>
    </w:p>
    <w:p w:rsidR="00A64984" w:rsidRDefault="00A64984">
      <w:pPr>
        <w:tabs>
          <w:tab w:val="left" w:pos="540"/>
          <w:tab w:val="center" w:pos="7200"/>
          <w:tab w:val="center" w:pos="12240"/>
        </w:tabs>
        <w:ind w:right="-1192"/>
        <w:jc w:val="both"/>
        <w:rPr>
          <w:rFonts w:ascii="Calibri" w:hAnsi="Calibri" w:cs="Arial"/>
          <w:b/>
          <w:sz w:val="24"/>
          <w:szCs w:val="24"/>
        </w:rPr>
      </w:pPr>
    </w:p>
    <w:p w:rsidR="002744F2" w:rsidRPr="004A18E5" w:rsidRDefault="002744F2">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The responsibility for maintaining internal control rests with management, with internal audit providing a service to management to enable them to achieve this objective.  Specifically, we assess the adequacy of the internal control arrangements implemented by management and perform testing on those controls to ensure that they are operating for the period under review.  We plan our work in order to ensure that we have a reasonable expectation of detecting significant control weaknesses.  However, our procedures alone are not a guarantee that fraud, where existing, will be discovered.</w:t>
      </w:r>
    </w:p>
    <w:p w:rsidR="002744F2" w:rsidRPr="004A18E5" w:rsidRDefault="002744F2">
      <w:pPr>
        <w:tabs>
          <w:tab w:val="left" w:pos="4140"/>
        </w:tabs>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ab/>
      </w:r>
    </w:p>
    <w:p w:rsidR="002744F2" w:rsidRPr="004A18E5" w:rsidRDefault="002744F2">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The contents of this report are confidential and not for distribution to anyone other than</w:t>
      </w:r>
      <w:r w:rsidR="001E7E6A">
        <w:rPr>
          <w:rFonts w:ascii="Calibri" w:hAnsi="Calibri" w:cs="Arial"/>
          <w:i/>
          <w:iCs/>
          <w:color w:val="C0C0C0"/>
          <w:sz w:val="18"/>
          <w:szCs w:val="18"/>
        </w:rPr>
        <w:t xml:space="preserve"> </w:t>
      </w:r>
      <w:r w:rsidR="00110E52">
        <w:rPr>
          <w:rFonts w:ascii="Calibri" w:hAnsi="Calibri" w:cs="Arial"/>
          <w:i/>
          <w:iCs/>
          <w:color w:val="C0C0C0"/>
          <w:sz w:val="18"/>
          <w:szCs w:val="18"/>
        </w:rPr>
        <w:t>Hexagon Housing Association</w:t>
      </w:r>
      <w:r w:rsidR="006A2788">
        <w:rPr>
          <w:rFonts w:ascii="Calibri" w:hAnsi="Calibri" w:cs="Arial"/>
          <w:i/>
          <w:iCs/>
          <w:color w:val="C0C0C0"/>
          <w:sz w:val="18"/>
          <w:szCs w:val="18"/>
        </w:rPr>
        <w:t xml:space="preserve">. </w:t>
      </w:r>
      <w:r w:rsidRPr="004A18E5">
        <w:rPr>
          <w:rFonts w:ascii="Calibri" w:hAnsi="Calibri" w:cs="Arial"/>
          <w:i/>
          <w:iCs/>
          <w:color w:val="C0C0C0"/>
          <w:sz w:val="18"/>
          <w:szCs w:val="18"/>
        </w:rPr>
        <w:t>Disclosure to third parties cannot be made without the prior written consent of Mazars LLP.</w:t>
      </w:r>
    </w:p>
    <w:p w:rsidR="002744F2" w:rsidRPr="004A18E5" w:rsidRDefault="002744F2">
      <w:pPr>
        <w:autoSpaceDE w:val="0"/>
        <w:autoSpaceDN w:val="0"/>
        <w:adjustRightInd w:val="0"/>
        <w:jc w:val="both"/>
        <w:rPr>
          <w:rFonts w:ascii="Calibri" w:hAnsi="Calibri" w:cs="Arial"/>
          <w:i/>
          <w:iCs/>
          <w:color w:val="C0C0C0"/>
          <w:sz w:val="18"/>
          <w:szCs w:val="18"/>
        </w:rPr>
      </w:pPr>
    </w:p>
    <w:p w:rsidR="006F2E2B" w:rsidRDefault="002744F2" w:rsidP="006F2E2B">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Mazars LLP is the UK firm of Mazars, an international advisory and accountancy group.  Mazars LLP is registered by the Institute of Chartered Accountants in England and Wales to carry out company audit work.</w:t>
      </w:r>
    </w:p>
    <w:p w:rsidR="008175FC" w:rsidRPr="007620C4" w:rsidRDefault="00342DF3" w:rsidP="008175FC">
      <w:pPr>
        <w:pStyle w:val="Heading1"/>
        <w:keepNext/>
        <w:numPr>
          <w:ilvl w:val="0"/>
          <w:numId w:val="6"/>
        </w:numPr>
        <w:spacing w:after="240"/>
        <w:jc w:val="both"/>
        <w:rPr>
          <w:rFonts w:ascii="Palatino Linotype" w:hAnsi="Palatino Linotype" w:cs="Optima"/>
          <w:bCs/>
          <w:color w:val="003366"/>
          <w:kern w:val="32"/>
          <w:sz w:val="32"/>
          <w:szCs w:val="32"/>
        </w:rPr>
      </w:pPr>
      <w:bookmarkStart w:id="2" w:name="_Toc304419123"/>
      <w:bookmarkStart w:id="3" w:name="_Toc304455384"/>
      <w:bookmarkStart w:id="4" w:name="_Toc350505948"/>
      <w:bookmarkStart w:id="5" w:name="_Toc367341492"/>
      <w:bookmarkStart w:id="6" w:name="_Toc388970363"/>
      <w:bookmarkStart w:id="7" w:name="_Toc332371130"/>
      <w:bookmarkStart w:id="8" w:name="_Toc334266546"/>
      <w:bookmarkStart w:id="9" w:name="_Toc336960478"/>
      <w:bookmarkStart w:id="10" w:name="_Toc304419124"/>
      <w:bookmarkStart w:id="11" w:name="_Toc304455385"/>
      <w:bookmarkStart w:id="12" w:name="_Toc317111135"/>
      <w:r>
        <w:rPr>
          <w:rFonts w:ascii="Palatino Linotype" w:hAnsi="Palatino Linotype" w:cs="Optima"/>
          <w:bCs/>
          <w:color w:val="003366"/>
          <w:kern w:val="32"/>
          <w:sz w:val="32"/>
          <w:szCs w:val="32"/>
        </w:rPr>
        <w:br w:type="page"/>
      </w:r>
      <w:r w:rsidR="008175FC" w:rsidRPr="007620C4">
        <w:rPr>
          <w:rFonts w:ascii="Palatino Linotype" w:hAnsi="Palatino Linotype" w:cs="Optima"/>
          <w:bCs/>
          <w:color w:val="003366"/>
          <w:kern w:val="32"/>
          <w:sz w:val="32"/>
          <w:szCs w:val="32"/>
        </w:rPr>
        <w:lastRenderedPageBreak/>
        <w:t>Audit Statistics</w:t>
      </w:r>
      <w:bookmarkEnd w:id="2"/>
      <w:bookmarkEnd w:id="3"/>
      <w:bookmarkEnd w:id="4"/>
      <w:bookmarkEnd w:id="5"/>
      <w:bookmarkEnd w:id="6"/>
    </w:p>
    <w:tbl>
      <w:tblPr>
        <w:tblW w:w="5000" w:type="pct"/>
        <w:tblLook w:val="0000" w:firstRow="0" w:lastRow="0" w:firstColumn="0" w:lastColumn="0" w:noHBand="0" w:noVBand="0"/>
      </w:tblPr>
      <w:tblGrid>
        <w:gridCol w:w="4798"/>
        <w:gridCol w:w="9372"/>
      </w:tblGrid>
      <w:tr w:rsidR="008175FC" w:rsidRPr="00221920" w:rsidTr="009B0915">
        <w:trPr>
          <w:trHeight w:val="555"/>
          <w:tblHeader/>
        </w:trPr>
        <w:tc>
          <w:tcPr>
            <w:tcW w:w="1693" w:type="pct"/>
            <w:tcBorders>
              <w:top w:val="single" w:sz="4" w:space="0" w:color="FFFFFF"/>
              <w:left w:val="single" w:sz="4" w:space="0" w:color="003366"/>
              <w:bottom w:val="single" w:sz="4" w:space="0" w:color="FFFFFF"/>
              <w:right w:val="single" w:sz="4" w:space="0" w:color="FFFFFF"/>
            </w:tcBorders>
            <w:shd w:val="clear" w:color="auto" w:fill="003366"/>
            <w:noWrap/>
            <w:vAlign w:val="center"/>
          </w:tcPr>
          <w:p w:rsidR="008175FC" w:rsidRPr="00221920" w:rsidRDefault="008175FC" w:rsidP="009B0915">
            <w:pPr>
              <w:rPr>
                <w:rFonts w:ascii="Calibri" w:hAnsi="Calibri" w:cs="Calibri"/>
                <w:b/>
                <w:color w:val="FFFFFF"/>
                <w:sz w:val="26"/>
                <w:szCs w:val="26"/>
                <w:lang w:eastAsia="en-GB"/>
              </w:rPr>
            </w:pPr>
            <w:r w:rsidRPr="00221920">
              <w:rPr>
                <w:rFonts w:ascii="Calibri" w:hAnsi="Calibri" w:cs="Calibri"/>
                <w:b/>
                <w:color w:val="FFFFFF"/>
                <w:sz w:val="26"/>
                <w:szCs w:val="26"/>
                <w:lang w:eastAsia="en-GB"/>
              </w:rPr>
              <w:t>Audit area</w:t>
            </w:r>
          </w:p>
        </w:tc>
        <w:tc>
          <w:tcPr>
            <w:tcW w:w="3307" w:type="pct"/>
            <w:tcBorders>
              <w:top w:val="single" w:sz="4" w:space="0" w:color="FFFFFF"/>
              <w:left w:val="single" w:sz="4" w:space="0" w:color="FFFFFF"/>
              <w:bottom w:val="single" w:sz="4" w:space="0" w:color="FFFFFF"/>
            </w:tcBorders>
            <w:shd w:val="clear" w:color="auto" w:fill="003366"/>
            <w:noWrap/>
            <w:vAlign w:val="center"/>
          </w:tcPr>
          <w:p w:rsidR="008175FC" w:rsidRPr="00221920" w:rsidRDefault="009E45DA" w:rsidP="001201A1">
            <w:pPr>
              <w:rPr>
                <w:rFonts w:ascii="Calibri" w:hAnsi="Calibri" w:cs="Calibri"/>
                <w:b/>
                <w:color w:val="FFFFFF"/>
                <w:sz w:val="26"/>
                <w:szCs w:val="26"/>
                <w:lang w:eastAsia="en-GB"/>
              </w:rPr>
            </w:pPr>
            <w:r>
              <w:rPr>
                <w:rFonts w:ascii="Calibri" w:hAnsi="Calibri"/>
                <w:b/>
                <w:sz w:val="24"/>
                <w:szCs w:val="24"/>
              </w:rPr>
              <w:t>Assets and liabilities register</w:t>
            </w:r>
          </w:p>
        </w:tc>
      </w:tr>
      <w:tr w:rsidR="008175FC" w:rsidRPr="00D15F70" w:rsidTr="009B0915">
        <w:trPr>
          <w:trHeight w:hRule="exact" w:val="113"/>
          <w:tblHeader/>
        </w:trPr>
        <w:tc>
          <w:tcPr>
            <w:tcW w:w="1693" w:type="pct"/>
            <w:tcBorders>
              <w:top w:val="single" w:sz="4" w:space="0" w:color="FFFFFF"/>
              <w:bottom w:val="single" w:sz="4" w:space="0" w:color="000080"/>
            </w:tcBorders>
            <w:shd w:val="clear" w:color="auto" w:fill="auto"/>
          </w:tcPr>
          <w:p w:rsidR="008175FC" w:rsidRPr="00D15F70" w:rsidRDefault="008175FC" w:rsidP="009B0915">
            <w:pPr>
              <w:jc w:val="both"/>
              <w:rPr>
                <w:rFonts w:ascii="Times New Roman" w:hAnsi="Times New Roman"/>
                <w:sz w:val="26"/>
                <w:szCs w:val="26"/>
                <w:lang w:eastAsia="en-GB"/>
              </w:rPr>
            </w:pPr>
          </w:p>
        </w:tc>
        <w:tc>
          <w:tcPr>
            <w:tcW w:w="3307" w:type="pct"/>
            <w:tcBorders>
              <w:top w:val="single" w:sz="4" w:space="0" w:color="FFFFFF"/>
              <w:bottom w:val="single" w:sz="4" w:space="0" w:color="000080"/>
            </w:tcBorders>
            <w:shd w:val="clear" w:color="auto" w:fill="auto"/>
          </w:tcPr>
          <w:p w:rsidR="008175FC" w:rsidRPr="00D15F70" w:rsidRDefault="008175FC" w:rsidP="009B0915">
            <w:pPr>
              <w:jc w:val="both"/>
              <w:rPr>
                <w:rFonts w:ascii="Times New Roman" w:hAnsi="Times New Roman"/>
                <w:sz w:val="26"/>
                <w:szCs w:val="26"/>
                <w:lang w:eastAsia="en-GB"/>
              </w:rPr>
            </w:pPr>
          </w:p>
        </w:tc>
      </w:tr>
      <w:tr w:rsidR="008175FC" w:rsidRPr="00F23F69" w:rsidTr="009B0915">
        <w:trPr>
          <w:trHeight w:val="20"/>
        </w:trPr>
        <w:tc>
          <w:tcPr>
            <w:tcW w:w="1693" w:type="pct"/>
            <w:tcBorders>
              <w:top w:val="single" w:sz="4" w:space="0" w:color="000080"/>
              <w:left w:val="single" w:sz="4" w:space="0" w:color="000080"/>
              <w:bottom w:val="single" w:sz="4" w:space="0" w:color="000080"/>
              <w:right w:val="single" w:sz="4" w:space="0" w:color="000080"/>
            </w:tcBorders>
            <w:shd w:val="clear" w:color="auto" w:fill="auto"/>
          </w:tcPr>
          <w:p w:rsidR="008175FC" w:rsidRPr="00F23F69" w:rsidRDefault="008175FC" w:rsidP="00BE4B3D">
            <w:pPr>
              <w:jc w:val="both"/>
              <w:rPr>
                <w:rFonts w:ascii="Calibri" w:hAnsi="Calibri" w:cs="Calibri"/>
                <w:b/>
                <w:sz w:val="26"/>
                <w:szCs w:val="26"/>
                <w:lang w:eastAsia="en-GB"/>
              </w:rPr>
            </w:pPr>
            <w:r w:rsidRPr="00F23F69">
              <w:rPr>
                <w:rFonts w:ascii="Calibri" w:hAnsi="Calibri" w:cs="Calibri"/>
                <w:b/>
                <w:sz w:val="26"/>
                <w:szCs w:val="26"/>
                <w:lang w:eastAsia="en-GB"/>
              </w:rPr>
              <w:t>Audit objective</w:t>
            </w:r>
          </w:p>
        </w:tc>
        <w:tc>
          <w:tcPr>
            <w:tcW w:w="3307" w:type="pct"/>
            <w:tcBorders>
              <w:top w:val="single" w:sz="4" w:space="0" w:color="000080"/>
              <w:left w:val="single" w:sz="4" w:space="0" w:color="000080"/>
              <w:bottom w:val="single" w:sz="4" w:space="0" w:color="000080"/>
              <w:right w:val="single" w:sz="4" w:space="0" w:color="000080"/>
            </w:tcBorders>
            <w:shd w:val="clear" w:color="auto" w:fill="auto"/>
          </w:tcPr>
          <w:p w:rsidR="009E45DA" w:rsidRPr="009E45DA" w:rsidRDefault="009E45DA" w:rsidP="009E45DA">
            <w:pPr>
              <w:numPr>
                <w:ilvl w:val="0"/>
                <w:numId w:val="10"/>
              </w:numPr>
              <w:jc w:val="both"/>
              <w:rPr>
                <w:rFonts w:ascii="Calibri" w:hAnsi="Calibri" w:cs="Arial"/>
                <w:b/>
                <w:sz w:val="26"/>
                <w:szCs w:val="26"/>
                <w:lang w:eastAsia="en-GB"/>
              </w:rPr>
            </w:pPr>
            <w:r w:rsidRPr="009E45DA">
              <w:rPr>
                <w:rFonts w:ascii="Calibri" w:hAnsi="Calibri" w:cs="Arial"/>
                <w:b/>
                <w:sz w:val="26"/>
                <w:szCs w:val="26"/>
                <w:lang w:eastAsia="en-GB"/>
              </w:rPr>
              <w:t>To provide assurance that the Association has effective processes in place to support the compilation and maintenance of an accurate and comprehensive register of assets and liabilities.</w:t>
            </w:r>
          </w:p>
          <w:p w:rsidR="008175FC" w:rsidRPr="00213A23" w:rsidRDefault="009E45DA" w:rsidP="009E45DA">
            <w:pPr>
              <w:pStyle w:val="BodyText"/>
              <w:widowControl/>
              <w:numPr>
                <w:ilvl w:val="0"/>
                <w:numId w:val="10"/>
              </w:numPr>
              <w:jc w:val="both"/>
              <w:rPr>
                <w:rFonts w:ascii="Calibri" w:hAnsi="Calibri" w:cs="Arial"/>
                <w:sz w:val="26"/>
                <w:szCs w:val="26"/>
                <w:lang w:eastAsia="en-GB"/>
              </w:rPr>
            </w:pPr>
            <w:r w:rsidRPr="009E45DA">
              <w:rPr>
                <w:rFonts w:ascii="Calibri" w:hAnsi="Calibri" w:cs="Arial"/>
                <w:b/>
                <w:sz w:val="26"/>
                <w:szCs w:val="26"/>
                <w:lang w:eastAsia="en-GB"/>
              </w:rPr>
              <w:t>To provide assurance the key risks relevant to this audit area are being effectively managed.</w:t>
            </w:r>
          </w:p>
        </w:tc>
      </w:tr>
      <w:tr w:rsidR="008175FC" w:rsidRPr="00F23F69" w:rsidTr="009B0915">
        <w:trPr>
          <w:trHeight w:val="20"/>
        </w:trPr>
        <w:tc>
          <w:tcPr>
            <w:tcW w:w="1693" w:type="pct"/>
            <w:tcBorders>
              <w:top w:val="single" w:sz="4" w:space="0" w:color="000080"/>
              <w:left w:val="single" w:sz="4" w:space="0" w:color="000080"/>
              <w:bottom w:val="single" w:sz="4" w:space="0" w:color="000080"/>
              <w:right w:val="single" w:sz="4" w:space="0" w:color="000080"/>
            </w:tcBorders>
            <w:shd w:val="clear" w:color="auto" w:fill="auto"/>
          </w:tcPr>
          <w:p w:rsidR="008175FC" w:rsidRPr="00F23F69" w:rsidRDefault="008175FC"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Auditor</w:t>
            </w:r>
          </w:p>
        </w:tc>
        <w:tc>
          <w:tcPr>
            <w:tcW w:w="3307" w:type="pct"/>
            <w:tcBorders>
              <w:top w:val="single" w:sz="4" w:space="0" w:color="000080"/>
              <w:left w:val="single" w:sz="4" w:space="0" w:color="000080"/>
              <w:bottom w:val="single" w:sz="4" w:space="0" w:color="000080"/>
              <w:right w:val="single" w:sz="4" w:space="0" w:color="000080"/>
            </w:tcBorders>
            <w:shd w:val="clear" w:color="auto" w:fill="auto"/>
          </w:tcPr>
          <w:p w:rsidR="008175FC" w:rsidRPr="00F23F69" w:rsidRDefault="009E45DA" w:rsidP="009B0915">
            <w:pPr>
              <w:pStyle w:val="Header"/>
              <w:tabs>
                <w:tab w:val="clear" w:pos="4153"/>
                <w:tab w:val="clear" w:pos="8306"/>
              </w:tabs>
              <w:jc w:val="both"/>
              <w:rPr>
                <w:rFonts w:ascii="Calibri" w:hAnsi="Calibri" w:cs="Calibri"/>
                <w:b/>
                <w:sz w:val="26"/>
                <w:szCs w:val="26"/>
              </w:rPr>
            </w:pPr>
            <w:r>
              <w:rPr>
                <w:rFonts w:ascii="Calibri" w:hAnsi="Calibri" w:cs="Calibri"/>
                <w:b/>
                <w:sz w:val="26"/>
                <w:szCs w:val="26"/>
              </w:rPr>
              <w:t>Morgan Dawe</w:t>
            </w:r>
          </w:p>
        </w:tc>
      </w:tr>
      <w:tr w:rsidR="008175FC" w:rsidRPr="00F23F69" w:rsidTr="009B0915">
        <w:trPr>
          <w:trHeight w:val="20"/>
        </w:trPr>
        <w:tc>
          <w:tcPr>
            <w:tcW w:w="1693" w:type="pct"/>
            <w:tcBorders>
              <w:top w:val="single" w:sz="4" w:space="0" w:color="000080"/>
              <w:left w:val="single" w:sz="4" w:space="0" w:color="000080"/>
              <w:bottom w:val="single" w:sz="4" w:space="0" w:color="000080"/>
              <w:right w:val="single" w:sz="4" w:space="0" w:color="000080"/>
            </w:tcBorders>
            <w:shd w:val="clear" w:color="auto" w:fill="auto"/>
          </w:tcPr>
          <w:p w:rsidR="008175FC" w:rsidRPr="00F23F69" w:rsidRDefault="00E76BC9" w:rsidP="009B0915">
            <w:pPr>
              <w:pStyle w:val="Header"/>
              <w:tabs>
                <w:tab w:val="clear" w:pos="4153"/>
                <w:tab w:val="clear" w:pos="8306"/>
              </w:tabs>
              <w:jc w:val="both"/>
              <w:rPr>
                <w:rFonts w:ascii="Calibri" w:hAnsi="Calibri" w:cs="Calibri"/>
                <w:b/>
                <w:sz w:val="26"/>
                <w:szCs w:val="26"/>
              </w:rPr>
            </w:pPr>
            <w:r>
              <w:rPr>
                <w:rFonts w:ascii="Calibri" w:hAnsi="Calibri" w:cs="Calibri"/>
                <w:b/>
                <w:sz w:val="26"/>
                <w:szCs w:val="26"/>
              </w:rPr>
              <w:t>HHA</w:t>
            </w:r>
            <w:r w:rsidR="0013765A">
              <w:rPr>
                <w:rFonts w:ascii="Calibri" w:hAnsi="Calibri" w:cs="Calibri"/>
                <w:b/>
                <w:sz w:val="26"/>
                <w:szCs w:val="26"/>
              </w:rPr>
              <w:t xml:space="preserve"> lead</w:t>
            </w:r>
          </w:p>
        </w:tc>
        <w:tc>
          <w:tcPr>
            <w:tcW w:w="3307" w:type="pct"/>
            <w:tcBorders>
              <w:top w:val="single" w:sz="4" w:space="0" w:color="000080"/>
              <w:left w:val="single" w:sz="4" w:space="0" w:color="000080"/>
              <w:bottom w:val="single" w:sz="4" w:space="0" w:color="000080"/>
              <w:right w:val="single" w:sz="4" w:space="0" w:color="000080"/>
            </w:tcBorders>
            <w:shd w:val="clear" w:color="auto" w:fill="auto"/>
          </w:tcPr>
          <w:p w:rsidR="008175FC" w:rsidRPr="00B47C69" w:rsidRDefault="009E45DA" w:rsidP="0013765A">
            <w:pPr>
              <w:pStyle w:val="Header"/>
              <w:tabs>
                <w:tab w:val="clear" w:pos="4153"/>
                <w:tab w:val="clear" w:pos="8306"/>
              </w:tabs>
              <w:jc w:val="both"/>
              <w:rPr>
                <w:rFonts w:ascii="Calibri" w:hAnsi="Calibri" w:cs="Calibri"/>
                <w:b/>
                <w:sz w:val="26"/>
                <w:szCs w:val="26"/>
              </w:rPr>
            </w:pPr>
            <w:r>
              <w:rPr>
                <w:rFonts w:ascii="Calibri" w:hAnsi="Calibri" w:cs="Calibri"/>
                <w:b/>
                <w:sz w:val="26"/>
                <w:szCs w:val="26"/>
              </w:rPr>
              <w:t>Phil Newsam</w:t>
            </w:r>
          </w:p>
        </w:tc>
      </w:tr>
    </w:tbl>
    <w:p w:rsidR="008175FC" w:rsidRPr="00F23F69" w:rsidRDefault="008175FC" w:rsidP="008175FC">
      <w:pPr>
        <w:pStyle w:val="Header"/>
        <w:tabs>
          <w:tab w:val="clear" w:pos="4153"/>
          <w:tab w:val="clear" w:pos="8306"/>
        </w:tabs>
        <w:jc w:val="both"/>
        <w:rPr>
          <w:rFonts w:ascii="Calibri" w:hAnsi="Calibri" w:cs="Calibri"/>
          <w:b/>
          <w:sz w:val="26"/>
          <w:szCs w:val="26"/>
        </w:rPr>
      </w:pPr>
    </w:p>
    <w:tbl>
      <w:tblPr>
        <w:tblW w:w="5000" w:type="pct"/>
        <w:tblLook w:val="0000" w:firstRow="0" w:lastRow="0" w:firstColumn="0" w:lastColumn="0" w:noHBand="0" w:noVBand="0"/>
      </w:tblPr>
      <w:tblGrid>
        <w:gridCol w:w="4725"/>
        <w:gridCol w:w="4724"/>
        <w:gridCol w:w="4721"/>
      </w:tblGrid>
      <w:tr w:rsidR="008175FC" w:rsidRPr="00F23F69" w:rsidTr="009B0915">
        <w:trPr>
          <w:trHeight w:val="555"/>
          <w:tblHeader/>
        </w:trPr>
        <w:tc>
          <w:tcPr>
            <w:tcW w:w="1667" w:type="pct"/>
            <w:tcBorders>
              <w:top w:val="single" w:sz="4" w:space="0" w:color="FFFFFF"/>
              <w:left w:val="single" w:sz="4" w:space="0" w:color="003366"/>
              <w:bottom w:val="single" w:sz="4" w:space="0" w:color="FFFFFF"/>
              <w:right w:val="single" w:sz="4" w:space="0" w:color="FFFFFF"/>
            </w:tcBorders>
            <w:shd w:val="clear" w:color="auto" w:fill="003366"/>
            <w:noWrap/>
            <w:vAlign w:val="center"/>
          </w:tcPr>
          <w:p w:rsidR="008175FC" w:rsidRPr="00F23F69" w:rsidRDefault="008175FC" w:rsidP="009B0915">
            <w:pPr>
              <w:rPr>
                <w:rFonts w:ascii="Calibri" w:hAnsi="Calibri" w:cs="Calibri"/>
                <w:b/>
                <w:color w:val="FFFFFF"/>
                <w:sz w:val="26"/>
                <w:szCs w:val="26"/>
                <w:lang w:eastAsia="en-GB"/>
              </w:rPr>
            </w:pPr>
            <w:r w:rsidRPr="00F23F69">
              <w:rPr>
                <w:rFonts w:ascii="Calibri" w:hAnsi="Calibri" w:cs="Calibri"/>
                <w:b/>
                <w:color w:val="FFFFFF"/>
                <w:sz w:val="26"/>
                <w:szCs w:val="26"/>
                <w:lang w:eastAsia="en-GB"/>
              </w:rPr>
              <w:t>Milestone</w:t>
            </w:r>
          </w:p>
        </w:tc>
        <w:tc>
          <w:tcPr>
            <w:tcW w:w="1667" w:type="pct"/>
            <w:tcBorders>
              <w:top w:val="single" w:sz="4" w:space="0" w:color="FFFFFF"/>
              <w:left w:val="single" w:sz="4" w:space="0" w:color="FFFFFF"/>
              <w:bottom w:val="single" w:sz="4" w:space="0" w:color="FFFFFF"/>
              <w:right w:val="single" w:sz="4" w:space="0" w:color="FFFFFF"/>
            </w:tcBorders>
            <w:shd w:val="clear" w:color="auto" w:fill="003366"/>
            <w:vAlign w:val="center"/>
          </w:tcPr>
          <w:p w:rsidR="008175FC" w:rsidRPr="00F23F69" w:rsidRDefault="008175FC" w:rsidP="009B0915">
            <w:pPr>
              <w:rPr>
                <w:rFonts w:ascii="Calibri" w:hAnsi="Calibri" w:cs="Calibri"/>
                <w:b/>
                <w:color w:val="FFFFFF"/>
                <w:sz w:val="26"/>
                <w:szCs w:val="26"/>
                <w:lang w:eastAsia="en-GB"/>
              </w:rPr>
            </w:pPr>
            <w:r w:rsidRPr="00F23F69">
              <w:rPr>
                <w:rFonts w:ascii="Calibri" w:hAnsi="Calibri" w:cs="Calibri"/>
                <w:b/>
                <w:color w:val="FFFFFF"/>
                <w:sz w:val="26"/>
                <w:szCs w:val="26"/>
                <w:lang w:eastAsia="en-GB"/>
              </w:rPr>
              <w:t>Target</w:t>
            </w:r>
          </w:p>
        </w:tc>
        <w:tc>
          <w:tcPr>
            <w:tcW w:w="1666" w:type="pct"/>
            <w:tcBorders>
              <w:top w:val="single" w:sz="4" w:space="0" w:color="FFFFFF"/>
              <w:left w:val="single" w:sz="4" w:space="0" w:color="FFFFFF"/>
              <w:bottom w:val="single" w:sz="4" w:space="0" w:color="FFFFFF"/>
            </w:tcBorders>
            <w:shd w:val="clear" w:color="auto" w:fill="003366"/>
            <w:noWrap/>
            <w:vAlign w:val="center"/>
          </w:tcPr>
          <w:p w:rsidR="008175FC" w:rsidRPr="00F23F69" w:rsidRDefault="008175FC" w:rsidP="009B0915">
            <w:pPr>
              <w:rPr>
                <w:rFonts w:ascii="Calibri" w:hAnsi="Calibri" w:cs="Calibri"/>
                <w:b/>
                <w:color w:val="FFFFFF"/>
                <w:sz w:val="26"/>
                <w:szCs w:val="26"/>
                <w:lang w:eastAsia="en-GB"/>
              </w:rPr>
            </w:pPr>
            <w:r w:rsidRPr="00F23F69">
              <w:rPr>
                <w:rFonts w:ascii="Calibri" w:hAnsi="Calibri" w:cs="Calibri"/>
                <w:b/>
                <w:color w:val="FFFFFF"/>
                <w:sz w:val="26"/>
                <w:szCs w:val="26"/>
                <w:lang w:eastAsia="en-GB"/>
              </w:rPr>
              <w:t>Actual</w:t>
            </w:r>
          </w:p>
        </w:tc>
      </w:tr>
      <w:tr w:rsidR="008175FC" w:rsidRPr="00F23F69" w:rsidTr="009B0915">
        <w:trPr>
          <w:trHeight w:hRule="exact" w:val="113"/>
          <w:tblHeader/>
        </w:trPr>
        <w:tc>
          <w:tcPr>
            <w:tcW w:w="1667" w:type="pct"/>
            <w:tcBorders>
              <w:top w:val="single" w:sz="4" w:space="0" w:color="FFFFFF"/>
              <w:bottom w:val="single" w:sz="4" w:space="0" w:color="000080"/>
            </w:tcBorders>
            <w:shd w:val="clear" w:color="auto" w:fill="auto"/>
          </w:tcPr>
          <w:p w:rsidR="008175FC" w:rsidRPr="00F23F69" w:rsidRDefault="008175FC" w:rsidP="009B0915">
            <w:pPr>
              <w:jc w:val="both"/>
              <w:rPr>
                <w:rFonts w:ascii="Calibri" w:hAnsi="Calibri" w:cs="Calibri"/>
                <w:sz w:val="26"/>
                <w:szCs w:val="26"/>
                <w:lang w:eastAsia="en-GB"/>
              </w:rPr>
            </w:pPr>
          </w:p>
        </w:tc>
        <w:tc>
          <w:tcPr>
            <w:tcW w:w="1667" w:type="pct"/>
            <w:tcBorders>
              <w:top w:val="single" w:sz="4" w:space="0" w:color="FFFFFF"/>
              <w:bottom w:val="single" w:sz="4" w:space="0" w:color="000080"/>
            </w:tcBorders>
          </w:tcPr>
          <w:p w:rsidR="008175FC" w:rsidRPr="00F23F69" w:rsidRDefault="008175FC" w:rsidP="009B0915">
            <w:pPr>
              <w:jc w:val="both"/>
              <w:rPr>
                <w:rFonts w:ascii="Calibri" w:hAnsi="Calibri" w:cs="Calibri"/>
                <w:sz w:val="26"/>
                <w:szCs w:val="26"/>
                <w:lang w:eastAsia="en-GB"/>
              </w:rPr>
            </w:pPr>
          </w:p>
        </w:tc>
        <w:tc>
          <w:tcPr>
            <w:tcW w:w="1666" w:type="pct"/>
            <w:tcBorders>
              <w:top w:val="single" w:sz="4" w:space="0" w:color="FFFFFF"/>
              <w:bottom w:val="single" w:sz="4" w:space="0" w:color="000080"/>
            </w:tcBorders>
            <w:shd w:val="clear" w:color="auto" w:fill="auto"/>
          </w:tcPr>
          <w:p w:rsidR="008175FC" w:rsidRPr="00F23F69" w:rsidRDefault="008175FC" w:rsidP="009B0915">
            <w:pPr>
              <w:jc w:val="both"/>
              <w:rPr>
                <w:rFonts w:ascii="Calibri" w:hAnsi="Calibri" w:cs="Calibri"/>
                <w:sz w:val="26"/>
                <w:szCs w:val="26"/>
                <w:lang w:eastAsia="en-GB"/>
              </w:rPr>
            </w:pP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Number of days</w:t>
            </w:r>
          </w:p>
        </w:tc>
        <w:tc>
          <w:tcPr>
            <w:tcW w:w="1667" w:type="pct"/>
            <w:tcBorders>
              <w:top w:val="single" w:sz="4" w:space="0" w:color="000080"/>
              <w:left w:val="single" w:sz="4" w:space="0" w:color="000080"/>
              <w:bottom w:val="single" w:sz="4" w:space="0" w:color="000080"/>
              <w:right w:val="single" w:sz="4" w:space="0" w:color="000080"/>
            </w:tcBorders>
          </w:tcPr>
          <w:p w:rsidR="009E45DA" w:rsidRPr="00F23F69" w:rsidRDefault="009E45DA" w:rsidP="009B0915">
            <w:pPr>
              <w:pStyle w:val="Header"/>
              <w:tabs>
                <w:tab w:val="left" w:pos="720"/>
              </w:tabs>
              <w:jc w:val="both"/>
              <w:rPr>
                <w:rFonts w:ascii="Calibri" w:hAnsi="Calibri" w:cs="Calibri"/>
                <w:b/>
                <w:sz w:val="26"/>
                <w:szCs w:val="26"/>
              </w:rPr>
            </w:pPr>
            <w:r>
              <w:rPr>
                <w:rFonts w:ascii="Calibri" w:hAnsi="Calibri" w:cs="Calibri"/>
                <w:b/>
                <w:sz w:val="26"/>
                <w:szCs w:val="26"/>
              </w:rPr>
              <w:t>4</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331782">
            <w:pPr>
              <w:pStyle w:val="Header"/>
              <w:tabs>
                <w:tab w:val="left" w:pos="720"/>
              </w:tabs>
              <w:jc w:val="both"/>
              <w:rPr>
                <w:rFonts w:ascii="Calibri" w:hAnsi="Calibri" w:cs="Calibri"/>
                <w:b/>
                <w:sz w:val="26"/>
                <w:szCs w:val="26"/>
              </w:rPr>
            </w:pPr>
            <w:r>
              <w:rPr>
                <w:rFonts w:ascii="Calibri" w:hAnsi="Calibri" w:cs="Calibri"/>
                <w:b/>
                <w:sz w:val="26"/>
                <w:szCs w:val="26"/>
              </w:rPr>
              <w:t>4</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Start on site</w:t>
            </w:r>
          </w:p>
        </w:tc>
        <w:tc>
          <w:tcPr>
            <w:tcW w:w="1667" w:type="pct"/>
            <w:tcBorders>
              <w:top w:val="single" w:sz="4" w:space="0" w:color="000080"/>
              <w:left w:val="single" w:sz="4" w:space="0" w:color="000080"/>
              <w:bottom w:val="single" w:sz="4" w:space="0" w:color="000080"/>
              <w:right w:val="single" w:sz="4" w:space="0" w:color="000080"/>
            </w:tcBorders>
          </w:tcPr>
          <w:p w:rsidR="009E45DA" w:rsidRPr="00454CC7" w:rsidRDefault="009E45DA" w:rsidP="009E45DA">
            <w:pPr>
              <w:pStyle w:val="Header"/>
              <w:tabs>
                <w:tab w:val="left" w:pos="720"/>
              </w:tabs>
              <w:jc w:val="both"/>
              <w:rPr>
                <w:rFonts w:ascii="Calibri" w:hAnsi="Calibri" w:cs="Arial"/>
                <w:b/>
                <w:sz w:val="26"/>
                <w:szCs w:val="26"/>
              </w:rPr>
            </w:pPr>
            <w:r>
              <w:rPr>
                <w:rFonts w:ascii="Calibri" w:hAnsi="Calibri" w:cs="Arial"/>
                <w:b/>
                <w:sz w:val="26"/>
                <w:szCs w:val="26"/>
              </w:rPr>
              <w:t>24.08.15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454CC7" w:rsidRDefault="009E45DA" w:rsidP="00331782">
            <w:pPr>
              <w:pStyle w:val="Header"/>
              <w:tabs>
                <w:tab w:val="left" w:pos="720"/>
              </w:tabs>
              <w:jc w:val="both"/>
              <w:rPr>
                <w:rFonts w:ascii="Calibri" w:hAnsi="Calibri" w:cs="Arial"/>
                <w:b/>
                <w:sz w:val="26"/>
                <w:szCs w:val="26"/>
              </w:rPr>
            </w:pPr>
            <w:r>
              <w:rPr>
                <w:rFonts w:ascii="Calibri" w:hAnsi="Calibri" w:cs="Arial"/>
                <w:b/>
                <w:sz w:val="26"/>
                <w:szCs w:val="26"/>
              </w:rPr>
              <w:t>24.08.15</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Pr>
                <w:rFonts w:ascii="Calibri" w:hAnsi="Calibri" w:cs="Calibri"/>
                <w:b/>
                <w:sz w:val="26"/>
                <w:szCs w:val="26"/>
              </w:rPr>
              <w:t>End of fieldwork</w:t>
            </w:r>
          </w:p>
        </w:tc>
        <w:tc>
          <w:tcPr>
            <w:tcW w:w="1667" w:type="pct"/>
            <w:tcBorders>
              <w:top w:val="single" w:sz="4" w:space="0" w:color="000080"/>
              <w:left w:val="single" w:sz="4" w:space="0" w:color="000080"/>
              <w:bottom w:val="single" w:sz="4" w:space="0" w:color="000080"/>
              <w:right w:val="single" w:sz="4" w:space="0" w:color="000080"/>
            </w:tcBorders>
          </w:tcPr>
          <w:p w:rsidR="009E45DA" w:rsidRPr="00DA325A" w:rsidRDefault="009E45DA" w:rsidP="009E45DA">
            <w:pPr>
              <w:pStyle w:val="Header"/>
              <w:tabs>
                <w:tab w:val="left" w:pos="720"/>
              </w:tabs>
              <w:jc w:val="both"/>
              <w:rPr>
                <w:rFonts w:ascii="Calibri" w:hAnsi="Calibri" w:cs="Arial"/>
                <w:b/>
                <w:sz w:val="26"/>
                <w:szCs w:val="26"/>
              </w:rPr>
            </w:pPr>
            <w:r>
              <w:rPr>
                <w:rFonts w:ascii="Calibri" w:hAnsi="Calibri" w:cs="Arial"/>
                <w:b/>
                <w:sz w:val="26"/>
                <w:szCs w:val="26"/>
              </w:rPr>
              <w:t>27.08</w:t>
            </w:r>
            <w:r w:rsidRPr="00DA325A">
              <w:rPr>
                <w:rFonts w:ascii="Calibri" w:hAnsi="Calibri" w:cs="Arial"/>
                <w:b/>
                <w:sz w:val="26"/>
                <w:szCs w:val="26"/>
              </w:rPr>
              <w:t>.15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DA325A" w:rsidRDefault="001B6290" w:rsidP="00331782">
            <w:pPr>
              <w:pStyle w:val="Header"/>
              <w:tabs>
                <w:tab w:val="left" w:pos="720"/>
              </w:tabs>
              <w:jc w:val="both"/>
              <w:rPr>
                <w:rFonts w:ascii="Calibri" w:hAnsi="Calibri" w:cs="Arial"/>
                <w:b/>
                <w:sz w:val="26"/>
                <w:szCs w:val="26"/>
              </w:rPr>
            </w:pPr>
            <w:r>
              <w:rPr>
                <w:rFonts w:ascii="Calibri" w:hAnsi="Calibri" w:cs="Arial"/>
                <w:b/>
                <w:sz w:val="26"/>
                <w:szCs w:val="26"/>
              </w:rPr>
              <w:t>18.09</w:t>
            </w:r>
            <w:r w:rsidR="009E45DA" w:rsidRPr="00DA325A">
              <w:rPr>
                <w:rFonts w:ascii="Calibri" w:hAnsi="Calibri" w:cs="Arial"/>
                <w:b/>
                <w:sz w:val="26"/>
                <w:szCs w:val="26"/>
              </w:rPr>
              <w:t>.15</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Draft report issued</w:t>
            </w:r>
          </w:p>
        </w:tc>
        <w:tc>
          <w:tcPr>
            <w:tcW w:w="1667" w:type="pct"/>
            <w:tcBorders>
              <w:top w:val="single" w:sz="4" w:space="0" w:color="000080"/>
              <w:left w:val="single" w:sz="4" w:space="0" w:color="000080"/>
              <w:bottom w:val="single" w:sz="4" w:space="0" w:color="000080"/>
              <w:right w:val="single" w:sz="4" w:space="0" w:color="000080"/>
            </w:tcBorders>
          </w:tcPr>
          <w:p w:rsidR="009E45DA" w:rsidRPr="00DA325A" w:rsidRDefault="009E45DA" w:rsidP="00DA325A">
            <w:pPr>
              <w:pStyle w:val="Header"/>
              <w:tabs>
                <w:tab w:val="left" w:pos="720"/>
              </w:tabs>
              <w:jc w:val="both"/>
              <w:rPr>
                <w:rFonts w:ascii="Calibri" w:hAnsi="Calibri" w:cs="Arial"/>
                <w:b/>
                <w:sz w:val="26"/>
                <w:szCs w:val="26"/>
              </w:rPr>
            </w:pPr>
            <w:r>
              <w:rPr>
                <w:rFonts w:ascii="Calibri" w:hAnsi="Calibri" w:cs="Arial"/>
                <w:b/>
                <w:sz w:val="26"/>
                <w:szCs w:val="26"/>
              </w:rPr>
              <w:t>11.09.15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DA325A" w:rsidRDefault="001B6290" w:rsidP="00D305B2">
            <w:pPr>
              <w:pStyle w:val="Header"/>
              <w:tabs>
                <w:tab w:val="left" w:pos="720"/>
              </w:tabs>
              <w:jc w:val="both"/>
              <w:rPr>
                <w:rFonts w:ascii="Calibri" w:hAnsi="Calibri" w:cs="Arial"/>
                <w:b/>
                <w:sz w:val="26"/>
                <w:szCs w:val="26"/>
              </w:rPr>
            </w:pPr>
            <w:r>
              <w:rPr>
                <w:rFonts w:ascii="Calibri" w:hAnsi="Calibri" w:cs="Arial"/>
                <w:b/>
                <w:sz w:val="26"/>
                <w:szCs w:val="26"/>
              </w:rPr>
              <w:t>22.09.15</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Management responses provided</w:t>
            </w:r>
          </w:p>
        </w:tc>
        <w:tc>
          <w:tcPr>
            <w:tcW w:w="1667" w:type="pct"/>
            <w:tcBorders>
              <w:top w:val="single" w:sz="4" w:space="0" w:color="000080"/>
              <w:left w:val="single" w:sz="4" w:space="0" w:color="000080"/>
              <w:bottom w:val="single" w:sz="4" w:space="0" w:color="000080"/>
              <w:right w:val="single" w:sz="4" w:space="0" w:color="000080"/>
            </w:tcBorders>
          </w:tcPr>
          <w:p w:rsidR="009E45DA" w:rsidRPr="00DA325A" w:rsidRDefault="009E45DA" w:rsidP="00DA325A">
            <w:pPr>
              <w:pStyle w:val="Header"/>
              <w:tabs>
                <w:tab w:val="left" w:pos="720"/>
              </w:tabs>
              <w:jc w:val="both"/>
              <w:rPr>
                <w:rFonts w:ascii="Calibri" w:hAnsi="Calibri" w:cs="Arial"/>
                <w:b/>
                <w:sz w:val="26"/>
                <w:szCs w:val="26"/>
              </w:rPr>
            </w:pPr>
            <w:r>
              <w:rPr>
                <w:rFonts w:ascii="Calibri" w:hAnsi="Calibri" w:cs="Arial"/>
                <w:b/>
                <w:sz w:val="26"/>
                <w:szCs w:val="26"/>
              </w:rPr>
              <w:t>25.09.15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D713AF" w:rsidRDefault="004F50CC" w:rsidP="00D713AF">
            <w:pPr>
              <w:pStyle w:val="Header"/>
              <w:tabs>
                <w:tab w:val="left" w:pos="720"/>
              </w:tabs>
              <w:jc w:val="both"/>
              <w:rPr>
                <w:rFonts w:ascii="Calibri" w:hAnsi="Calibri" w:cs="Arial"/>
                <w:b/>
                <w:sz w:val="26"/>
                <w:szCs w:val="26"/>
              </w:rPr>
            </w:pPr>
            <w:r>
              <w:rPr>
                <w:rFonts w:ascii="Calibri" w:hAnsi="Calibri" w:cs="Arial"/>
                <w:b/>
                <w:sz w:val="26"/>
                <w:szCs w:val="26"/>
              </w:rPr>
              <w:t>24.09.15</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Final report issued</w:t>
            </w:r>
          </w:p>
        </w:tc>
        <w:tc>
          <w:tcPr>
            <w:tcW w:w="1667" w:type="pct"/>
            <w:tcBorders>
              <w:top w:val="single" w:sz="4" w:space="0" w:color="000080"/>
              <w:left w:val="single" w:sz="4" w:space="0" w:color="000080"/>
              <w:bottom w:val="single" w:sz="4" w:space="0" w:color="000080"/>
              <w:right w:val="single" w:sz="4" w:space="0" w:color="000080"/>
            </w:tcBorders>
          </w:tcPr>
          <w:p w:rsidR="009E45DA" w:rsidRPr="00DA325A" w:rsidRDefault="009E45DA" w:rsidP="009E45DA">
            <w:pPr>
              <w:pStyle w:val="Header"/>
              <w:tabs>
                <w:tab w:val="left" w:pos="720"/>
              </w:tabs>
              <w:jc w:val="both"/>
              <w:rPr>
                <w:rFonts w:ascii="Calibri" w:hAnsi="Calibri" w:cs="Arial"/>
                <w:b/>
                <w:sz w:val="26"/>
                <w:szCs w:val="26"/>
              </w:rPr>
            </w:pPr>
            <w:r>
              <w:rPr>
                <w:rFonts w:ascii="Calibri" w:hAnsi="Calibri" w:cs="Arial"/>
                <w:b/>
                <w:sz w:val="26"/>
                <w:szCs w:val="26"/>
              </w:rPr>
              <w:t>02.10.15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D713AF" w:rsidRDefault="004F50CC" w:rsidP="00D713AF">
            <w:pPr>
              <w:pStyle w:val="Header"/>
              <w:tabs>
                <w:tab w:val="left" w:pos="720"/>
              </w:tabs>
              <w:jc w:val="both"/>
              <w:rPr>
                <w:rFonts w:ascii="Calibri" w:hAnsi="Calibri" w:cs="Arial"/>
                <w:b/>
                <w:sz w:val="26"/>
                <w:szCs w:val="26"/>
              </w:rPr>
            </w:pPr>
            <w:r>
              <w:rPr>
                <w:rFonts w:ascii="Calibri" w:hAnsi="Calibri" w:cs="Arial"/>
                <w:b/>
                <w:sz w:val="26"/>
                <w:szCs w:val="26"/>
              </w:rPr>
              <w:t>25.09.15</w:t>
            </w:r>
          </w:p>
        </w:tc>
      </w:tr>
      <w:tr w:rsidR="009E45DA" w:rsidRPr="00F23F69" w:rsidTr="009B0915">
        <w:trPr>
          <w:trHeight w:val="20"/>
        </w:trPr>
        <w:tc>
          <w:tcPr>
            <w:tcW w:w="1667" w:type="pct"/>
            <w:tcBorders>
              <w:top w:val="single" w:sz="4" w:space="0" w:color="000080"/>
              <w:left w:val="single" w:sz="4" w:space="0" w:color="000080"/>
              <w:bottom w:val="single" w:sz="4" w:space="0" w:color="000080"/>
              <w:right w:val="single" w:sz="4" w:space="0" w:color="000080"/>
            </w:tcBorders>
            <w:shd w:val="clear" w:color="auto" w:fill="auto"/>
          </w:tcPr>
          <w:p w:rsidR="009E45DA" w:rsidRPr="00F23F69" w:rsidRDefault="009E45DA" w:rsidP="009B0915">
            <w:pPr>
              <w:pStyle w:val="Header"/>
              <w:tabs>
                <w:tab w:val="clear" w:pos="4153"/>
                <w:tab w:val="clear" w:pos="8306"/>
              </w:tabs>
              <w:jc w:val="both"/>
              <w:rPr>
                <w:rFonts w:ascii="Calibri" w:hAnsi="Calibri" w:cs="Calibri"/>
                <w:b/>
                <w:sz w:val="26"/>
                <w:szCs w:val="26"/>
              </w:rPr>
            </w:pPr>
            <w:r w:rsidRPr="00F23F69">
              <w:rPr>
                <w:rFonts w:ascii="Calibri" w:hAnsi="Calibri" w:cs="Calibri"/>
                <w:b/>
                <w:sz w:val="26"/>
                <w:szCs w:val="26"/>
              </w:rPr>
              <w:t>Audit Committee</w:t>
            </w:r>
          </w:p>
        </w:tc>
        <w:tc>
          <w:tcPr>
            <w:tcW w:w="1667" w:type="pct"/>
            <w:tcBorders>
              <w:top w:val="single" w:sz="4" w:space="0" w:color="000080"/>
              <w:left w:val="single" w:sz="4" w:space="0" w:color="000080"/>
              <w:bottom w:val="single" w:sz="4" w:space="0" w:color="000080"/>
              <w:right w:val="single" w:sz="4" w:space="0" w:color="000080"/>
            </w:tcBorders>
          </w:tcPr>
          <w:p w:rsidR="009E45DA" w:rsidRPr="00454CC7" w:rsidRDefault="001B6290" w:rsidP="000937C6">
            <w:pPr>
              <w:pStyle w:val="Header"/>
              <w:tabs>
                <w:tab w:val="left" w:pos="720"/>
              </w:tabs>
              <w:jc w:val="both"/>
              <w:rPr>
                <w:rFonts w:ascii="Calibri" w:hAnsi="Calibri" w:cs="Arial"/>
                <w:b/>
                <w:sz w:val="26"/>
                <w:szCs w:val="26"/>
              </w:rPr>
            </w:pPr>
            <w:r>
              <w:rPr>
                <w:rFonts w:ascii="Calibri" w:hAnsi="Calibri" w:cs="Arial"/>
                <w:b/>
                <w:sz w:val="26"/>
                <w:szCs w:val="26"/>
              </w:rPr>
              <w:t>03.11.15</w:t>
            </w:r>
          </w:p>
        </w:tc>
        <w:tc>
          <w:tcPr>
            <w:tcW w:w="1666" w:type="pct"/>
            <w:tcBorders>
              <w:top w:val="single" w:sz="4" w:space="0" w:color="000080"/>
              <w:left w:val="single" w:sz="4" w:space="0" w:color="000080"/>
              <w:bottom w:val="single" w:sz="4" w:space="0" w:color="000080"/>
              <w:right w:val="single" w:sz="4" w:space="0" w:color="000080"/>
            </w:tcBorders>
            <w:shd w:val="clear" w:color="auto" w:fill="auto"/>
          </w:tcPr>
          <w:p w:rsidR="009E45DA" w:rsidRPr="00454CC7" w:rsidRDefault="009E45DA" w:rsidP="000937C6">
            <w:pPr>
              <w:pStyle w:val="Header"/>
              <w:tabs>
                <w:tab w:val="left" w:pos="720"/>
              </w:tabs>
              <w:jc w:val="both"/>
              <w:rPr>
                <w:rFonts w:ascii="Calibri" w:hAnsi="Calibri" w:cs="Arial"/>
                <w:b/>
                <w:sz w:val="26"/>
                <w:szCs w:val="26"/>
              </w:rPr>
            </w:pPr>
          </w:p>
        </w:tc>
      </w:tr>
    </w:tbl>
    <w:p w:rsidR="008175FC" w:rsidRPr="000537FB" w:rsidRDefault="008175FC" w:rsidP="008175FC"/>
    <w:p w:rsidR="00763D1B" w:rsidRDefault="008175FC" w:rsidP="004A02C0">
      <w:pPr>
        <w:pStyle w:val="Heading1"/>
        <w:keepNext/>
        <w:numPr>
          <w:ilvl w:val="0"/>
          <w:numId w:val="6"/>
        </w:numPr>
        <w:spacing w:after="240"/>
        <w:jc w:val="both"/>
        <w:rPr>
          <w:rFonts w:ascii="Palatino Linotype" w:hAnsi="Palatino Linotype" w:cs="Optima"/>
          <w:bCs/>
          <w:color w:val="003366"/>
          <w:kern w:val="32"/>
          <w:sz w:val="32"/>
          <w:szCs w:val="32"/>
        </w:rPr>
      </w:pPr>
      <w:r w:rsidRPr="004B6760">
        <w:rPr>
          <w:rFonts w:ascii="Palatino Linotype" w:hAnsi="Palatino Linotype" w:cs="Optima"/>
          <w:bCs/>
          <w:color w:val="003366"/>
          <w:kern w:val="32"/>
          <w:sz w:val="32"/>
          <w:szCs w:val="32"/>
        </w:rPr>
        <w:br w:type="page"/>
      </w:r>
      <w:bookmarkStart w:id="13" w:name="_Toc382573544"/>
      <w:bookmarkStart w:id="14" w:name="_Toc388970364"/>
      <w:bookmarkStart w:id="15" w:name="_Toc336960479"/>
      <w:bookmarkStart w:id="16" w:name="_Toc367341494"/>
      <w:bookmarkEnd w:id="7"/>
      <w:bookmarkEnd w:id="8"/>
      <w:bookmarkEnd w:id="9"/>
      <w:r w:rsidR="00763D1B" w:rsidRPr="004B6760">
        <w:rPr>
          <w:rFonts w:ascii="Palatino Linotype" w:hAnsi="Palatino Linotype" w:cs="Optima"/>
          <w:bCs/>
          <w:color w:val="003366"/>
          <w:kern w:val="32"/>
          <w:sz w:val="32"/>
          <w:szCs w:val="32"/>
        </w:rPr>
        <w:lastRenderedPageBreak/>
        <w:t>Audit Findings: One Page Summary</w:t>
      </w:r>
      <w:bookmarkEnd w:id="13"/>
      <w:bookmarkEnd w:id="14"/>
      <w:r w:rsidR="00763D1B" w:rsidRPr="004B6760">
        <w:rPr>
          <w:rFonts w:ascii="Palatino Linotype" w:hAnsi="Palatino Linotype" w:cs="Optima"/>
          <w:bCs/>
          <w:color w:val="003366"/>
          <w:kern w:val="32"/>
          <w:sz w:val="32"/>
          <w:szCs w:val="32"/>
        </w:rPr>
        <w:t xml:space="preserve"> </w:t>
      </w:r>
    </w:p>
    <w:p w:rsidR="00342DF3" w:rsidRPr="004A18E5" w:rsidRDefault="00342DF3" w:rsidP="00342DF3">
      <w:pPr>
        <w:pStyle w:val="Heading1"/>
        <w:keepNext/>
        <w:numPr>
          <w:ilvl w:val="0"/>
          <w:numId w:val="0"/>
        </w:numPr>
        <w:spacing w:after="240"/>
        <w:ind w:left="567"/>
        <w:jc w:val="both"/>
        <w:rPr>
          <w:rFonts w:ascii="Calibri" w:hAnsi="Calibri" w:cs="Arial"/>
          <w:b w:val="0"/>
          <w:sz w:val="24"/>
          <w:szCs w:val="24"/>
          <w:highlight w:val="yellow"/>
        </w:rPr>
      </w:pPr>
    </w:p>
    <w:p w:rsidR="00342DF3" w:rsidRPr="004A18E5" w:rsidRDefault="00342DF3" w:rsidP="00342DF3">
      <w:pPr>
        <w:pStyle w:val="Bullet1"/>
        <w:numPr>
          <w:ilvl w:val="0"/>
          <w:numId w:val="0"/>
        </w:numPr>
        <w:rPr>
          <w:rFonts w:ascii="Calibri" w:hAnsi="Calibri" w:cs="Arial"/>
          <w:sz w:val="24"/>
          <w:szCs w:val="24"/>
        </w:rPr>
        <w:sectPr w:rsidR="00342DF3" w:rsidRPr="004A18E5" w:rsidSect="00C2174D">
          <w:headerReference w:type="even" r:id="rId12"/>
          <w:headerReference w:type="default" r:id="rId13"/>
          <w:footerReference w:type="default" r:id="rId14"/>
          <w:headerReference w:type="first" r:id="rId15"/>
          <w:type w:val="continuous"/>
          <w:pgSz w:w="16834" w:h="11909" w:orient="landscape" w:code="9"/>
          <w:pgMar w:top="1800" w:right="1440" w:bottom="576" w:left="1440" w:header="720" w:footer="720" w:gutter="0"/>
          <w:pgNumType w:start="0"/>
          <w:cols w:space="720"/>
        </w:sectPr>
      </w:pPr>
    </w:p>
    <w:tbl>
      <w:tblPr>
        <w:tblW w:w="6226" w:type="dxa"/>
        <w:tblInd w:w="828" w:type="dxa"/>
        <w:tblLook w:val="0000" w:firstRow="0" w:lastRow="0" w:firstColumn="0" w:lastColumn="0" w:noHBand="0" w:noVBand="0"/>
      </w:tblPr>
      <w:tblGrid>
        <w:gridCol w:w="6226"/>
      </w:tblGrid>
      <w:tr w:rsidR="00342DF3" w:rsidRPr="00454CC7" w:rsidTr="00E42591">
        <w:trPr>
          <w:trHeight w:val="555"/>
          <w:tblHeader/>
        </w:trPr>
        <w:tc>
          <w:tcPr>
            <w:tcW w:w="5000" w:type="pct"/>
            <w:tcBorders>
              <w:top w:val="single" w:sz="4" w:space="0" w:color="003366"/>
              <w:left w:val="single" w:sz="4" w:space="0" w:color="003366"/>
              <w:bottom w:val="single" w:sz="4" w:space="0" w:color="003366"/>
              <w:right w:val="single" w:sz="4" w:space="0" w:color="003366"/>
            </w:tcBorders>
            <w:shd w:val="clear" w:color="auto" w:fill="003366"/>
            <w:noWrap/>
            <w:vAlign w:val="center"/>
          </w:tcPr>
          <w:p w:rsidR="00342DF3" w:rsidRPr="00454CC7" w:rsidRDefault="00342DF3" w:rsidP="00E42591">
            <w:pPr>
              <w:pStyle w:val="Bullet1"/>
              <w:numPr>
                <w:ilvl w:val="0"/>
                <w:numId w:val="0"/>
              </w:numPr>
              <w:rPr>
                <w:rFonts w:ascii="Calibri" w:hAnsi="Calibri" w:cs="Arial"/>
                <w:sz w:val="26"/>
                <w:szCs w:val="26"/>
              </w:rPr>
            </w:pPr>
            <w:r w:rsidRPr="00454CC7">
              <w:rPr>
                <w:rFonts w:ascii="Calibri" w:hAnsi="Calibri" w:cs="Arial"/>
                <w:sz w:val="26"/>
                <w:szCs w:val="26"/>
              </w:rPr>
              <w:t xml:space="preserve">Assurance on effectiveness of internal controls  </w:t>
            </w:r>
          </w:p>
        </w:tc>
      </w:tr>
      <w:tr w:rsidR="00342DF3" w:rsidRPr="00454CC7" w:rsidTr="00D135FD">
        <w:trPr>
          <w:trHeight w:hRule="exact" w:val="113"/>
          <w:tblHeader/>
        </w:trPr>
        <w:tc>
          <w:tcPr>
            <w:tcW w:w="5000" w:type="pct"/>
            <w:tcBorders>
              <w:top w:val="single" w:sz="4" w:space="0" w:color="003366"/>
              <w:bottom w:val="single" w:sz="4" w:space="0" w:color="003366"/>
            </w:tcBorders>
            <w:shd w:val="clear" w:color="auto" w:fill="auto"/>
          </w:tcPr>
          <w:p w:rsidR="00342DF3" w:rsidRPr="00454CC7" w:rsidRDefault="00342DF3" w:rsidP="00E42591">
            <w:pPr>
              <w:jc w:val="both"/>
              <w:rPr>
                <w:rFonts w:ascii="Calibri" w:hAnsi="Calibri" w:cs="Arial"/>
                <w:sz w:val="26"/>
                <w:szCs w:val="26"/>
                <w:lang w:eastAsia="en-GB"/>
              </w:rPr>
            </w:pPr>
          </w:p>
        </w:tc>
      </w:tr>
      <w:tr w:rsidR="00342DF3" w:rsidRPr="00454CC7" w:rsidTr="009E45DA">
        <w:trPr>
          <w:trHeight w:hRule="exact" w:val="1191"/>
        </w:trPr>
        <w:tc>
          <w:tcPr>
            <w:tcW w:w="5000" w:type="pct"/>
            <w:tcBorders>
              <w:top w:val="single" w:sz="4" w:space="0" w:color="003366"/>
              <w:left w:val="single" w:sz="4" w:space="0" w:color="003366"/>
              <w:bottom w:val="single" w:sz="4" w:space="0" w:color="003366"/>
              <w:right w:val="single" w:sz="4" w:space="0" w:color="003366"/>
            </w:tcBorders>
            <w:shd w:val="clear" w:color="auto" w:fill="339966"/>
            <w:vAlign w:val="center"/>
          </w:tcPr>
          <w:p w:rsidR="00342DF3" w:rsidRPr="00F27355" w:rsidRDefault="009E45DA" w:rsidP="00E42591">
            <w:pPr>
              <w:pStyle w:val="Header"/>
              <w:tabs>
                <w:tab w:val="clear" w:pos="4153"/>
                <w:tab w:val="clear" w:pos="8306"/>
              </w:tabs>
              <w:jc w:val="center"/>
              <w:rPr>
                <w:rFonts w:ascii="Calibri" w:hAnsi="Calibri" w:cs="Arial"/>
                <w:b/>
                <w:color w:val="FFFFFF"/>
                <w:sz w:val="26"/>
                <w:szCs w:val="26"/>
              </w:rPr>
            </w:pPr>
            <w:r w:rsidRPr="00F27355">
              <w:rPr>
                <w:rFonts w:ascii="Calibri" w:hAnsi="Calibri" w:cs="Arial"/>
                <w:b/>
                <w:color w:val="FFFFFF"/>
                <w:sz w:val="26"/>
                <w:szCs w:val="26"/>
              </w:rPr>
              <w:t>SUBSTANTIAL</w:t>
            </w:r>
            <w:r w:rsidR="00342DF3" w:rsidRPr="00F27355">
              <w:rPr>
                <w:rFonts w:ascii="Calibri" w:hAnsi="Calibri" w:cs="Arial"/>
                <w:b/>
                <w:color w:val="FFFFFF"/>
                <w:sz w:val="26"/>
                <w:szCs w:val="26"/>
              </w:rPr>
              <w:t xml:space="preserve"> </w:t>
            </w:r>
            <w:r w:rsidR="00342DF3" w:rsidRPr="00F27355">
              <w:rPr>
                <w:rFonts w:ascii="Calibri" w:hAnsi="Calibri" w:cs="Arial"/>
                <w:color w:val="FFFFFF"/>
                <w:sz w:val="26"/>
                <w:szCs w:val="26"/>
              </w:rPr>
              <w:t>assurance</w:t>
            </w:r>
          </w:p>
        </w:tc>
      </w:tr>
    </w:tbl>
    <w:p w:rsidR="00342DF3" w:rsidRPr="00454CC7" w:rsidRDefault="00342DF3" w:rsidP="00342DF3">
      <w:pPr>
        <w:pStyle w:val="Bullet1"/>
        <w:numPr>
          <w:ilvl w:val="0"/>
          <w:numId w:val="0"/>
        </w:numPr>
        <w:rPr>
          <w:rFonts w:ascii="Calibri" w:hAnsi="Calibri" w:cs="Arial"/>
          <w:sz w:val="26"/>
          <w:szCs w:val="26"/>
          <w:highlight w:val="yellow"/>
        </w:rPr>
      </w:pPr>
    </w:p>
    <w:tbl>
      <w:tblPr>
        <w:tblW w:w="6226" w:type="dxa"/>
        <w:tblInd w:w="828" w:type="dxa"/>
        <w:tblLook w:val="01E0" w:firstRow="1" w:lastRow="1" w:firstColumn="1" w:lastColumn="1" w:noHBand="0" w:noVBand="0"/>
      </w:tblPr>
      <w:tblGrid>
        <w:gridCol w:w="3113"/>
        <w:gridCol w:w="3113"/>
      </w:tblGrid>
      <w:tr w:rsidR="00342DF3" w:rsidRPr="00454CC7" w:rsidTr="00E42591">
        <w:trPr>
          <w:trHeight w:val="397"/>
        </w:trPr>
        <w:tc>
          <w:tcPr>
            <w:tcW w:w="2500" w:type="pct"/>
            <w:tcBorders>
              <w:top w:val="single" w:sz="4" w:space="0" w:color="FFFFFF"/>
              <w:left w:val="nil"/>
              <w:bottom w:val="single" w:sz="4" w:space="0" w:color="FFFFFF"/>
              <w:right w:val="nil"/>
            </w:tcBorders>
            <w:shd w:val="clear" w:color="auto" w:fill="07376C"/>
            <w:vAlign w:val="center"/>
          </w:tcPr>
          <w:p w:rsidR="00342DF3" w:rsidRPr="00454CC7" w:rsidRDefault="00342DF3" w:rsidP="00E42591">
            <w:pPr>
              <w:pStyle w:val="Bullet1"/>
              <w:numPr>
                <w:ilvl w:val="0"/>
                <w:numId w:val="0"/>
              </w:numPr>
              <w:rPr>
                <w:rFonts w:ascii="Calibri" w:hAnsi="Calibri" w:cs="Arial"/>
                <w:sz w:val="26"/>
                <w:szCs w:val="26"/>
              </w:rPr>
            </w:pPr>
            <w:r w:rsidRPr="00454CC7">
              <w:rPr>
                <w:rFonts w:ascii="Calibri" w:hAnsi="Calibri" w:cs="Arial"/>
                <w:sz w:val="26"/>
                <w:szCs w:val="26"/>
              </w:rPr>
              <w:t>Priority</w:t>
            </w:r>
          </w:p>
        </w:tc>
        <w:tc>
          <w:tcPr>
            <w:tcW w:w="2500" w:type="pct"/>
            <w:tcBorders>
              <w:top w:val="single" w:sz="4" w:space="0" w:color="FFFFFF"/>
              <w:left w:val="nil"/>
              <w:bottom w:val="single" w:sz="4" w:space="0" w:color="FFFFFF"/>
              <w:right w:val="nil"/>
            </w:tcBorders>
            <w:shd w:val="clear" w:color="auto" w:fill="07376C"/>
            <w:vAlign w:val="center"/>
          </w:tcPr>
          <w:p w:rsidR="00342DF3" w:rsidRPr="00454CC7" w:rsidRDefault="00342DF3" w:rsidP="00E42591">
            <w:pPr>
              <w:pStyle w:val="Bullet1"/>
              <w:numPr>
                <w:ilvl w:val="0"/>
                <w:numId w:val="0"/>
              </w:numPr>
              <w:jc w:val="center"/>
              <w:rPr>
                <w:rFonts w:ascii="Calibri" w:hAnsi="Calibri" w:cs="Arial"/>
                <w:sz w:val="26"/>
                <w:szCs w:val="26"/>
              </w:rPr>
            </w:pPr>
            <w:r w:rsidRPr="00454CC7">
              <w:rPr>
                <w:rFonts w:ascii="Calibri" w:hAnsi="Calibri" w:cs="Arial"/>
                <w:sz w:val="26"/>
                <w:szCs w:val="26"/>
              </w:rPr>
              <w:t>Number of recommendations</w:t>
            </w:r>
          </w:p>
        </w:tc>
      </w:tr>
      <w:tr w:rsidR="00342DF3" w:rsidRPr="00454CC7" w:rsidTr="00E42591">
        <w:trPr>
          <w:trHeight w:hRule="exact" w:val="113"/>
        </w:trPr>
        <w:tc>
          <w:tcPr>
            <w:tcW w:w="2500" w:type="pct"/>
            <w:tcBorders>
              <w:top w:val="single" w:sz="4" w:space="0" w:color="FFFFFF"/>
              <w:left w:val="nil"/>
              <w:bottom w:val="single" w:sz="4" w:space="0" w:color="003366"/>
              <w:right w:val="nil"/>
            </w:tcBorders>
            <w:vAlign w:val="center"/>
          </w:tcPr>
          <w:p w:rsidR="00342DF3" w:rsidRPr="00454CC7" w:rsidRDefault="00342DF3" w:rsidP="00E42591">
            <w:pPr>
              <w:pStyle w:val="ARNormalSmall"/>
              <w:rPr>
                <w:sz w:val="26"/>
                <w:szCs w:val="26"/>
              </w:rPr>
            </w:pPr>
          </w:p>
        </w:tc>
        <w:tc>
          <w:tcPr>
            <w:tcW w:w="2500" w:type="pct"/>
            <w:tcBorders>
              <w:top w:val="single" w:sz="4" w:space="0" w:color="FFFFFF"/>
              <w:left w:val="nil"/>
              <w:bottom w:val="single" w:sz="4" w:space="0" w:color="003366"/>
              <w:right w:val="nil"/>
            </w:tcBorders>
            <w:vAlign w:val="center"/>
          </w:tcPr>
          <w:p w:rsidR="00342DF3" w:rsidRPr="00454CC7" w:rsidRDefault="00342DF3" w:rsidP="00E42591">
            <w:pPr>
              <w:pStyle w:val="ARNormalSmall"/>
              <w:rPr>
                <w:sz w:val="26"/>
                <w:szCs w:val="26"/>
              </w:rPr>
            </w:pPr>
          </w:p>
        </w:tc>
      </w:tr>
      <w:tr w:rsidR="00342DF3" w:rsidRPr="00454CC7" w:rsidTr="00E42591">
        <w:trPr>
          <w:trHeight w:val="454"/>
        </w:trPr>
        <w:tc>
          <w:tcPr>
            <w:tcW w:w="2500" w:type="pct"/>
            <w:tcBorders>
              <w:top w:val="single" w:sz="4" w:space="0" w:color="003366"/>
              <w:left w:val="single" w:sz="4" w:space="0" w:color="003366"/>
              <w:bottom w:val="single" w:sz="4" w:space="0" w:color="003366"/>
              <w:right w:val="single" w:sz="4" w:space="0" w:color="003366"/>
            </w:tcBorders>
            <w:shd w:val="clear" w:color="auto" w:fill="CC0000"/>
            <w:vAlign w:val="center"/>
          </w:tcPr>
          <w:p w:rsidR="00342DF3" w:rsidRPr="00454CC7" w:rsidRDefault="00342DF3" w:rsidP="00E42591">
            <w:pPr>
              <w:pStyle w:val="ANANormal"/>
              <w:jc w:val="both"/>
              <w:rPr>
                <w:b/>
                <w:color w:val="FFFFFF"/>
                <w:sz w:val="26"/>
                <w:szCs w:val="26"/>
              </w:rPr>
            </w:pPr>
            <w:r w:rsidRPr="00454CC7">
              <w:rPr>
                <w:b/>
                <w:color w:val="FFFFFF"/>
                <w:sz w:val="26"/>
                <w:szCs w:val="26"/>
              </w:rPr>
              <w:t>FUNDAMENTAL</w:t>
            </w:r>
          </w:p>
        </w:tc>
        <w:tc>
          <w:tcPr>
            <w:tcW w:w="2500" w:type="pct"/>
            <w:tcBorders>
              <w:top w:val="single" w:sz="4" w:space="0" w:color="003366"/>
              <w:left w:val="single" w:sz="4" w:space="0" w:color="003366"/>
              <w:bottom w:val="single" w:sz="4" w:space="0" w:color="003366"/>
              <w:right w:val="single" w:sz="4" w:space="0" w:color="003366"/>
            </w:tcBorders>
            <w:shd w:val="clear" w:color="auto" w:fill="CC0000"/>
            <w:vAlign w:val="center"/>
          </w:tcPr>
          <w:p w:rsidR="00342DF3" w:rsidRPr="00454CC7" w:rsidRDefault="00D60DA2" w:rsidP="00E42591">
            <w:pPr>
              <w:pStyle w:val="ANANormal"/>
              <w:spacing w:before="80" w:after="80"/>
              <w:jc w:val="center"/>
              <w:rPr>
                <w:b/>
                <w:color w:val="FFFFFF"/>
                <w:sz w:val="26"/>
                <w:szCs w:val="26"/>
              </w:rPr>
            </w:pPr>
            <w:r>
              <w:rPr>
                <w:b/>
                <w:color w:val="FFFFFF"/>
                <w:sz w:val="26"/>
                <w:szCs w:val="26"/>
              </w:rPr>
              <w:t>-</w:t>
            </w:r>
          </w:p>
        </w:tc>
      </w:tr>
      <w:tr w:rsidR="00342DF3" w:rsidRPr="00454CC7" w:rsidTr="00E42591">
        <w:trPr>
          <w:trHeight w:val="454"/>
        </w:trPr>
        <w:tc>
          <w:tcPr>
            <w:tcW w:w="2500" w:type="pct"/>
            <w:tcBorders>
              <w:top w:val="single" w:sz="4" w:space="0" w:color="003366"/>
              <w:left w:val="single" w:sz="4" w:space="0" w:color="003366"/>
              <w:bottom w:val="single" w:sz="4" w:space="0" w:color="003366"/>
              <w:right w:val="single" w:sz="4" w:space="0" w:color="003366"/>
            </w:tcBorders>
            <w:shd w:val="clear" w:color="auto" w:fill="FF9900"/>
            <w:vAlign w:val="center"/>
          </w:tcPr>
          <w:p w:rsidR="00342DF3" w:rsidRPr="00454CC7" w:rsidRDefault="00342DF3" w:rsidP="00E42591">
            <w:pPr>
              <w:pStyle w:val="ANANormal"/>
              <w:jc w:val="both"/>
              <w:rPr>
                <w:b/>
                <w:color w:val="FFFFFF"/>
                <w:sz w:val="26"/>
                <w:szCs w:val="26"/>
              </w:rPr>
            </w:pPr>
            <w:r w:rsidRPr="00454CC7">
              <w:rPr>
                <w:b/>
                <w:color w:val="FFFFFF"/>
                <w:sz w:val="26"/>
                <w:szCs w:val="26"/>
              </w:rPr>
              <w:t>SIGNIFICANT</w:t>
            </w:r>
          </w:p>
        </w:tc>
        <w:tc>
          <w:tcPr>
            <w:tcW w:w="2500" w:type="pct"/>
            <w:tcBorders>
              <w:top w:val="single" w:sz="4" w:space="0" w:color="003366"/>
              <w:left w:val="single" w:sz="4" w:space="0" w:color="003366"/>
              <w:bottom w:val="single" w:sz="4" w:space="0" w:color="003366"/>
              <w:right w:val="single" w:sz="4" w:space="0" w:color="003366"/>
            </w:tcBorders>
            <w:shd w:val="clear" w:color="auto" w:fill="FF9900"/>
            <w:vAlign w:val="center"/>
          </w:tcPr>
          <w:p w:rsidR="00342DF3" w:rsidRPr="00454CC7" w:rsidRDefault="009E45DA" w:rsidP="00E42591">
            <w:pPr>
              <w:pStyle w:val="ANANormal"/>
              <w:spacing w:before="80" w:after="80"/>
              <w:jc w:val="center"/>
              <w:rPr>
                <w:b/>
                <w:color w:val="FFFFFF"/>
                <w:sz w:val="26"/>
                <w:szCs w:val="26"/>
              </w:rPr>
            </w:pPr>
            <w:r>
              <w:rPr>
                <w:b/>
                <w:color w:val="FFFFFF"/>
                <w:sz w:val="26"/>
                <w:szCs w:val="26"/>
              </w:rPr>
              <w:t>-</w:t>
            </w:r>
          </w:p>
        </w:tc>
      </w:tr>
      <w:tr w:rsidR="00342DF3" w:rsidRPr="00454CC7" w:rsidTr="00E42591">
        <w:trPr>
          <w:trHeight w:val="454"/>
        </w:trPr>
        <w:tc>
          <w:tcPr>
            <w:tcW w:w="2500" w:type="pct"/>
            <w:tcBorders>
              <w:top w:val="single" w:sz="4" w:space="0" w:color="003366"/>
              <w:left w:val="single" w:sz="4" w:space="0" w:color="003366"/>
              <w:bottom w:val="single" w:sz="4" w:space="0" w:color="003366"/>
              <w:right w:val="single" w:sz="4" w:space="0" w:color="003366"/>
            </w:tcBorders>
            <w:shd w:val="clear" w:color="auto" w:fill="339966"/>
            <w:vAlign w:val="center"/>
          </w:tcPr>
          <w:p w:rsidR="00342DF3" w:rsidRPr="00454CC7" w:rsidRDefault="00342DF3" w:rsidP="00E42591">
            <w:pPr>
              <w:pStyle w:val="ANANormal"/>
              <w:jc w:val="both"/>
              <w:rPr>
                <w:b/>
                <w:color w:val="FFFFFF"/>
                <w:sz w:val="26"/>
                <w:szCs w:val="26"/>
              </w:rPr>
            </w:pPr>
            <w:r w:rsidRPr="00454CC7">
              <w:rPr>
                <w:b/>
                <w:color w:val="FFFFFF"/>
                <w:sz w:val="26"/>
                <w:szCs w:val="26"/>
              </w:rPr>
              <w:t>HOUSEKEEPING</w:t>
            </w:r>
          </w:p>
        </w:tc>
        <w:tc>
          <w:tcPr>
            <w:tcW w:w="2500" w:type="pct"/>
            <w:tcBorders>
              <w:top w:val="single" w:sz="4" w:space="0" w:color="003366"/>
              <w:left w:val="single" w:sz="4" w:space="0" w:color="003366"/>
              <w:bottom w:val="single" w:sz="4" w:space="0" w:color="003366"/>
              <w:right w:val="single" w:sz="4" w:space="0" w:color="003366"/>
            </w:tcBorders>
            <w:shd w:val="clear" w:color="auto" w:fill="339966"/>
            <w:vAlign w:val="center"/>
          </w:tcPr>
          <w:p w:rsidR="00342DF3" w:rsidRPr="00454CC7" w:rsidRDefault="000C0CE3" w:rsidP="00E42591">
            <w:pPr>
              <w:pStyle w:val="ANANormal"/>
              <w:spacing w:before="80" w:after="80"/>
              <w:jc w:val="center"/>
              <w:rPr>
                <w:b/>
                <w:color w:val="FFFFFF"/>
                <w:sz w:val="26"/>
                <w:szCs w:val="26"/>
              </w:rPr>
            </w:pPr>
            <w:r>
              <w:rPr>
                <w:b/>
                <w:color w:val="FFFFFF"/>
                <w:sz w:val="26"/>
                <w:szCs w:val="26"/>
              </w:rPr>
              <w:t>7</w:t>
            </w:r>
          </w:p>
        </w:tc>
      </w:tr>
      <w:tr w:rsidR="00342DF3" w:rsidRPr="00454CC7" w:rsidTr="00E42591">
        <w:trPr>
          <w:trHeight w:val="454"/>
        </w:trPr>
        <w:tc>
          <w:tcPr>
            <w:tcW w:w="2500" w:type="pct"/>
            <w:tcBorders>
              <w:top w:val="single" w:sz="4" w:space="0" w:color="003366"/>
              <w:left w:val="single" w:sz="4" w:space="0" w:color="003366"/>
              <w:bottom w:val="single" w:sz="4" w:space="0" w:color="003366"/>
              <w:right w:val="single" w:sz="4" w:space="0" w:color="003366"/>
            </w:tcBorders>
            <w:shd w:val="clear" w:color="auto" w:fill="F3F3F3"/>
            <w:vAlign w:val="center"/>
          </w:tcPr>
          <w:p w:rsidR="00342DF3" w:rsidRPr="00454CC7" w:rsidRDefault="00342DF3" w:rsidP="00E42591">
            <w:pPr>
              <w:pStyle w:val="ANANormal"/>
              <w:jc w:val="both"/>
              <w:rPr>
                <w:b/>
                <w:sz w:val="26"/>
                <w:szCs w:val="26"/>
              </w:rPr>
            </w:pPr>
            <w:r w:rsidRPr="00454CC7">
              <w:rPr>
                <w:b/>
                <w:sz w:val="26"/>
                <w:szCs w:val="26"/>
              </w:rPr>
              <w:t>TOTAL</w:t>
            </w:r>
          </w:p>
        </w:tc>
        <w:tc>
          <w:tcPr>
            <w:tcW w:w="2500" w:type="pct"/>
            <w:tcBorders>
              <w:top w:val="single" w:sz="4" w:space="0" w:color="003366"/>
              <w:left w:val="single" w:sz="4" w:space="0" w:color="003366"/>
              <w:bottom w:val="single" w:sz="4" w:space="0" w:color="003366"/>
              <w:right w:val="single" w:sz="4" w:space="0" w:color="003366"/>
            </w:tcBorders>
            <w:shd w:val="clear" w:color="auto" w:fill="F3F3F3"/>
            <w:vAlign w:val="center"/>
          </w:tcPr>
          <w:p w:rsidR="00342DF3" w:rsidRPr="00454CC7" w:rsidRDefault="000C0CE3" w:rsidP="00E42591">
            <w:pPr>
              <w:pStyle w:val="ANANormal"/>
              <w:spacing w:before="80" w:after="80"/>
              <w:jc w:val="center"/>
              <w:rPr>
                <w:b/>
                <w:sz w:val="26"/>
                <w:szCs w:val="26"/>
              </w:rPr>
            </w:pPr>
            <w:r>
              <w:rPr>
                <w:b/>
                <w:sz w:val="26"/>
                <w:szCs w:val="26"/>
              </w:rPr>
              <w:t>7</w:t>
            </w:r>
          </w:p>
        </w:tc>
      </w:tr>
    </w:tbl>
    <w:p w:rsidR="00342DF3" w:rsidRPr="00454CC7"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Default="00342DF3" w:rsidP="00342DF3">
      <w:pPr>
        <w:pStyle w:val="Bullet1"/>
        <w:numPr>
          <w:ilvl w:val="0"/>
          <w:numId w:val="0"/>
        </w:numPr>
        <w:rPr>
          <w:rFonts w:ascii="Calibri" w:hAnsi="Calibri" w:cs="Arial"/>
          <w:sz w:val="26"/>
          <w:szCs w:val="26"/>
          <w:highlight w:val="yellow"/>
        </w:rPr>
      </w:pPr>
    </w:p>
    <w:p w:rsidR="00342DF3" w:rsidRPr="00454CC7" w:rsidRDefault="00342DF3" w:rsidP="00342DF3">
      <w:pPr>
        <w:pStyle w:val="Bullet1"/>
        <w:numPr>
          <w:ilvl w:val="0"/>
          <w:numId w:val="0"/>
        </w:numPr>
        <w:rPr>
          <w:rFonts w:ascii="Calibri" w:hAnsi="Calibri" w:cs="Arial"/>
          <w:sz w:val="26"/>
          <w:szCs w:val="26"/>
          <w:highlight w:val="yellow"/>
        </w:rPr>
      </w:pPr>
    </w:p>
    <w:tbl>
      <w:tblPr>
        <w:tblW w:w="6226" w:type="dxa"/>
        <w:tblInd w:w="468" w:type="dxa"/>
        <w:tblLook w:val="0000" w:firstRow="0" w:lastRow="0" w:firstColumn="0" w:lastColumn="0" w:noHBand="0" w:noVBand="0"/>
      </w:tblPr>
      <w:tblGrid>
        <w:gridCol w:w="6226"/>
      </w:tblGrid>
      <w:tr w:rsidR="00342DF3" w:rsidRPr="00454CC7" w:rsidTr="00E42591">
        <w:trPr>
          <w:trHeight w:val="555"/>
          <w:tblHeader/>
        </w:trPr>
        <w:tc>
          <w:tcPr>
            <w:tcW w:w="5000" w:type="pct"/>
            <w:tcBorders>
              <w:top w:val="single" w:sz="4" w:space="0" w:color="003366"/>
              <w:left w:val="single" w:sz="4" w:space="0" w:color="003366"/>
              <w:bottom w:val="single" w:sz="4" w:space="0" w:color="003366"/>
              <w:right w:val="single" w:sz="4" w:space="0" w:color="003366"/>
            </w:tcBorders>
            <w:shd w:val="clear" w:color="auto" w:fill="003366"/>
            <w:noWrap/>
            <w:vAlign w:val="center"/>
          </w:tcPr>
          <w:p w:rsidR="00342DF3" w:rsidRPr="00454CC7" w:rsidRDefault="00342DF3" w:rsidP="00E42591">
            <w:pPr>
              <w:pStyle w:val="Bullet1"/>
              <w:numPr>
                <w:ilvl w:val="0"/>
                <w:numId w:val="0"/>
              </w:numPr>
              <w:rPr>
                <w:rFonts w:ascii="Calibri" w:hAnsi="Calibri" w:cs="Arial"/>
                <w:sz w:val="26"/>
                <w:szCs w:val="26"/>
              </w:rPr>
            </w:pPr>
            <w:r w:rsidRPr="00454CC7">
              <w:rPr>
                <w:rFonts w:ascii="Calibri" w:hAnsi="Calibri" w:cs="Arial"/>
                <w:sz w:val="26"/>
                <w:szCs w:val="26"/>
              </w:rPr>
              <w:t>Risk management</w:t>
            </w:r>
          </w:p>
        </w:tc>
      </w:tr>
      <w:tr w:rsidR="00342DF3" w:rsidRPr="00454CC7" w:rsidTr="00E42591">
        <w:trPr>
          <w:trHeight w:hRule="exact" w:val="113"/>
          <w:tblHeader/>
        </w:trPr>
        <w:tc>
          <w:tcPr>
            <w:tcW w:w="5000" w:type="pct"/>
            <w:tcBorders>
              <w:top w:val="single" w:sz="4" w:space="0" w:color="003366"/>
              <w:bottom w:val="single" w:sz="4" w:space="0" w:color="003366"/>
            </w:tcBorders>
            <w:shd w:val="clear" w:color="auto" w:fill="auto"/>
          </w:tcPr>
          <w:p w:rsidR="00342DF3" w:rsidRPr="00454CC7" w:rsidRDefault="00342DF3" w:rsidP="00E42591">
            <w:pPr>
              <w:jc w:val="both"/>
              <w:rPr>
                <w:rFonts w:ascii="Calibri" w:hAnsi="Calibri" w:cs="Arial"/>
                <w:sz w:val="26"/>
                <w:szCs w:val="26"/>
                <w:lang w:eastAsia="en-GB"/>
              </w:rPr>
            </w:pPr>
          </w:p>
        </w:tc>
      </w:tr>
      <w:tr w:rsidR="00342DF3" w:rsidRPr="00454CC7" w:rsidTr="00E42591">
        <w:tc>
          <w:tcPr>
            <w:tcW w:w="5000" w:type="pct"/>
            <w:tcBorders>
              <w:top w:val="single" w:sz="4" w:space="0" w:color="003366"/>
              <w:left w:val="single" w:sz="4" w:space="0" w:color="003366"/>
              <w:bottom w:val="single" w:sz="4" w:space="0" w:color="003366"/>
              <w:right w:val="single" w:sz="4" w:space="0" w:color="003366"/>
            </w:tcBorders>
            <w:shd w:val="clear" w:color="auto" w:fill="FFFFFF"/>
            <w:vAlign w:val="center"/>
          </w:tcPr>
          <w:p w:rsidR="00342DF3" w:rsidRDefault="004160FD" w:rsidP="009E45DA">
            <w:pPr>
              <w:jc w:val="both"/>
              <w:rPr>
                <w:rFonts w:ascii="Calibri" w:hAnsi="Calibri" w:cs="Arial"/>
                <w:sz w:val="26"/>
                <w:szCs w:val="26"/>
              </w:rPr>
            </w:pPr>
            <w:r>
              <w:rPr>
                <w:rFonts w:ascii="Calibri" w:hAnsi="Calibri" w:cs="Arial"/>
                <w:sz w:val="26"/>
                <w:szCs w:val="26"/>
              </w:rPr>
              <w:t xml:space="preserve">It is our view that </w:t>
            </w:r>
            <w:r w:rsidR="009E45DA">
              <w:rPr>
                <w:rFonts w:ascii="Calibri" w:hAnsi="Calibri" w:cs="Arial"/>
                <w:sz w:val="26"/>
                <w:szCs w:val="26"/>
              </w:rPr>
              <w:t>the Association is effectively managing the production and maintenance of the assets and liabilities register.</w:t>
            </w:r>
            <w:r w:rsidR="00903B6A">
              <w:rPr>
                <w:rFonts w:ascii="Calibri" w:hAnsi="Calibri" w:cs="Arial"/>
                <w:sz w:val="26"/>
                <w:szCs w:val="26"/>
              </w:rPr>
              <w:t xml:space="preserve"> Some minor data integrity issues have been noted through our testing</w:t>
            </w:r>
            <w:r w:rsidR="009E45DA">
              <w:rPr>
                <w:rFonts w:ascii="Calibri" w:hAnsi="Calibri" w:cs="Arial"/>
                <w:sz w:val="26"/>
                <w:szCs w:val="26"/>
              </w:rPr>
              <w:t>.</w:t>
            </w:r>
          </w:p>
          <w:p w:rsidR="009E45DA" w:rsidRPr="00454CC7" w:rsidRDefault="009E45DA" w:rsidP="009E45DA">
            <w:pPr>
              <w:jc w:val="both"/>
              <w:rPr>
                <w:rFonts w:ascii="Calibri" w:hAnsi="Calibri" w:cs="Arial"/>
                <w:sz w:val="26"/>
                <w:szCs w:val="26"/>
              </w:rPr>
            </w:pPr>
          </w:p>
        </w:tc>
      </w:tr>
    </w:tbl>
    <w:p w:rsidR="00342DF3" w:rsidRPr="00454CC7" w:rsidRDefault="00342DF3" w:rsidP="00342DF3">
      <w:pPr>
        <w:pStyle w:val="Bullet1"/>
        <w:numPr>
          <w:ilvl w:val="0"/>
          <w:numId w:val="0"/>
        </w:numPr>
        <w:rPr>
          <w:rFonts w:ascii="Calibri" w:hAnsi="Calibri" w:cs="Arial"/>
          <w:sz w:val="26"/>
          <w:szCs w:val="26"/>
          <w:highlight w:val="yellow"/>
        </w:rPr>
      </w:pPr>
    </w:p>
    <w:p w:rsidR="00342DF3" w:rsidRPr="00454CC7" w:rsidRDefault="00342DF3" w:rsidP="00342DF3">
      <w:pPr>
        <w:pStyle w:val="Bullet1"/>
        <w:numPr>
          <w:ilvl w:val="0"/>
          <w:numId w:val="0"/>
        </w:numPr>
        <w:rPr>
          <w:rFonts w:ascii="Calibri" w:hAnsi="Calibri" w:cs="Arial"/>
          <w:sz w:val="26"/>
          <w:szCs w:val="26"/>
          <w:highlight w:val="yellow"/>
        </w:rPr>
      </w:pPr>
    </w:p>
    <w:tbl>
      <w:tblPr>
        <w:tblW w:w="6226" w:type="dxa"/>
        <w:tblInd w:w="468" w:type="dxa"/>
        <w:tblLook w:val="0000" w:firstRow="0" w:lastRow="0" w:firstColumn="0" w:lastColumn="0" w:noHBand="0" w:noVBand="0"/>
      </w:tblPr>
      <w:tblGrid>
        <w:gridCol w:w="6226"/>
      </w:tblGrid>
      <w:tr w:rsidR="00342DF3" w:rsidRPr="00454CC7" w:rsidTr="00E42591">
        <w:trPr>
          <w:trHeight w:val="555"/>
          <w:tblHeader/>
        </w:trPr>
        <w:tc>
          <w:tcPr>
            <w:tcW w:w="5000" w:type="pct"/>
            <w:tcBorders>
              <w:top w:val="single" w:sz="4" w:space="0" w:color="003366"/>
              <w:left w:val="single" w:sz="4" w:space="0" w:color="003366"/>
              <w:bottom w:val="single" w:sz="4" w:space="0" w:color="003366"/>
              <w:right w:val="single" w:sz="4" w:space="0" w:color="003366"/>
            </w:tcBorders>
            <w:shd w:val="clear" w:color="auto" w:fill="003366"/>
            <w:noWrap/>
            <w:vAlign w:val="center"/>
          </w:tcPr>
          <w:p w:rsidR="00342DF3" w:rsidRPr="00454CC7" w:rsidRDefault="00342DF3" w:rsidP="00E42591">
            <w:pPr>
              <w:pStyle w:val="Bullet1"/>
              <w:numPr>
                <w:ilvl w:val="0"/>
                <w:numId w:val="0"/>
              </w:numPr>
              <w:rPr>
                <w:rFonts w:ascii="Calibri" w:hAnsi="Calibri" w:cs="Arial"/>
                <w:sz w:val="26"/>
                <w:szCs w:val="26"/>
              </w:rPr>
            </w:pPr>
            <w:r w:rsidRPr="00454CC7">
              <w:rPr>
                <w:rFonts w:ascii="Calibri" w:hAnsi="Calibri" w:cs="Arial"/>
                <w:sz w:val="26"/>
                <w:szCs w:val="26"/>
              </w:rPr>
              <w:t>Value for money</w:t>
            </w:r>
          </w:p>
        </w:tc>
      </w:tr>
      <w:tr w:rsidR="00342DF3" w:rsidRPr="00454CC7" w:rsidTr="00E42591">
        <w:trPr>
          <w:trHeight w:hRule="exact" w:val="113"/>
          <w:tblHeader/>
        </w:trPr>
        <w:tc>
          <w:tcPr>
            <w:tcW w:w="5000" w:type="pct"/>
            <w:tcBorders>
              <w:top w:val="single" w:sz="4" w:space="0" w:color="003366"/>
              <w:bottom w:val="single" w:sz="4" w:space="0" w:color="003366"/>
            </w:tcBorders>
            <w:shd w:val="clear" w:color="auto" w:fill="auto"/>
          </w:tcPr>
          <w:p w:rsidR="00342DF3" w:rsidRPr="00454CC7" w:rsidRDefault="00342DF3" w:rsidP="00E42591">
            <w:pPr>
              <w:jc w:val="both"/>
              <w:rPr>
                <w:rFonts w:ascii="Calibri" w:hAnsi="Calibri" w:cs="Arial"/>
                <w:sz w:val="26"/>
                <w:szCs w:val="26"/>
                <w:lang w:eastAsia="en-GB"/>
              </w:rPr>
            </w:pPr>
          </w:p>
        </w:tc>
      </w:tr>
      <w:tr w:rsidR="00342DF3" w:rsidRPr="00454CC7" w:rsidTr="00E42591">
        <w:tc>
          <w:tcPr>
            <w:tcW w:w="5000" w:type="pct"/>
            <w:tcBorders>
              <w:top w:val="single" w:sz="4" w:space="0" w:color="003366"/>
              <w:left w:val="single" w:sz="4" w:space="0" w:color="003366"/>
              <w:bottom w:val="single" w:sz="4" w:space="0" w:color="003366"/>
              <w:right w:val="single" w:sz="4" w:space="0" w:color="003366"/>
            </w:tcBorders>
            <w:shd w:val="clear" w:color="auto" w:fill="FFFFFF"/>
            <w:vAlign w:val="center"/>
          </w:tcPr>
          <w:p w:rsidR="00342DF3" w:rsidRDefault="00C86888" w:rsidP="000B00C3">
            <w:pPr>
              <w:jc w:val="both"/>
              <w:rPr>
                <w:rFonts w:ascii="Calibri" w:hAnsi="Calibri" w:cs="Arial"/>
                <w:sz w:val="26"/>
                <w:szCs w:val="26"/>
              </w:rPr>
            </w:pPr>
            <w:r>
              <w:rPr>
                <w:rFonts w:ascii="Calibri" w:hAnsi="Calibri" w:cs="Arial"/>
                <w:sz w:val="26"/>
                <w:szCs w:val="26"/>
              </w:rPr>
              <w:t xml:space="preserve">The Association has completed its register of assets and liabilities in </w:t>
            </w:r>
            <w:r w:rsidR="00CC3689">
              <w:rPr>
                <w:rFonts w:ascii="Calibri" w:hAnsi="Calibri" w:cs="Arial"/>
                <w:sz w:val="26"/>
                <w:szCs w:val="26"/>
              </w:rPr>
              <w:t>a timely manne</w:t>
            </w:r>
            <w:r w:rsidR="00BC7328">
              <w:rPr>
                <w:rFonts w:ascii="Calibri" w:hAnsi="Calibri" w:cs="Arial"/>
                <w:sz w:val="26"/>
                <w:szCs w:val="26"/>
              </w:rPr>
              <w:t xml:space="preserve">r with the use of no </w:t>
            </w:r>
            <w:r w:rsidR="00CC3689">
              <w:rPr>
                <w:rFonts w:ascii="Calibri" w:hAnsi="Calibri" w:cs="Arial"/>
                <w:sz w:val="26"/>
                <w:szCs w:val="26"/>
              </w:rPr>
              <w:t xml:space="preserve">external </w:t>
            </w:r>
            <w:r w:rsidR="00BC7328">
              <w:rPr>
                <w:rFonts w:ascii="Calibri" w:hAnsi="Calibri" w:cs="Arial"/>
                <w:sz w:val="26"/>
                <w:szCs w:val="26"/>
              </w:rPr>
              <w:t>c</w:t>
            </w:r>
            <w:r w:rsidR="00CC3689">
              <w:rPr>
                <w:rFonts w:ascii="Calibri" w:hAnsi="Calibri" w:cs="Arial"/>
                <w:sz w:val="26"/>
                <w:szCs w:val="26"/>
              </w:rPr>
              <w:t>onsultants</w:t>
            </w:r>
            <w:r w:rsidR="00BC7328">
              <w:rPr>
                <w:rFonts w:ascii="Calibri" w:hAnsi="Calibri" w:cs="Arial"/>
                <w:sz w:val="26"/>
                <w:szCs w:val="26"/>
              </w:rPr>
              <w:t xml:space="preserve"> or specialist software</w:t>
            </w:r>
            <w:r w:rsidR="00CC3689">
              <w:rPr>
                <w:rFonts w:ascii="Calibri" w:hAnsi="Calibri" w:cs="Arial"/>
                <w:sz w:val="26"/>
                <w:szCs w:val="26"/>
              </w:rPr>
              <w:t>.</w:t>
            </w:r>
            <w:r>
              <w:rPr>
                <w:rFonts w:ascii="Calibri" w:hAnsi="Calibri" w:cs="Arial"/>
                <w:sz w:val="26"/>
                <w:szCs w:val="26"/>
              </w:rPr>
              <w:t xml:space="preserve"> For the sake of efficiency, it has adopted an approach of including signposts </w:t>
            </w:r>
            <w:r w:rsidR="00BC7328">
              <w:rPr>
                <w:rFonts w:ascii="Calibri" w:hAnsi="Calibri" w:cs="Arial"/>
                <w:sz w:val="26"/>
                <w:szCs w:val="26"/>
              </w:rPr>
              <w:t>to existing data sources within its register,</w:t>
            </w:r>
            <w:r>
              <w:rPr>
                <w:rFonts w:ascii="Calibri" w:hAnsi="Calibri" w:cs="Arial"/>
                <w:sz w:val="26"/>
                <w:szCs w:val="26"/>
              </w:rPr>
              <w:t xml:space="preserve"> rather than duplicating data, and effort.</w:t>
            </w:r>
          </w:p>
          <w:p w:rsidR="00CC3689" w:rsidRPr="00454CC7" w:rsidRDefault="00CC3689" w:rsidP="000B00C3">
            <w:pPr>
              <w:jc w:val="both"/>
              <w:rPr>
                <w:rFonts w:ascii="Calibri" w:hAnsi="Calibri" w:cs="Arial"/>
                <w:sz w:val="26"/>
                <w:szCs w:val="26"/>
              </w:rPr>
            </w:pPr>
          </w:p>
        </w:tc>
      </w:tr>
    </w:tbl>
    <w:p w:rsidR="004B6760" w:rsidRDefault="004B6760" w:rsidP="00763D1B">
      <w:pPr>
        <w:pStyle w:val="Heading1"/>
        <w:keepNext/>
        <w:numPr>
          <w:ilvl w:val="0"/>
          <w:numId w:val="6"/>
        </w:numPr>
        <w:spacing w:after="240"/>
        <w:jc w:val="both"/>
        <w:rPr>
          <w:rFonts w:ascii="Palatino Linotype" w:hAnsi="Palatino Linotype" w:cs="Optima"/>
          <w:bCs/>
          <w:color w:val="003366"/>
          <w:kern w:val="32"/>
          <w:sz w:val="32"/>
          <w:szCs w:val="32"/>
        </w:rPr>
        <w:sectPr w:rsidR="004B6760" w:rsidSect="002E182C">
          <w:headerReference w:type="even" r:id="rId16"/>
          <w:headerReference w:type="default" r:id="rId17"/>
          <w:footerReference w:type="even" r:id="rId18"/>
          <w:headerReference w:type="first" r:id="rId19"/>
          <w:footerReference w:type="first" r:id="rId20"/>
          <w:type w:val="continuous"/>
          <w:pgSz w:w="16834" w:h="11909" w:orient="landscape" w:code="9"/>
          <w:pgMar w:top="1474" w:right="1440" w:bottom="576" w:left="1440" w:header="720" w:footer="720" w:gutter="0"/>
          <w:pgNumType w:start="1"/>
          <w:cols w:num="2" w:space="720"/>
          <w:titlePg/>
          <w:docGrid w:linePitch="299"/>
        </w:sectPr>
      </w:pPr>
      <w:bookmarkStart w:id="17" w:name="_Toc304419125"/>
      <w:bookmarkStart w:id="18" w:name="_Toc304455386"/>
      <w:bookmarkEnd w:id="10"/>
      <w:bookmarkEnd w:id="11"/>
      <w:bookmarkEnd w:id="12"/>
      <w:bookmarkEnd w:id="15"/>
      <w:bookmarkEnd w:id="16"/>
    </w:p>
    <w:p w:rsidR="00763D1B" w:rsidRPr="00794D46" w:rsidRDefault="00763D1B" w:rsidP="00763D1B">
      <w:pPr>
        <w:pStyle w:val="Heading1"/>
        <w:keepNext/>
        <w:numPr>
          <w:ilvl w:val="0"/>
          <w:numId w:val="6"/>
        </w:numPr>
        <w:spacing w:after="240"/>
        <w:jc w:val="both"/>
        <w:rPr>
          <w:rFonts w:ascii="Palatino Linotype" w:hAnsi="Palatino Linotype" w:cs="Optima"/>
          <w:bCs/>
          <w:color w:val="003366"/>
          <w:kern w:val="32"/>
          <w:sz w:val="32"/>
          <w:szCs w:val="32"/>
        </w:rPr>
      </w:pPr>
      <w:bookmarkStart w:id="19" w:name="_Toc382573545"/>
      <w:bookmarkStart w:id="20" w:name="_Toc388970365"/>
      <w:r w:rsidRPr="00794D46">
        <w:rPr>
          <w:rFonts w:ascii="Palatino Linotype" w:hAnsi="Palatino Linotype" w:cs="Optima"/>
          <w:bCs/>
          <w:color w:val="003366"/>
          <w:kern w:val="32"/>
          <w:sz w:val="32"/>
          <w:szCs w:val="32"/>
        </w:rPr>
        <w:t>Detailed Audit Findings</w:t>
      </w:r>
      <w:bookmarkEnd w:id="17"/>
      <w:bookmarkEnd w:id="18"/>
      <w:bookmarkEnd w:id="19"/>
      <w:bookmarkEnd w:id="20"/>
      <w:r w:rsidRPr="00794D46">
        <w:rPr>
          <w:rFonts w:ascii="Palatino Linotype" w:hAnsi="Palatino Linotype" w:cs="Optima"/>
          <w:bCs/>
          <w:color w:val="003366"/>
          <w:kern w:val="32"/>
          <w:sz w:val="32"/>
          <w:szCs w:val="32"/>
        </w:rPr>
        <w:t xml:space="preserve"> </w:t>
      </w:r>
    </w:p>
    <w:p w:rsidR="00763D1B" w:rsidRDefault="00763D1B" w:rsidP="00763D1B">
      <w:pPr>
        <w:numPr>
          <w:ilvl w:val="1"/>
          <w:numId w:val="6"/>
        </w:numPr>
        <w:tabs>
          <w:tab w:val="clear" w:pos="567"/>
        </w:tabs>
        <w:spacing w:after="240"/>
        <w:ind w:left="562" w:hanging="562"/>
        <w:rPr>
          <w:rFonts w:ascii="Calibri" w:hAnsi="Calibri"/>
          <w:b/>
          <w:color w:val="800000"/>
          <w:kern w:val="32"/>
          <w:sz w:val="26"/>
          <w:szCs w:val="26"/>
        </w:rPr>
      </w:pPr>
      <w:r>
        <w:rPr>
          <w:rFonts w:ascii="Calibri" w:hAnsi="Calibri"/>
          <w:b/>
          <w:color w:val="800000"/>
          <w:kern w:val="32"/>
          <w:sz w:val="26"/>
          <w:szCs w:val="26"/>
        </w:rPr>
        <w:t>Context</w:t>
      </w:r>
    </w:p>
    <w:p w:rsidR="00CC3689" w:rsidRDefault="00CC3689" w:rsidP="00594EDF">
      <w:pPr>
        <w:pStyle w:val="Header"/>
        <w:tabs>
          <w:tab w:val="clear" w:pos="4153"/>
          <w:tab w:val="clear" w:pos="8306"/>
          <w:tab w:val="left" w:pos="720"/>
        </w:tabs>
        <w:spacing w:after="120"/>
        <w:ind w:left="567"/>
        <w:jc w:val="both"/>
        <w:rPr>
          <w:rFonts w:ascii="Calibri" w:hAnsi="Calibri"/>
          <w:sz w:val="26"/>
          <w:szCs w:val="26"/>
        </w:rPr>
      </w:pPr>
      <w:r w:rsidRPr="00397B7F">
        <w:rPr>
          <w:rFonts w:ascii="Calibri" w:hAnsi="Calibri"/>
          <w:sz w:val="26"/>
          <w:szCs w:val="26"/>
        </w:rPr>
        <w:t>Within its recent update to the Regulatory Framework for Social Housing in England, the Homes and Communities Agency has included a requirement for registered providers to compile comprehensive, accurate, and up-to-date registers of</w:t>
      </w:r>
      <w:r>
        <w:rPr>
          <w:rFonts w:ascii="Calibri" w:hAnsi="Calibri"/>
          <w:sz w:val="26"/>
          <w:szCs w:val="26"/>
        </w:rPr>
        <w:t xml:space="preserve"> their</w:t>
      </w:r>
      <w:r w:rsidRPr="00397B7F">
        <w:rPr>
          <w:rFonts w:ascii="Calibri" w:hAnsi="Calibri"/>
          <w:sz w:val="26"/>
          <w:szCs w:val="26"/>
        </w:rPr>
        <w:t xml:space="preserve"> asset</w:t>
      </w:r>
      <w:r>
        <w:rPr>
          <w:rFonts w:ascii="Calibri" w:hAnsi="Calibri"/>
          <w:sz w:val="26"/>
          <w:szCs w:val="26"/>
        </w:rPr>
        <w:t>s</w:t>
      </w:r>
      <w:r w:rsidRPr="00397B7F">
        <w:rPr>
          <w:rFonts w:ascii="Calibri" w:hAnsi="Calibri"/>
          <w:sz w:val="26"/>
          <w:szCs w:val="26"/>
        </w:rPr>
        <w:t xml:space="preserve"> and liabilities. </w:t>
      </w:r>
      <w:r>
        <w:rPr>
          <w:rFonts w:ascii="Calibri" w:hAnsi="Calibri"/>
          <w:sz w:val="26"/>
          <w:szCs w:val="26"/>
        </w:rPr>
        <w:t>The HCA code of practice for the Governance &amp; Financial Viability Standard goes further into the requirement, suggesting some of the key outcomes from the production and upkeep of the register are:</w:t>
      </w:r>
    </w:p>
    <w:p w:rsidR="00CC3689" w:rsidRDefault="00CC3689" w:rsidP="00594EDF">
      <w:pPr>
        <w:pStyle w:val="Header"/>
        <w:numPr>
          <w:ilvl w:val="0"/>
          <w:numId w:val="22"/>
        </w:numPr>
        <w:tabs>
          <w:tab w:val="clear" w:pos="4153"/>
          <w:tab w:val="clear" w:pos="8306"/>
          <w:tab w:val="left" w:pos="720"/>
        </w:tabs>
        <w:spacing w:after="120"/>
        <w:jc w:val="both"/>
        <w:rPr>
          <w:rFonts w:ascii="Calibri" w:hAnsi="Calibri"/>
          <w:sz w:val="26"/>
          <w:szCs w:val="26"/>
        </w:rPr>
      </w:pPr>
      <w:r>
        <w:rPr>
          <w:rFonts w:ascii="Calibri" w:hAnsi="Calibri"/>
          <w:sz w:val="26"/>
          <w:szCs w:val="26"/>
        </w:rPr>
        <w:t xml:space="preserve">Registered </w:t>
      </w:r>
      <w:r w:rsidR="0036745B">
        <w:rPr>
          <w:rFonts w:ascii="Calibri" w:hAnsi="Calibri"/>
          <w:sz w:val="26"/>
          <w:szCs w:val="26"/>
        </w:rPr>
        <w:t>p</w:t>
      </w:r>
      <w:r>
        <w:rPr>
          <w:rFonts w:ascii="Calibri" w:hAnsi="Calibri"/>
          <w:sz w:val="26"/>
          <w:szCs w:val="26"/>
        </w:rPr>
        <w:t xml:space="preserve">roviders have a </w:t>
      </w:r>
      <w:r w:rsidR="00F06F30">
        <w:rPr>
          <w:rFonts w:ascii="Calibri" w:hAnsi="Calibri"/>
          <w:sz w:val="26"/>
          <w:szCs w:val="26"/>
        </w:rPr>
        <w:t>thorough understanding of their</w:t>
      </w:r>
      <w:r>
        <w:rPr>
          <w:rFonts w:ascii="Calibri" w:hAnsi="Calibri"/>
          <w:sz w:val="26"/>
          <w:szCs w:val="26"/>
        </w:rPr>
        <w:t xml:space="preserve"> assets, and the security position of those assets. </w:t>
      </w:r>
    </w:p>
    <w:p w:rsidR="00CC3689" w:rsidRDefault="00CC3689" w:rsidP="00594EDF">
      <w:pPr>
        <w:pStyle w:val="Header"/>
        <w:numPr>
          <w:ilvl w:val="0"/>
          <w:numId w:val="22"/>
        </w:numPr>
        <w:tabs>
          <w:tab w:val="clear" w:pos="4153"/>
          <w:tab w:val="clear" w:pos="8306"/>
          <w:tab w:val="left" w:pos="720"/>
        </w:tabs>
        <w:spacing w:after="120"/>
        <w:jc w:val="both"/>
        <w:rPr>
          <w:rFonts w:ascii="Calibri" w:hAnsi="Calibri"/>
          <w:sz w:val="26"/>
          <w:szCs w:val="26"/>
        </w:rPr>
      </w:pPr>
      <w:r>
        <w:rPr>
          <w:rFonts w:ascii="Calibri" w:hAnsi="Calibri"/>
          <w:sz w:val="26"/>
          <w:szCs w:val="26"/>
        </w:rPr>
        <w:t xml:space="preserve">Access to key information on the asset and liabilities, particularly in the event of a potential or actual failure. </w:t>
      </w:r>
    </w:p>
    <w:p w:rsidR="00CC3689" w:rsidRPr="00CC3689" w:rsidRDefault="00CC3689" w:rsidP="00594EDF">
      <w:pPr>
        <w:pStyle w:val="Header"/>
        <w:numPr>
          <w:ilvl w:val="0"/>
          <w:numId w:val="22"/>
        </w:numPr>
        <w:tabs>
          <w:tab w:val="clear" w:pos="4153"/>
          <w:tab w:val="clear" w:pos="8306"/>
          <w:tab w:val="left" w:pos="720"/>
        </w:tabs>
        <w:spacing w:after="120"/>
        <w:jc w:val="both"/>
        <w:rPr>
          <w:rFonts w:ascii="Calibri" w:hAnsi="Calibri" w:cs="Arial"/>
          <w:snapToGrid/>
          <w:sz w:val="26"/>
          <w:szCs w:val="26"/>
        </w:rPr>
      </w:pPr>
      <w:r>
        <w:rPr>
          <w:rFonts w:ascii="Calibri" w:hAnsi="Calibri"/>
          <w:sz w:val="26"/>
          <w:szCs w:val="26"/>
        </w:rPr>
        <w:t>A reference for a potential buyer to accurately price the business and the value of the social housing assets which it holds.</w:t>
      </w:r>
    </w:p>
    <w:p w:rsidR="006A00DC" w:rsidRDefault="00CC3689" w:rsidP="006A00DC">
      <w:pPr>
        <w:spacing w:after="120"/>
        <w:ind w:left="562"/>
        <w:jc w:val="both"/>
        <w:rPr>
          <w:rFonts w:ascii="Calibri" w:hAnsi="Calibri" w:cs="Arial"/>
          <w:snapToGrid/>
          <w:sz w:val="26"/>
          <w:szCs w:val="26"/>
        </w:rPr>
      </w:pPr>
      <w:r>
        <w:rPr>
          <w:rFonts w:ascii="Calibri" w:hAnsi="Calibri" w:cs="Arial"/>
          <w:snapToGrid/>
          <w:sz w:val="26"/>
          <w:szCs w:val="26"/>
        </w:rPr>
        <w:t>Hexagon</w:t>
      </w:r>
      <w:r w:rsidR="00126B9C">
        <w:rPr>
          <w:rFonts w:ascii="Calibri" w:hAnsi="Calibri" w:cs="Arial"/>
          <w:snapToGrid/>
          <w:sz w:val="26"/>
          <w:szCs w:val="26"/>
        </w:rPr>
        <w:t xml:space="preserve"> started compiling its </w:t>
      </w:r>
      <w:r w:rsidR="00594EDF">
        <w:rPr>
          <w:rFonts w:ascii="Calibri" w:hAnsi="Calibri" w:cs="Arial"/>
          <w:snapToGrid/>
          <w:sz w:val="26"/>
          <w:szCs w:val="26"/>
        </w:rPr>
        <w:t>register</w:t>
      </w:r>
      <w:r w:rsidR="002352A4">
        <w:rPr>
          <w:rFonts w:ascii="Calibri" w:hAnsi="Calibri" w:cs="Arial"/>
          <w:snapToGrid/>
          <w:sz w:val="26"/>
          <w:szCs w:val="26"/>
        </w:rPr>
        <w:t xml:space="preserve"> in August 2014</w:t>
      </w:r>
      <w:r w:rsidR="00594EDF">
        <w:rPr>
          <w:rFonts w:ascii="Calibri" w:hAnsi="Calibri" w:cs="Arial"/>
          <w:snapToGrid/>
          <w:sz w:val="26"/>
          <w:szCs w:val="26"/>
        </w:rPr>
        <w:t xml:space="preserve">. It is now largely complete, with a few remaining items </w:t>
      </w:r>
      <w:r w:rsidR="00233CD8">
        <w:rPr>
          <w:rFonts w:ascii="Calibri" w:hAnsi="Calibri" w:cs="Arial"/>
          <w:snapToGrid/>
          <w:sz w:val="26"/>
          <w:szCs w:val="26"/>
        </w:rPr>
        <w:t>due for completion in September 2015.</w:t>
      </w:r>
      <w:r>
        <w:rPr>
          <w:rFonts w:ascii="Calibri" w:hAnsi="Calibri" w:cs="Arial"/>
          <w:snapToGrid/>
          <w:sz w:val="26"/>
          <w:szCs w:val="26"/>
        </w:rPr>
        <w:t xml:space="preserve"> </w:t>
      </w:r>
      <w:r w:rsidR="00233CD8">
        <w:rPr>
          <w:rFonts w:ascii="Calibri" w:hAnsi="Calibri" w:cs="Arial"/>
          <w:snapToGrid/>
          <w:sz w:val="26"/>
          <w:szCs w:val="26"/>
        </w:rPr>
        <w:t>T</w:t>
      </w:r>
      <w:r w:rsidR="0025410E" w:rsidRPr="0025410E">
        <w:rPr>
          <w:rFonts w:ascii="Calibri" w:hAnsi="Calibri" w:cs="Arial"/>
          <w:snapToGrid/>
          <w:sz w:val="26"/>
          <w:szCs w:val="26"/>
        </w:rPr>
        <w:t xml:space="preserve">he </w:t>
      </w:r>
      <w:r w:rsidR="006A00DC">
        <w:rPr>
          <w:rFonts w:ascii="Calibri" w:hAnsi="Calibri" w:cs="Arial"/>
          <w:snapToGrid/>
          <w:sz w:val="26"/>
          <w:szCs w:val="26"/>
        </w:rPr>
        <w:t>register itself is in the format of procedural guidance, which includes a</w:t>
      </w:r>
      <w:r w:rsidR="0025410E" w:rsidRPr="0025410E">
        <w:rPr>
          <w:rFonts w:ascii="Calibri" w:hAnsi="Calibri" w:cs="Arial"/>
          <w:snapToGrid/>
          <w:sz w:val="26"/>
          <w:szCs w:val="26"/>
        </w:rPr>
        <w:t xml:space="preserve"> series of links to other </w:t>
      </w:r>
      <w:r w:rsidR="002352A4" w:rsidRPr="0025410E">
        <w:rPr>
          <w:rFonts w:ascii="Calibri" w:hAnsi="Calibri" w:cs="Arial"/>
          <w:snapToGrid/>
          <w:sz w:val="26"/>
          <w:szCs w:val="26"/>
        </w:rPr>
        <w:t>systems and</w:t>
      </w:r>
      <w:r w:rsidR="0025410E" w:rsidRPr="0025410E">
        <w:rPr>
          <w:rFonts w:ascii="Calibri" w:hAnsi="Calibri" w:cs="Arial"/>
          <w:snapToGrid/>
          <w:sz w:val="26"/>
          <w:szCs w:val="26"/>
        </w:rPr>
        <w:t xml:space="preserve"> reports within the organisation</w:t>
      </w:r>
      <w:r w:rsidR="006A00DC">
        <w:rPr>
          <w:rFonts w:ascii="Calibri" w:hAnsi="Calibri" w:cs="Arial"/>
          <w:snapToGrid/>
          <w:sz w:val="26"/>
          <w:szCs w:val="26"/>
        </w:rPr>
        <w:t>, thus directing the reader as to how to obtain access to each area of data.</w:t>
      </w:r>
    </w:p>
    <w:p w:rsidR="00034F99" w:rsidRDefault="006A00DC" w:rsidP="006A00DC">
      <w:pPr>
        <w:spacing w:after="120"/>
        <w:ind w:left="562"/>
        <w:jc w:val="both"/>
        <w:rPr>
          <w:rFonts w:ascii="Calibri" w:eastAsia="Calibri" w:hAnsi="Calibri"/>
          <w:snapToGrid/>
          <w:sz w:val="26"/>
          <w:szCs w:val="26"/>
        </w:rPr>
      </w:pPr>
      <w:r>
        <w:rPr>
          <w:rFonts w:ascii="Calibri" w:hAnsi="Calibri" w:cs="Arial"/>
          <w:snapToGrid/>
          <w:sz w:val="26"/>
          <w:szCs w:val="26"/>
        </w:rPr>
        <w:t>H</w:t>
      </w:r>
      <w:r w:rsidR="002352A4">
        <w:rPr>
          <w:rFonts w:ascii="Calibri" w:hAnsi="Calibri" w:cs="Arial"/>
          <w:snapToGrid/>
          <w:sz w:val="26"/>
          <w:szCs w:val="26"/>
        </w:rPr>
        <w:t xml:space="preserve">exagon </w:t>
      </w:r>
      <w:r>
        <w:rPr>
          <w:rFonts w:ascii="Calibri" w:hAnsi="Calibri" w:cs="Arial"/>
          <w:snapToGrid/>
          <w:sz w:val="26"/>
          <w:szCs w:val="26"/>
        </w:rPr>
        <w:t>has taken the decision to set a materiality threshold of £100k for its register, therefore both assets and liabilities under this value are not included</w:t>
      </w:r>
      <w:r w:rsidR="002352A4">
        <w:rPr>
          <w:rFonts w:ascii="Calibri" w:hAnsi="Calibri" w:cs="Arial"/>
          <w:snapToGrid/>
          <w:sz w:val="26"/>
          <w:szCs w:val="26"/>
        </w:rPr>
        <w:t>.</w:t>
      </w:r>
      <w:r w:rsidR="00034F99" w:rsidRPr="00034F99">
        <w:rPr>
          <w:rFonts w:ascii="Calibri" w:eastAsia="Calibri" w:hAnsi="Calibri"/>
          <w:snapToGrid/>
          <w:sz w:val="26"/>
          <w:szCs w:val="26"/>
        </w:rPr>
        <w:t xml:space="preserve"> </w:t>
      </w:r>
    </w:p>
    <w:p w:rsidR="00C178AD" w:rsidRPr="00A36688" w:rsidRDefault="00C178AD" w:rsidP="006A00DC">
      <w:pPr>
        <w:spacing w:after="120"/>
        <w:ind w:left="562"/>
        <w:jc w:val="both"/>
        <w:rPr>
          <w:rFonts w:ascii="Calibri" w:hAnsi="Calibri" w:cs="Arial"/>
          <w:snapToGrid/>
          <w:color w:val="FF0000"/>
          <w:sz w:val="26"/>
          <w:szCs w:val="26"/>
        </w:rPr>
      </w:pPr>
      <w:r w:rsidRPr="00653282">
        <w:rPr>
          <w:rFonts w:ascii="Calibri" w:hAnsi="Calibri" w:cs="Arial"/>
          <w:snapToGrid/>
          <w:sz w:val="26"/>
          <w:szCs w:val="26"/>
        </w:rPr>
        <w:t>As part of the audit we undertook data analysis to ensure the systems in place within the organisation contained appropriate information. This included reconciling databases, undertaking duplication analysis and highlighting abnormal data.</w:t>
      </w:r>
      <w:r w:rsidR="00A36688">
        <w:rPr>
          <w:rFonts w:ascii="Calibri" w:hAnsi="Calibri" w:cs="Arial"/>
          <w:snapToGrid/>
          <w:sz w:val="26"/>
          <w:szCs w:val="26"/>
        </w:rPr>
        <w:t xml:space="preserve"> </w:t>
      </w:r>
      <w:r w:rsidR="00A36688" w:rsidRPr="00314ABE">
        <w:rPr>
          <w:rFonts w:ascii="Calibri" w:hAnsi="Calibri" w:cs="Arial"/>
          <w:snapToGrid/>
          <w:sz w:val="26"/>
          <w:szCs w:val="26"/>
        </w:rPr>
        <w:t>Our data analysis was based upon</w:t>
      </w:r>
      <w:r w:rsidR="00993FB1" w:rsidRPr="00314ABE">
        <w:rPr>
          <w:rFonts w:ascii="Calibri" w:hAnsi="Calibri" w:cs="Arial"/>
          <w:snapToGrid/>
          <w:sz w:val="26"/>
          <w:szCs w:val="26"/>
        </w:rPr>
        <w:t xml:space="preserve"> the</w:t>
      </w:r>
      <w:r w:rsidR="00A36688" w:rsidRPr="00314ABE">
        <w:rPr>
          <w:rFonts w:ascii="Calibri" w:hAnsi="Calibri" w:cs="Arial"/>
          <w:snapToGrid/>
          <w:sz w:val="26"/>
          <w:szCs w:val="26"/>
        </w:rPr>
        <w:t xml:space="preserve"> extract</w:t>
      </w:r>
      <w:r w:rsidR="00993FB1" w:rsidRPr="00314ABE">
        <w:rPr>
          <w:rFonts w:ascii="Calibri" w:hAnsi="Calibri" w:cs="Arial"/>
          <w:snapToGrid/>
          <w:sz w:val="26"/>
          <w:szCs w:val="26"/>
        </w:rPr>
        <w:t>s</w:t>
      </w:r>
      <w:r w:rsidR="00A36688" w:rsidRPr="00314ABE">
        <w:rPr>
          <w:rFonts w:ascii="Calibri" w:hAnsi="Calibri" w:cs="Arial"/>
          <w:snapToGrid/>
          <w:sz w:val="26"/>
          <w:szCs w:val="26"/>
        </w:rPr>
        <w:t xml:space="preserve"> of all assets from the finance system (Ram), the asset management system (Lifespan) and the housing management system (</w:t>
      </w:r>
      <w:proofErr w:type="spellStart"/>
      <w:r w:rsidR="00A36688" w:rsidRPr="00314ABE">
        <w:rPr>
          <w:rFonts w:ascii="Calibri" w:hAnsi="Calibri" w:cs="Arial"/>
          <w:snapToGrid/>
          <w:sz w:val="26"/>
          <w:szCs w:val="26"/>
        </w:rPr>
        <w:t>Genero</w:t>
      </w:r>
      <w:proofErr w:type="spellEnd"/>
      <w:r w:rsidR="00A36688" w:rsidRPr="00314ABE">
        <w:rPr>
          <w:rFonts w:ascii="Calibri" w:hAnsi="Calibri" w:cs="Arial"/>
          <w:snapToGrid/>
          <w:sz w:val="26"/>
          <w:szCs w:val="26"/>
        </w:rPr>
        <w:t xml:space="preserve">). </w:t>
      </w:r>
    </w:p>
    <w:p w:rsidR="00B71B76" w:rsidRDefault="00653282" w:rsidP="00653282">
      <w:pPr>
        <w:spacing w:after="120"/>
        <w:ind w:left="562"/>
        <w:jc w:val="both"/>
        <w:rPr>
          <w:rFonts w:ascii="Calibri" w:hAnsi="Calibri" w:cs="Arial"/>
          <w:snapToGrid/>
          <w:sz w:val="26"/>
          <w:szCs w:val="26"/>
        </w:rPr>
      </w:pPr>
      <w:r w:rsidRPr="00653282">
        <w:rPr>
          <w:rFonts w:ascii="Calibri" w:hAnsi="Calibri" w:cs="Arial"/>
          <w:snapToGrid/>
          <w:sz w:val="26"/>
          <w:szCs w:val="26"/>
        </w:rPr>
        <w:t xml:space="preserve">In order to prioritise the information held within the assets and liabilities register the Association undertook </w:t>
      </w:r>
      <w:proofErr w:type="spellStart"/>
      <w:r w:rsidRPr="00653282">
        <w:rPr>
          <w:rFonts w:ascii="Calibri" w:hAnsi="Calibri" w:cs="Arial"/>
          <w:snapToGrid/>
          <w:sz w:val="26"/>
          <w:szCs w:val="26"/>
        </w:rPr>
        <w:t>MoSCoW</w:t>
      </w:r>
      <w:proofErr w:type="spellEnd"/>
      <w:r w:rsidRPr="00653282">
        <w:rPr>
          <w:rFonts w:ascii="Calibri" w:hAnsi="Calibri" w:cs="Arial"/>
          <w:snapToGrid/>
          <w:sz w:val="26"/>
          <w:szCs w:val="26"/>
        </w:rPr>
        <w:t xml:space="preserve"> analysis. (Must have, Should have, Could have, and </w:t>
      </w:r>
      <w:proofErr w:type="gramStart"/>
      <w:r w:rsidRPr="00653282">
        <w:rPr>
          <w:rFonts w:ascii="Calibri" w:hAnsi="Calibri" w:cs="Arial"/>
          <w:snapToGrid/>
          <w:sz w:val="26"/>
          <w:szCs w:val="26"/>
        </w:rPr>
        <w:t>W</w:t>
      </w:r>
      <w:r w:rsidR="00824697">
        <w:rPr>
          <w:rFonts w:ascii="Calibri" w:hAnsi="Calibri" w:cs="Arial"/>
          <w:snapToGrid/>
          <w:sz w:val="26"/>
          <w:szCs w:val="26"/>
        </w:rPr>
        <w:t>on’t</w:t>
      </w:r>
      <w:proofErr w:type="gramEnd"/>
      <w:r w:rsidR="00824697">
        <w:rPr>
          <w:rFonts w:ascii="Calibri" w:hAnsi="Calibri" w:cs="Arial"/>
          <w:snapToGrid/>
          <w:sz w:val="26"/>
          <w:szCs w:val="26"/>
        </w:rPr>
        <w:t xml:space="preserve"> have</w:t>
      </w:r>
      <w:r w:rsidRPr="00653282">
        <w:rPr>
          <w:rFonts w:ascii="Calibri" w:hAnsi="Calibri" w:cs="Arial"/>
          <w:snapToGrid/>
          <w:sz w:val="26"/>
          <w:szCs w:val="26"/>
        </w:rPr>
        <w:t xml:space="preserve">). The Association has taken the decision to only include the ‘Must have’ </w:t>
      </w:r>
      <w:r w:rsidR="00824697">
        <w:rPr>
          <w:rFonts w:ascii="Calibri" w:hAnsi="Calibri" w:cs="Arial"/>
          <w:snapToGrid/>
          <w:sz w:val="26"/>
          <w:szCs w:val="26"/>
        </w:rPr>
        <w:t xml:space="preserve">and ‘Should </w:t>
      </w:r>
      <w:proofErr w:type="gramStart"/>
      <w:r w:rsidR="00824697">
        <w:rPr>
          <w:rFonts w:ascii="Calibri" w:hAnsi="Calibri" w:cs="Arial"/>
          <w:snapToGrid/>
          <w:sz w:val="26"/>
          <w:szCs w:val="26"/>
        </w:rPr>
        <w:t xml:space="preserve">have‘ </w:t>
      </w:r>
      <w:r w:rsidRPr="00653282">
        <w:rPr>
          <w:rFonts w:ascii="Calibri" w:hAnsi="Calibri" w:cs="Arial"/>
          <w:snapToGrid/>
          <w:sz w:val="26"/>
          <w:szCs w:val="26"/>
        </w:rPr>
        <w:t>information</w:t>
      </w:r>
      <w:proofErr w:type="gramEnd"/>
      <w:r w:rsidRPr="00653282">
        <w:rPr>
          <w:rFonts w:ascii="Calibri" w:hAnsi="Calibri" w:cs="Arial"/>
          <w:snapToGrid/>
          <w:sz w:val="26"/>
          <w:szCs w:val="26"/>
        </w:rPr>
        <w:t xml:space="preserve"> in it</w:t>
      </w:r>
      <w:r w:rsidR="00314ABE">
        <w:rPr>
          <w:rFonts w:ascii="Calibri" w:hAnsi="Calibri" w:cs="Arial"/>
          <w:snapToGrid/>
          <w:sz w:val="26"/>
          <w:szCs w:val="26"/>
        </w:rPr>
        <w:t>s</w:t>
      </w:r>
      <w:r w:rsidRPr="00653282">
        <w:rPr>
          <w:rFonts w:ascii="Calibri" w:hAnsi="Calibri" w:cs="Arial"/>
          <w:snapToGrid/>
          <w:sz w:val="26"/>
          <w:szCs w:val="26"/>
        </w:rPr>
        <w:t xml:space="preserve"> register.</w:t>
      </w:r>
    </w:p>
    <w:p w:rsidR="0025410E" w:rsidRPr="00770328" w:rsidRDefault="006A00DC" w:rsidP="0025410E">
      <w:pPr>
        <w:numPr>
          <w:ilvl w:val="1"/>
          <w:numId w:val="6"/>
        </w:numPr>
        <w:tabs>
          <w:tab w:val="clear" w:pos="567"/>
        </w:tabs>
        <w:spacing w:after="240"/>
        <w:ind w:left="562" w:hanging="562"/>
        <w:rPr>
          <w:rFonts w:ascii="Calibri" w:hAnsi="Calibri"/>
          <w:b/>
          <w:color w:val="800000"/>
          <w:kern w:val="32"/>
          <w:sz w:val="26"/>
          <w:szCs w:val="26"/>
        </w:rPr>
      </w:pPr>
      <w:r>
        <w:rPr>
          <w:rFonts w:ascii="Calibri" w:hAnsi="Calibri"/>
          <w:b/>
          <w:color w:val="800000"/>
          <w:kern w:val="32"/>
          <w:sz w:val="26"/>
          <w:szCs w:val="26"/>
        </w:rPr>
        <w:br w:type="page"/>
      </w:r>
      <w:r w:rsidR="0025410E" w:rsidRPr="00770328">
        <w:rPr>
          <w:rFonts w:ascii="Calibri" w:hAnsi="Calibri"/>
          <w:b/>
          <w:color w:val="800000"/>
          <w:kern w:val="32"/>
          <w:sz w:val="26"/>
          <w:szCs w:val="26"/>
        </w:rPr>
        <w:t>Strengths</w:t>
      </w:r>
    </w:p>
    <w:p w:rsidR="0025410E" w:rsidRPr="0025410E" w:rsidRDefault="0025410E" w:rsidP="00532BB4">
      <w:pPr>
        <w:spacing w:after="120"/>
        <w:ind w:left="562"/>
        <w:rPr>
          <w:rFonts w:ascii="Calibri" w:hAnsi="Calibri" w:cs="Arial"/>
          <w:b/>
          <w:snapToGrid/>
          <w:sz w:val="26"/>
          <w:szCs w:val="26"/>
        </w:rPr>
      </w:pPr>
      <w:r w:rsidRPr="003C3388">
        <w:rPr>
          <w:rFonts w:ascii="Calibri" w:hAnsi="Calibri" w:cs="Arial"/>
          <w:b/>
          <w:snapToGrid/>
          <w:sz w:val="26"/>
          <w:szCs w:val="26"/>
        </w:rPr>
        <w:t>Project management</w:t>
      </w:r>
    </w:p>
    <w:p w:rsidR="0025410E" w:rsidRPr="00B71B76" w:rsidRDefault="0025410E"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A report detailing the progress made with the assets and liabilitie</w:t>
      </w:r>
      <w:r w:rsidR="00B71B76">
        <w:rPr>
          <w:rFonts w:ascii="Calibri" w:eastAsia="Calibri" w:hAnsi="Calibri"/>
          <w:snapToGrid/>
          <w:sz w:val="26"/>
          <w:szCs w:val="26"/>
        </w:rPr>
        <w:t>s register was provided to the R</w:t>
      </w:r>
      <w:r w:rsidRPr="00B71B76">
        <w:rPr>
          <w:rFonts w:ascii="Calibri" w:eastAsia="Calibri" w:hAnsi="Calibri"/>
          <w:snapToGrid/>
          <w:sz w:val="26"/>
          <w:szCs w:val="26"/>
        </w:rPr>
        <w:t xml:space="preserve">isk and </w:t>
      </w:r>
      <w:r w:rsidR="00B71B76">
        <w:rPr>
          <w:rFonts w:ascii="Calibri" w:eastAsia="Calibri" w:hAnsi="Calibri"/>
          <w:snapToGrid/>
          <w:sz w:val="26"/>
          <w:szCs w:val="26"/>
        </w:rPr>
        <w:t>A</w:t>
      </w:r>
      <w:r w:rsidR="00B71B76" w:rsidRPr="00B71B76">
        <w:rPr>
          <w:rFonts w:ascii="Calibri" w:eastAsia="Calibri" w:hAnsi="Calibri"/>
          <w:snapToGrid/>
          <w:sz w:val="26"/>
          <w:szCs w:val="26"/>
        </w:rPr>
        <w:t>ppraisal</w:t>
      </w:r>
      <w:r w:rsidR="00B71B76">
        <w:rPr>
          <w:rFonts w:ascii="Calibri" w:eastAsia="Calibri" w:hAnsi="Calibri"/>
          <w:snapToGrid/>
          <w:sz w:val="26"/>
          <w:szCs w:val="26"/>
        </w:rPr>
        <w:t xml:space="preserve"> P</w:t>
      </w:r>
      <w:r w:rsidRPr="00B71B76">
        <w:rPr>
          <w:rFonts w:ascii="Calibri" w:eastAsia="Calibri" w:hAnsi="Calibri"/>
          <w:snapToGrid/>
          <w:sz w:val="26"/>
          <w:szCs w:val="26"/>
        </w:rPr>
        <w:t xml:space="preserve">anel in May 2015. The next report is due in September </w:t>
      </w:r>
      <w:r w:rsidR="0083039B">
        <w:rPr>
          <w:rFonts w:ascii="Calibri" w:eastAsia="Calibri" w:hAnsi="Calibri"/>
          <w:snapToGrid/>
          <w:sz w:val="26"/>
          <w:szCs w:val="26"/>
        </w:rPr>
        <w:t>2015, at which point it is targeted that the register will be complete.</w:t>
      </w:r>
    </w:p>
    <w:p w:rsidR="009C690E" w:rsidRPr="00530083" w:rsidRDefault="009C690E" w:rsidP="009C690E">
      <w:pPr>
        <w:widowControl/>
        <w:numPr>
          <w:ilvl w:val="0"/>
          <w:numId w:val="21"/>
        </w:numPr>
        <w:suppressAutoHyphens/>
        <w:spacing w:before="40" w:after="40"/>
        <w:ind w:left="1134"/>
        <w:contextualSpacing/>
        <w:jc w:val="both"/>
        <w:rPr>
          <w:rFonts w:ascii="Calibri" w:eastAsia="Calibri" w:hAnsi="Calibri"/>
          <w:snapToGrid/>
          <w:sz w:val="26"/>
          <w:szCs w:val="26"/>
        </w:rPr>
      </w:pPr>
      <w:r w:rsidRPr="00530083">
        <w:rPr>
          <w:rFonts w:ascii="Calibri" w:eastAsia="Calibri" w:hAnsi="Calibri"/>
          <w:snapToGrid/>
          <w:sz w:val="26"/>
          <w:szCs w:val="26"/>
        </w:rPr>
        <w:t>We were able to verify</w:t>
      </w:r>
      <w:r w:rsidR="00BF15D1">
        <w:rPr>
          <w:rFonts w:ascii="Calibri" w:eastAsia="Calibri" w:hAnsi="Calibri"/>
          <w:snapToGrid/>
          <w:sz w:val="26"/>
          <w:szCs w:val="26"/>
        </w:rPr>
        <w:t xml:space="preserve"> that the register </w:t>
      </w:r>
      <w:r w:rsidRPr="00530083">
        <w:rPr>
          <w:rFonts w:ascii="Calibri" w:eastAsia="Calibri" w:hAnsi="Calibri"/>
          <w:snapToGrid/>
          <w:sz w:val="26"/>
          <w:szCs w:val="26"/>
        </w:rPr>
        <w:t xml:space="preserve">contains clear guidance on the </w:t>
      </w:r>
      <w:r w:rsidR="00BF15D1">
        <w:rPr>
          <w:rFonts w:ascii="Calibri" w:eastAsia="Calibri" w:hAnsi="Calibri"/>
          <w:snapToGrid/>
          <w:sz w:val="26"/>
          <w:szCs w:val="26"/>
        </w:rPr>
        <w:t xml:space="preserve">staff </w:t>
      </w:r>
      <w:r w:rsidRPr="00530083">
        <w:rPr>
          <w:rFonts w:ascii="Calibri" w:eastAsia="Calibri" w:hAnsi="Calibri"/>
          <w:snapToGrid/>
          <w:sz w:val="26"/>
          <w:szCs w:val="26"/>
        </w:rPr>
        <w:t>responsibilities</w:t>
      </w:r>
      <w:r w:rsidR="00BF15D1">
        <w:rPr>
          <w:rFonts w:ascii="Calibri" w:eastAsia="Calibri" w:hAnsi="Calibri"/>
          <w:snapToGrid/>
          <w:sz w:val="26"/>
          <w:szCs w:val="26"/>
        </w:rPr>
        <w:t>,</w:t>
      </w:r>
      <w:r w:rsidRPr="00530083">
        <w:rPr>
          <w:rFonts w:ascii="Calibri" w:eastAsia="Calibri" w:hAnsi="Calibri"/>
          <w:snapToGrid/>
          <w:sz w:val="26"/>
          <w:szCs w:val="26"/>
        </w:rPr>
        <w:t xml:space="preserve"> and processes</w:t>
      </w:r>
      <w:r w:rsidR="00BF15D1">
        <w:rPr>
          <w:rFonts w:ascii="Calibri" w:eastAsia="Calibri" w:hAnsi="Calibri"/>
          <w:snapToGrid/>
          <w:sz w:val="26"/>
          <w:szCs w:val="26"/>
        </w:rPr>
        <w:t>,</w:t>
      </w:r>
      <w:r w:rsidRPr="00530083">
        <w:rPr>
          <w:rFonts w:ascii="Calibri" w:eastAsia="Calibri" w:hAnsi="Calibri"/>
          <w:snapToGrid/>
          <w:sz w:val="26"/>
          <w:szCs w:val="26"/>
        </w:rPr>
        <w:t xml:space="preserve"> for updating each of the systems and databases. The register is centrally overseen by the Finance and IT Director.</w:t>
      </w:r>
    </w:p>
    <w:p w:rsidR="009C690E" w:rsidRPr="00530083" w:rsidRDefault="009C690E" w:rsidP="009C690E">
      <w:pPr>
        <w:widowControl/>
        <w:numPr>
          <w:ilvl w:val="0"/>
          <w:numId w:val="21"/>
        </w:numPr>
        <w:suppressAutoHyphens/>
        <w:spacing w:before="40" w:after="40"/>
        <w:ind w:left="1134"/>
        <w:contextualSpacing/>
        <w:jc w:val="both"/>
        <w:rPr>
          <w:rFonts w:ascii="Calibri" w:eastAsia="Calibri" w:hAnsi="Calibri"/>
          <w:snapToGrid/>
          <w:sz w:val="26"/>
          <w:szCs w:val="26"/>
        </w:rPr>
      </w:pPr>
      <w:r w:rsidRPr="00530083">
        <w:rPr>
          <w:rFonts w:ascii="Calibri" w:eastAsia="Calibri" w:hAnsi="Calibri"/>
          <w:snapToGrid/>
          <w:sz w:val="26"/>
          <w:szCs w:val="26"/>
        </w:rPr>
        <w:t>The procedure</w:t>
      </w:r>
      <w:r w:rsidR="003C09D8">
        <w:rPr>
          <w:rFonts w:ascii="Calibri" w:eastAsia="Calibri" w:hAnsi="Calibri"/>
          <w:snapToGrid/>
          <w:sz w:val="26"/>
          <w:szCs w:val="26"/>
        </w:rPr>
        <w:t xml:space="preserve"> details a number</w:t>
      </w:r>
      <w:r w:rsidR="009037DD">
        <w:rPr>
          <w:rFonts w:ascii="Calibri" w:eastAsia="Calibri" w:hAnsi="Calibri"/>
          <w:snapToGrid/>
          <w:sz w:val="26"/>
          <w:szCs w:val="26"/>
        </w:rPr>
        <w:t xml:space="preserve"> of</w:t>
      </w:r>
      <w:r w:rsidR="003C09D8">
        <w:rPr>
          <w:rFonts w:ascii="Calibri" w:eastAsia="Calibri" w:hAnsi="Calibri"/>
          <w:snapToGrid/>
          <w:sz w:val="26"/>
          <w:szCs w:val="26"/>
        </w:rPr>
        <w:t xml:space="preserve"> </w:t>
      </w:r>
      <w:r w:rsidRPr="00530083">
        <w:rPr>
          <w:rFonts w:ascii="Calibri" w:eastAsia="Calibri" w:hAnsi="Calibri"/>
          <w:snapToGrid/>
          <w:sz w:val="26"/>
          <w:szCs w:val="26"/>
        </w:rPr>
        <w:t>quality assurance process</w:t>
      </w:r>
      <w:r w:rsidR="009037DD">
        <w:rPr>
          <w:rFonts w:ascii="Calibri" w:eastAsia="Calibri" w:hAnsi="Calibri"/>
          <w:snapToGrid/>
          <w:sz w:val="26"/>
          <w:szCs w:val="26"/>
        </w:rPr>
        <w:t>es</w:t>
      </w:r>
      <w:r w:rsidR="00F17C1A">
        <w:rPr>
          <w:rFonts w:ascii="Calibri" w:eastAsia="Calibri" w:hAnsi="Calibri"/>
          <w:snapToGrid/>
          <w:sz w:val="26"/>
          <w:szCs w:val="26"/>
        </w:rPr>
        <w:t xml:space="preserve"> that will be</w:t>
      </w:r>
      <w:r w:rsidRPr="00530083">
        <w:rPr>
          <w:rFonts w:ascii="Calibri" w:eastAsia="Calibri" w:hAnsi="Calibri"/>
          <w:snapToGrid/>
          <w:sz w:val="26"/>
          <w:szCs w:val="26"/>
        </w:rPr>
        <w:t xml:space="preserve"> in place</w:t>
      </w:r>
      <w:r w:rsidR="003C09D8">
        <w:rPr>
          <w:rFonts w:ascii="Calibri" w:eastAsia="Calibri" w:hAnsi="Calibri"/>
          <w:snapToGrid/>
          <w:sz w:val="26"/>
          <w:szCs w:val="26"/>
        </w:rPr>
        <w:t xml:space="preserve"> </w:t>
      </w:r>
      <w:r w:rsidR="004E0C7C">
        <w:rPr>
          <w:rFonts w:ascii="Calibri" w:eastAsia="Calibri" w:hAnsi="Calibri"/>
          <w:snapToGrid/>
          <w:sz w:val="26"/>
          <w:szCs w:val="26"/>
        </w:rPr>
        <w:t>to verify the accuracy of the</w:t>
      </w:r>
      <w:r w:rsidR="003C09D8">
        <w:rPr>
          <w:rFonts w:ascii="Calibri" w:eastAsia="Calibri" w:hAnsi="Calibri"/>
          <w:snapToGrid/>
          <w:sz w:val="26"/>
          <w:szCs w:val="26"/>
        </w:rPr>
        <w:t xml:space="preserve"> register’s data</w:t>
      </w:r>
      <w:r w:rsidRPr="00530083">
        <w:rPr>
          <w:rFonts w:ascii="Calibri" w:eastAsia="Calibri" w:hAnsi="Calibri"/>
          <w:snapToGrid/>
          <w:sz w:val="26"/>
          <w:szCs w:val="26"/>
        </w:rPr>
        <w:t>. These vary between areas of the business and include periodic checks, automatic accuracy checks</w:t>
      </w:r>
      <w:r w:rsidR="00347BFE">
        <w:rPr>
          <w:rFonts w:ascii="Calibri" w:eastAsia="Calibri" w:hAnsi="Calibri"/>
          <w:snapToGrid/>
          <w:sz w:val="26"/>
          <w:szCs w:val="26"/>
        </w:rPr>
        <w:t>,</w:t>
      </w:r>
      <w:r w:rsidRPr="00530083">
        <w:rPr>
          <w:rFonts w:ascii="Calibri" w:eastAsia="Calibri" w:hAnsi="Calibri"/>
          <w:snapToGrid/>
          <w:sz w:val="26"/>
          <w:szCs w:val="26"/>
        </w:rPr>
        <w:t xml:space="preserve"> and audits.</w:t>
      </w:r>
    </w:p>
    <w:p w:rsidR="00530083" w:rsidRPr="00530083" w:rsidRDefault="0035494B" w:rsidP="009C690E">
      <w:pPr>
        <w:widowControl/>
        <w:numPr>
          <w:ilvl w:val="0"/>
          <w:numId w:val="21"/>
        </w:numPr>
        <w:suppressAutoHyphens/>
        <w:spacing w:before="40" w:after="40"/>
        <w:ind w:left="1134"/>
        <w:contextualSpacing/>
        <w:jc w:val="both"/>
        <w:rPr>
          <w:rFonts w:ascii="Calibri" w:eastAsia="Calibri" w:hAnsi="Calibri"/>
          <w:snapToGrid/>
          <w:sz w:val="26"/>
          <w:szCs w:val="26"/>
        </w:rPr>
      </w:pPr>
      <w:proofErr w:type="gramStart"/>
      <w:r>
        <w:rPr>
          <w:rFonts w:ascii="Calibri" w:eastAsia="Calibri" w:hAnsi="Calibri"/>
          <w:snapToGrid/>
          <w:sz w:val="26"/>
          <w:szCs w:val="26"/>
        </w:rPr>
        <w:t>Staff spoken to during the audit were</w:t>
      </w:r>
      <w:proofErr w:type="gramEnd"/>
      <w:r>
        <w:rPr>
          <w:rFonts w:ascii="Calibri" w:eastAsia="Calibri" w:hAnsi="Calibri"/>
          <w:snapToGrid/>
          <w:sz w:val="26"/>
          <w:szCs w:val="26"/>
        </w:rPr>
        <w:t xml:space="preserve"> of the view that </w:t>
      </w:r>
      <w:r w:rsidR="00530083" w:rsidRPr="00530083">
        <w:rPr>
          <w:rFonts w:ascii="Calibri" w:eastAsia="Calibri" w:hAnsi="Calibri"/>
          <w:snapToGrid/>
          <w:sz w:val="26"/>
          <w:szCs w:val="26"/>
        </w:rPr>
        <w:t xml:space="preserve">the systems in place are </w:t>
      </w:r>
      <w:r>
        <w:rPr>
          <w:rFonts w:ascii="Calibri" w:eastAsia="Calibri" w:hAnsi="Calibri"/>
          <w:snapToGrid/>
          <w:sz w:val="26"/>
          <w:szCs w:val="26"/>
        </w:rPr>
        <w:t>appropriate and proportionate</w:t>
      </w:r>
      <w:r w:rsidR="00530083" w:rsidRPr="00530083">
        <w:rPr>
          <w:rFonts w:ascii="Calibri" w:eastAsia="Calibri" w:hAnsi="Calibri"/>
          <w:snapToGrid/>
          <w:sz w:val="26"/>
          <w:szCs w:val="26"/>
        </w:rPr>
        <w:t>.</w:t>
      </w:r>
    </w:p>
    <w:p w:rsidR="009C690E" w:rsidRDefault="00A23ABB" w:rsidP="009C690E">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By adopting the format it has done, and not duplicating data within a new register, Hexagon is able to prevent any increases in data integrity risk relating to the assets and liabilities data it holds. </w:t>
      </w:r>
      <w:r w:rsidR="009C690E" w:rsidRPr="00530083">
        <w:rPr>
          <w:rFonts w:ascii="Calibri" w:eastAsia="Calibri" w:hAnsi="Calibri"/>
          <w:snapToGrid/>
          <w:sz w:val="26"/>
          <w:szCs w:val="26"/>
        </w:rPr>
        <w:t>The</w:t>
      </w:r>
      <w:r>
        <w:rPr>
          <w:rFonts w:ascii="Calibri" w:eastAsia="Calibri" w:hAnsi="Calibri"/>
          <w:snapToGrid/>
          <w:sz w:val="26"/>
          <w:szCs w:val="26"/>
        </w:rPr>
        <w:t xml:space="preserve"> register will be updated by staff on an on-going basis as part of their daily roles</w:t>
      </w:r>
      <w:r w:rsidR="009C690E" w:rsidRPr="009C690E">
        <w:rPr>
          <w:rFonts w:ascii="Calibri" w:eastAsia="Calibri" w:hAnsi="Calibri"/>
          <w:snapToGrid/>
          <w:sz w:val="26"/>
          <w:szCs w:val="26"/>
        </w:rPr>
        <w:t>.</w:t>
      </w:r>
    </w:p>
    <w:p w:rsidR="003C3388" w:rsidRDefault="00C95AB2"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From</w:t>
      </w:r>
      <w:r w:rsidR="009C690E" w:rsidRPr="009C690E">
        <w:rPr>
          <w:rFonts w:ascii="Calibri" w:eastAsia="Calibri" w:hAnsi="Calibri"/>
          <w:snapToGrid/>
          <w:sz w:val="26"/>
          <w:szCs w:val="26"/>
        </w:rPr>
        <w:t xml:space="preserve"> July 2016</w:t>
      </w:r>
      <w:r>
        <w:rPr>
          <w:rFonts w:ascii="Calibri" w:eastAsia="Calibri" w:hAnsi="Calibri"/>
          <w:snapToGrid/>
          <w:sz w:val="26"/>
          <w:szCs w:val="26"/>
        </w:rPr>
        <w:t>, it is the intention that</w:t>
      </w:r>
      <w:r w:rsidR="009C690E" w:rsidRPr="009C690E">
        <w:rPr>
          <w:rFonts w:ascii="Calibri" w:eastAsia="Calibri" w:hAnsi="Calibri"/>
          <w:snapToGrid/>
          <w:sz w:val="26"/>
          <w:szCs w:val="26"/>
        </w:rPr>
        <w:t xml:space="preserve"> the Director of Finance and IT will </w:t>
      </w:r>
      <w:r>
        <w:rPr>
          <w:rFonts w:ascii="Calibri" w:eastAsia="Calibri" w:hAnsi="Calibri"/>
          <w:snapToGrid/>
          <w:sz w:val="26"/>
          <w:szCs w:val="26"/>
        </w:rPr>
        <w:t xml:space="preserve">periodically provide assurance to the Board that the register is being </w:t>
      </w:r>
      <w:r w:rsidR="009C690E" w:rsidRPr="009C690E">
        <w:rPr>
          <w:rFonts w:ascii="Calibri" w:eastAsia="Calibri" w:hAnsi="Calibri"/>
          <w:snapToGrid/>
          <w:sz w:val="26"/>
          <w:szCs w:val="26"/>
        </w:rPr>
        <w:t>fully maintained.</w:t>
      </w:r>
      <w:r w:rsidRPr="00C95AB2">
        <w:rPr>
          <w:rFonts w:ascii="Calibri" w:eastAsia="Calibri" w:hAnsi="Calibri"/>
          <w:snapToGrid/>
          <w:sz w:val="26"/>
          <w:szCs w:val="26"/>
        </w:rPr>
        <w:t xml:space="preserve"> </w:t>
      </w:r>
      <w:r w:rsidRPr="009C690E">
        <w:rPr>
          <w:rFonts w:ascii="Calibri" w:eastAsia="Calibri" w:hAnsi="Calibri"/>
          <w:snapToGrid/>
          <w:sz w:val="26"/>
          <w:szCs w:val="26"/>
        </w:rPr>
        <w:t xml:space="preserve">We were </w:t>
      </w:r>
      <w:r w:rsidR="00960CD8">
        <w:rPr>
          <w:rFonts w:ascii="Calibri" w:eastAsia="Calibri" w:hAnsi="Calibri"/>
          <w:snapToGrid/>
          <w:sz w:val="26"/>
          <w:szCs w:val="26"/>
        </w:rPr>
        <w:t xml:space="preserve">also </w:t>
      </w:r>
      <w:r w:rsidRPr="009C690E">
        <w:rPr>
          <w:rFonts w:ascii="Calibri" w:eastAsia="Calibri" w:hAnsi="Calibri"/>
          <w:snapToGrid/>
          <w:sz w:val="26"/>
          <w:szCs w:val="26"/>
        </w:rPr>
        <w:t>able to verify the Audit and Risk Committee had been made aware of the plan for the register in May 2015.</w:t>
      </w:r>
    </w:p>
    <w:p w:rsidR="003C3388" w:rsidRDefault="003C3388" w:rsidP="003C3388">
      <w:pPr>
        <w:widowControl/>
        <w:suppressAutoHyphens/>
        <w:spacing w:before="40" w:after="40"/>
        <w:contextualSpacing/>
        <w:jc w:val="both"/>
        <w:rPr>
          <w:rFonts w:ascii="Calibri" w:eastAsia="Calibri" w:hAnsi="Calibri"/>
          <w:snapToGrid/>
          <w:sz w:val="26"/>
          <w:szCs w:val="26"/>
        </w:rPr>
      </w:pPr>
    </w:p>
    <w:p w:rsidR="00B71B76" w:rsidRPr="00B71B76" w:rsidRDefault="00B930FF" w:rsidP="00532BB4">
      <w:pPr>
        <w:spacing w:after="120"/>
        <w:ind w:left="562"/>
        <w:rPr>
          <w:rFonts w:ascii="Calibri" w:hAnsi="Calibri" w:cs="Arial"/>
          <w:b/>
          <w:snapToGrid/>
          <w:sz w:val="26"/>
          <w:szCs w:val="26"/>
        </w:rPr>
      </w:pPr>
      <w:r>
        <w:rPr>
          <w:rFonts w:ascii="Calibri" w:hAnsi="Calibri" w:cs="Arial"/>
          <w:b/>
          <w:snapToGrid/>
          <w:sz w:val="26"/>
          <w:szCs w:val="26"/>
        </w:rPr>
        <w:t>Property</w:t>
      </w:r>
    </w:p>
    <w:p w:rsidR="00B71B76" w:rsidRDefault="00B71B76"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 xml:space="preserve">We </w:t>
      </w:r>
      <w:r w:rsidR="00675CF3">
        <w:rPr>
          <w:rFonts w:ascii="Calibri" w:eastAsia="Calibri" w:hAnsi="Calibri"/>
          <w:snapToGrid/>
          <w:sz w:val="26"/>
          <w:szCs w:val="26"/>
        </w:rPr>
        <w:t>re</w:t>
      </w:r>
      <w:r w:rsidR="00D345AD">
        <w:rPr>
          <w:rFonts w:ascii="Calibri" w:eastAsia="Calibri" w:hAnsi="Calibri"/>
          <w:snapToGrid/>
          <w:sz w:val="26"/>
          <w:szCs w:val="26"/>
        </w:rPr>
        <w:t xml:space="preserve">viewed data from </w:t>
      </w:r>
      <w:proofErr w:type="spellStart"/>
      <w:r w:rsidR="00D345AD">
        <w:rPr>
          <w:rFonts w:ascii="Calibri" w:eastAsia="Calibri" w:hAnsi="Calibri"/>
          <w:snapToGrid/>
          <w:sz w:val="26"/>
          <w:szCs w:val="26"/>
        </w:rPr>
        <w:t>Genero</w:t>
      </w:r>
      <w:proofErr w:type="spellEnd"/>
      <w:r w:rsidR="00D345AD">
        <w:rPr>
          <w:rFonts w:ascii="Calibri" w:eastAsia="Calibri" w:hAnsi="Calibri"/>
          <w:snapToGrid/>
          <w:sz w:val="26"/>
          <w:szCs w:val="26"/>
        </w:rPr>
        <w:t xml:space="preserve"> and carried out testing to verify that </w:t>
      </w:r>
      <w:r w:rsidRPr="00B71B76">
        <w:rPr>
          <w:rFonts w:ascii="Calibri" w:eastAsia="Calibri" w:hAnsi="Calibri"/>
          <w:snapToGrid/>
          <w:sz w:val="26"/>
          <w:szCs w:val="26"/>
        </w:rPr>
        <w:t>all prop</w:t>
      </w:r>
      <w:r>
        <w:rPr>
          <w:rFonts w:ascii="Calibri" w:eastAsia="Calibri" w:hAnsi="Calibri"/>
          <w:snapToGrid/>
          <w:sz w:val="26"/>
          <w:szCs w:val="26"/>
        </w:rPr>
        <w:t xml:space="preserve">erties under management by </w:t>
      </w:r>
      <w:proofErr w:type="gramStart"/>
      <w:r w:rsidRPr="00B71B76">
        <w:rPr>
          <w:rFonts w:ascii="Calibri" w:eastAsia="Calibri" w:hAnsi="Calibri"/>
          <w:snapToGrid/>
          <w:sz w:val="26"/>
          <w:szCs w:val="26"/>
        </w:rPr>
        <w:t>Horniman,</w:t>
      </w:r>
      <w:proofErr w:type="gramEnd"/>
      <w:r w:rsidRPr="00B71B76">
        <w:rPr>
          <w:rFonts w:ascii="Calibri" w:eastAsia="Calibri" w:hAnsi="Calibri"/>
          <w:snapToGrid/>
          <w:sz w:val="26"/>
          <w:szCs w:val="26"/>
        </w:rPr>
        <w:t xml:space="preserve"> were present. We found </w:t>
      </w:r>
      <w:r w:rsidR="00667894">
        <w:rPr>
          <w:rFonts w:ascii="Calibri" w:eastAsia="Calibri" w:hAnsi="Calibri"/>
          <w:snapToGrid/>
          <w:sz w:val="26"/>
          <w:szCs w:val="26"/>
        </w:rPr>
        <w:t xml:space="preserve">the total number of properties listed on the Horniman website matched the total within </w:t>
      </w:r>
      <w:proofErr w:type="spellStart"/>
      <w:r w:rsidR="00667894">
        <w:rPr>
          <w:rFonts w:ascii="Calibri" w:eastAsia="Calibri" w:hAnsi="Calibri"/>
          <w:snapToGrid/>
          <w:sz w:val="26"/>
          <w:szCs w:val="26"/>
        </w:rPr>
        <w:t>Genero</w:t>
      </w:r>
      <w:proofErr w:type="spellEnd"/>
      <w:r w:rsidR="00667894">
        <w:rPr>
          <w:rFonts w:ascii="Calibri" w:eastAsia="Calibri" w:hAnsi="Calibri"/>
          <w:snapToGrid/>
          <w:sz w:val="26"/>
          <w:szCs w:val="26"/>
        </w:rPr>
        <w:t>.</w:t>
      </w:r>
    </w:p>
    <w:p w:rsidR="00B71B76" w:rsidRDefault="0090218E"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We carried out testing to identify any potential duplication of properties within </w:t>
      </w:r>
      <w:proofErr w:type="spellStart"/>
      <w:r>
        <w:rPr>
          <w:rFonts w:ascii="Calibri" w:eastAsia="Calibri" w:hAnsi="Calibri"/>
          <w:snapToGrid/>
          <w:sz w:val="26"/>
          <w:szCs w:val="26"/>
        </w:rPr>
        <w:t>Genero</w:t>
      </w:r>
      <w:proofErr w:type="spellEnd"/>
      <w:r>
        <w:rPr>
          <w:rFonts w:ascii="Calibri" w:eastAsia="Calibri" w:hAnsi="Calibri"/>
          <w:snapToGrid/>
          <w:sz w:val="26"/>
          <w:szCs w:val="26"/>
        </w:rPr>
        <w:t xml:space="preserve"> and noted no issues</w:t>
      </w:r>
      <w:r w:rsidR="00B71B76" w:rsidRPr="00B71B76">
        <w:rPr>
          <w:rFonts w:ascii="Calibri" w:eastAsia="Calibri" w:hAnsi="Calibri"/>
          <w:snapToGrid/>
          <w:sz w:val="26"/>
          <w:szCs w:val="26"/>
        </w:rPr>
        <w:t>.</w:t>
      </w:r>
    </w:p>
    <w:p w:rsidR="00B71B76" w:rsidRPr="00B71B76" w:rsidRDefault="00D46E8E"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We reviewed</w:t>
      </w:r>
      <w:r w:rsidR="00B71B76" w:rsidRPr="00B71B76">
        <w:rPr>
          <w:rFonts w:ascii="Calibri" w:eastAsia="Calibri" w:hAnsi="Calibri"/>
          <w:snapToGrid/>
          <w:sz w:val="26"/>
          <w:szCs w:val="26"/>
        </w:rPr>
        <w:t xml:space="preserve"> a sample of 5 shared ownership properties </w:t>
      </w:r>
      <w:r w:rsidR="00667894">
        <w:rPr>
          <w:rFonts w:ascii="Calibri" w:eastAsia="Calibri" w:hAnsi="Calibri"/>
          <w:snapToGrid/>
          <w:sz w:val="26"/>
          <w:szCs w:val="26"/>
        </w:rPr>
        <w:t xml:space="preserve">in order to </w:t>
      </w:r>
      <w:r w:rsidR="00D64D4B">
        <w:rPr>
          <w:rFonts w:ascii="Calibri" w:eastAsia="Calibri" w:hAnsi="Calibri"/>
          <w:snapToGrid/>
          <w:sz w:val="26"/>
          <w:szCs w:val="26"/>
        </w:rPr>
        <w:t>ensure</w:t>
      </w:r>
      <w:r w:rsidR="00B71B76" w:rsidRPr="00B71B76">
        <w:rPr>
          <w:rFonts w:ascii="Calibri" w:eastAsia="Calibri" w:hAnsi="Calibri"/>
          <w:snapToGrid/>
          <w:sz w:val="26"/>
          <w:szCs w:val="26"/>
        </w:rPr>
        <w:t xml:space="preserve"> that the percentage owned by the shared owner listed on </w:t>
      </w:r>
      <w:proofErr w:type="spellStart"/>
      <w:r w:rsidR="00B71B76" w:rsidRPr="00B71B76">
        <w:rPr>
          <w:rFonts w:ascii="Calibri" w:eastAsia="Calibri" w:hAnsi="Calibri"/>
          <w:snapToGrid/>
          <w:sz w:val="26"/>
          <w:szCs w:val="26"/>
        </w:rPr>
        <w:t>Ge</w:t>
      </w:r>
      <w:r w:rsidR="00B71B76">
        <w:rPr>
          <w:rFonts w:ascii="Calibri" w:eastAsia="Calibri" w:hAnsi="Calibri"/>
          <w:snapToGrid/>
          <w:sz w:val="26"/>
          <w:szCs w:val="26"/>
        </w:rPr>
        <w:t>nero</w:t>
      </w:r>
      <w:proofErr w:type="spellEnd"/>
      <w:r w:rsidR="00B71B76">
        <w:rPr>
          <w:rFonts w:ascii="Calibri" w:eastAsia="Calibri" w:hAnsi="Calibri"/>
          <w:snapToGrid/>
          <w:sz w:val="26"/>
          <w:szCs w:val="26"/>
        </w:rPr>
        <w:t xml:space="preserve"> was accurate in each case.</w:t>
      </w:r>
      <w:r w:rsidR="002F3E0C">
        <w:rPr>
          <w:rFonts w:ascii="Calibri" w:eastAsia="Calibri" w:hAnsi="Calibri"/>
          <w:snapToGrid/>
          <w:sz w:val="26"/>
          <w:szCs w:val="26"/>
        </w:rPr>
        <w:t xml:space="preserve"> </w:t>
      </w:r>
      <w:r w:rsidR="00667894">
        <w:rPr>
          <w:rFonts w:ascii="Calibri" w:eastAsia="Calibri" w:hAnsi="Calibri"/>
          <w:snapToGrid/>
          <w:sz w:val="26"/>
          <w:szCs w:val="26"/>
        </w:rPr>
        <w:t xml:space="preserve">We were provided with evidence from the Association’s solicitors detailing the previous change in shared ownership percentage to verify each figure listed within </w:t>
      </w:r>
      <w:proofErr w:type="spellStart"/>
      <w:r w:rsidR="00667894">
        <w:rPr>
          <w:rFonts w:ascii="Calibri" w:eastAsia="Calibri" w:hAnsi="Calibri"/>
          <w:snapToGrid/>
          <w:sz w:val="26"/>
          <w:szCs w:val="26"/>
        </w:rPr>
        <w:t>Genero</w:t>
      </w:r>
      <w:proofErr w:type="spellEnd"/>
      <w:r w:rsidR="00667894">
        <w:rPr>
          <w:rFonts w:ascii="Calibri" w:eastAsia="Calibri" w:hAnsi="Calibri"/>
          <w:snapToGrid/>
          <w:sz w:val="26"/>
          <w:szCs w:val="26"/>
        </w:rPr>
        <w:t xml:space="preserve"> was accurate.</w:t>
      </w:r>
    </w:p>
    <w:p w:rsidR="005F43FF" w:rsidRDefault="00B71B76"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sidRPr="005F43FF">
        <w:rPr>
          <w:rFonts w:ascii="Calibri" w:eastAsia="Calibri" w:hAnsi="Calibri"/>
          <w:snapToGrid/>
          <w:sz w:val="26"/>
          <w:szCs w:val="26"/>
        </w:rPr>
        <w:t xml:space="preserve">We were able to verify that </w:t>
      </w:r>
      <w:proofErr w:type="gramStart"/>
      <w:r w:rsidR="004262A0">
        <w:rPr>
          <w:rFonts w:ascii="Calibri" w:eastAsia="Calibri" w:hAnsi="Calibri"/>
          <w:snapToGrid/>
          <w:sz w:val="26"/>
          <w:szCs w:val="26"/>
        </w:rPr>
        <w:t xml:space="preserve">a </w:t>
      </w:r>
      <w:r w:rsidRPr="005F43FF">
        <w:rPr>
          <w:rFonts w:ascii="Calibri" w:eastAsia="Calibri" w:hAnsi="Calibri"/>
          <w:snapToGrid/>
          <w:sz w:val="26"/>
          <w:szCs w:val="26"/>
        </w:rPr>
        <w:t>reconciliation</w:t>
      </w:r>
      <w:proofErr w:type="gramEnd"/>
      <w:r w:rsidRPr="005F43FF">
        <w:rPr>
          <w:rFonts w:ascii="Calibri" w:eastAsia="Calibri" w:hAnsi="Calibri"/>
          <w:snapToGrid/>
          <w:sz w:val="26"/>
          <w:szCs w:val="26"/>
        </w:rPr>
        <w:t xml:space="preserve"> was</w:t>
      </w:r>
      <w:r w:rsidR="00F61EE1">
        <w:rPr>
          <w:rFonts w:ascii="Calibri" w:eastAsia="Calibri" w:hAnsi="Calibri"/>
          <w:snapToGrid/>
          <w:sz w:val="26"/>
          <w:szCs w:val="26"/>
        </w:rPr>
        <w:t xml:space="preserve"> undertaken between the housing management</w:t>
      </w:r>
      <w:r w:rsidR="00D15719">
        <w:rPr>
          <w:rFonts w:ascii="Calibri" w:eastAsia="Calibri" w:hAnsi="Calibri"/>
          <w:snapToGrid/>
          <w:sz w:val="26"/>
          <w:szCs w:val="26"/>
        </w:rPr>
        <w:t xml:space="preserve"> </w:t>
      </w:r>
      <w:r w:rsidRPr="005F43FF">
        <w:rPr>
          <w:rFonts w:ascii="Calibri" w:eastAsia="Calibri" w:hAnsi="Calibri"/>
          <w:snapToGrid/>
          <w:sz w:val="26"/>
          <w:szCs w:val="26"/>
        </w:rPr>
        <w:t xml:space="preserve">and finance </w:t>
      </w:r>
      <w:r w:rsidR="00F61EE1">
        <w:rPr>
          <w:rFonts w:ascii="Calibri" w:eastAsia="Calibri" w:hAnsi="Calibri"/>
          <w:snapToGrid/>
          <w:sz w:val="26"/>
          <w:szCs w:val="26"/>
        </w:rPr>
        <w:t>systems</w:t>
      </w:r>
      <w:r w:rsidR="00D15719" w:rsidRPr="00D15719">
        <w:rPr>
          <w:rFonts w:ascii="Calibri" w:eastAsia="Calibri" w:hAnsi="Calibri"/>
          <w:snapToGrid/>
          <w:sz w:val="26"/>
          <w:szCs w:val="26"/>
        </w:rPr>
        <w:t xml:space="preserve"> </w:t>
      </w:r>
      <w:r w:rsidR="00D15719">
        <w:rPr>
          <w:rFonts w:ascii="Calibri" w:eastAsia="Calibri" w:hAnsi="Calibri"/>
          <w:snapToGrid/>
          <w:sz w:val="26"/>
          <w:szCs w:val="26"/>
        </w:rPr>
        <w:t>at the 2014/15 year-</w:t>
      </w:r>
      <w:r w:rsidR="00D15719" w:rsidRPr="005F43FF">
        <w:rPr>
          <w:rFonts w:ascii="Calibri" w:eastAsia="Calibri" w:hAnsi="Calibri"/>
          <w:snapToGrid/>
          <w:sz w:val="26"/>
          <w:szCs w:val="26"/>
        </w:rPr>
        <w:t>end</w:t>
      </w:r>
      <w:r w:rsidR="00F61EE1">
        <w:rPr>
          <w:rFonts w:ascii="Calibri" w:eastAsia="Calibri" w:hAnsi="Calibri"/>
          <w:snapToGrid/>
          <w:sz w:val="26"/>
          <w:szCs w:val="26"/>
        </w:rPr>
        <w:t xml:space="preserve">. From this, Hexagon staff established that </w:t>
      </w:r>
      <w:r w:rsidR="005F43FF" w:rsidRPr="005F43FF">
        <w:rPr>
          <w:rFonts w:ascii="Calibri" w:eastAsia="Calibri" w:hAnsi="Calibri"/>
          <w:snapToGrid/>
          <w:sz w:val="26"/>
          <w:szCs w:val="26"/>
        </w:rPr>
        <w:t>the total number of units on each system matched</w:t>
      </w:r>
      <w:r w:rsidR="00F61EE1">
        <w:rPr>
          <w:rFonts w:ascii="Calibri" w:eastAsia="Calibri" w:hAnsi="Calibri"/>
          <w:snapToGrid/>
          <w:sz w:val="26"/>
          <w:szCs w:val="26"/>
        </w:rPr>
        <w:t>,</w:t>
      </w:r>
      <w:r w:rsidR="005F43FF" w:rsidRPr="005F43FF">
        <w:rPr>
          <w:rFonts w:ascii="Calibri" w:eastAsia="Calibri" w:hAnsi="Calibri"/>
          <w:snapToGrid/>
          <w:sz w:val="26"/>
          <w:szCs w:val="26"/>
        </w:rPr>
        <w:t xml:space="preserve"> following the inclusion of all new developments</w:t>
      </w:r>
      <w:r w:rsidR="00F61EE1">
        <w:rPr>
          <w:rFonts w:ascii="Calibri" w:eastAsia="Calibri" w:hAnsi="Calibri"/>
          <w:snapToGrid/>
          <w:sz w:val="26"/>
          <w:szCs w:val="26"/>
        </w:rPr>
        <w:t>,</w:t>
      </w:r>
      <w:r w:rsidR="005F43FF" w:rsidRPr="005F43FF">
        <w:rPr>
          <w:rFonts w:ascii="Calibri" w:eastAsia="Calibri" w:hAnsi="Calibri"/>
          <w:snapToGrid/>
          <w:sz w:val="26"/>
          <w:szCs w:val="26"/>
        </w:rPr>
        <w:t xml:space="preserve"> and </w:t>
      </w:r>
      <w:r w:rsidR="00F61EE1">
        <w:rPr>
          <w:rFonts w:ascii="Calibri" w:eastAsia="Calibri" w:hAnsi="Calibri"/>
          <w:snapToGrid/>
          <w:sz w:val="26"/>
          <w:szCs w:val="26"/>
        </w:rPr>
        <w:t xml:space="preserve">removal of all </w:t>
      </w:r>
      <w:r w:rsidR="005F43FF" w:rsidRPr="005F43FF">
        <w:rPr>
          <w:rFonts w:ascii="Calibri" w:eastAsia="Calibri" w:hAnsi="Calibri"/>
          <w:snapToGrid/>
          <w:sz w:val="26"/>
          <w:szCs w:val="26"/>
        </w:rPr>
        <w:t>disposals</w:t>
      </w:r>
      <w:r w:rsidR="005F43FF">
        <w:rPr>
          <w:rFonts w:ascii="Calibri" w:eastAsia="Calibri" w:hAnsi="Calibri"/>
          <w:snapToGrid/>
          <w:sz w:val="26"/>
          <w:szCs w:val="26"/>
        </w:rPr>
        <w:t>.</w:t>
      </w:r>
    </w:p>
    <w:p w:rsidR="00AA2CF0" w:rsidRPr="00A32ACB" w:rsidRDefault="003C3388" w:rsidP="00AA2CF0">
      <w:pPr>
        <w:widowControl/>
        <w:numPr>
          <w:ilvl w:val="0"/>
          <w:numId w:val="21"/>
        </w:numPr>
        <w:suppressAutoHyphens/>
        <w:spacing w:before="40" w:after="40"/>
        <w:ind w:left="1134"/>
        <w:contextualSpacing/>
        <w:jc w:val="both"/>
        <w:rPr>
          <w:rFonts w:ascii="Calibri" w:eastAsia="Calibri" w:hAnsi="Calibri"/>
          <w:snapToGrid/>
          <w:sz w:val="26"/>
          <w:szCs w:val="26"/>
        </w:rPr>
      </w:pPr>
      <w:r w:rsidRPr="00A32ACB">
        <w:rPr>
          <w:rFonts w:ascii="Calibri" w:eastAsia="Calibri" w:hAnsi="Calibri"/>
          <w:snapToGrid/>
          <w:sz w:val="26"/>
          <w:szCs w:val="26"/>
        </w:rPr>
        <w:t>Each month</w:t>
      </w:r>
      <w:r w:rsidR="00A32ACB" w:rsidRPr="00A32ACB">
        <w:rPr>
          <w:rFonts w:ascii="Calibri" w:eastAsia="Calibri" w:hAnsi="Calibri"/>
          <w:snapToGrid/>
          <w:sz w:val="26"/>
          <w:szCs w:val="26"/>
        </w:rPr>
        <w:t>,</w:t>
      </w:r>
      <w:r w:rsidRPr="00A32ACB">
        <w:rPr>
          <w:rFonts w:ascii="Calibri" w:eastAsia="Calibri" w:hAnsi="Calibri"/>
          <w:snapToGrid/>
          <w:sz w:val="26"/>
          <w:szCs w:val="26"/>
        </w:rPr>
        <w:t xml:space="preserve"> </w:t>
      </w:r>
      <w:r w:rsidR="00A54FFF" w:rsidRPr="00A32ACB">
        <w:rPr>
          <w:rFonts w:ascii="Calibri" w:eastAsia="Calibri" w:hAnsi="Calibri"/>
          <w:snapToGrid/>
          <w:sz w:val="26"/>
          <w:szCs w:val="26"/>
        </w:rPr>
        <w:t>the D</w:t>
      </w:r>
      <w:r w:rsidRPr="00A32ACB">
        <w:rPr>
          <w:rFonts w:ascii="Calibri" w:eastAsia="Calibri" w:hAnsi="Calibri"/>
          <w:snapToGrid/>
          <w:sz w:val="26"/>
          <w:szCs w:val="26"/>
        </w:rPr>
        <w:t>evelopment</w:t>
      </w:r>
      <w:r w:rsidR="00A54FFF" w:rsidRPr="00A32ACB">
        <w:rPr>
          <w:rFonts w:ascii="Calibri" w:eastAsia="Calibri" w:hAnsi="Calibri"/>
          <w:snapToGrid/>
          <w:sz w:val="26"/>
          <w:szCs w:val="26"/>
        </w:rPr>
        <w:t xml:space="preserve"> Team sends an email to the Finance Team detailing new properties</w:t>
      </w:r>
      <w:r w:rsidRPr="00A32ACB">
        <w:rPr>
          <w:rFonts w:ascii="Calibri" w:eastAsia="Calibri" w:hAnsi="Calibri"/>
          <w:snapToGrid/>
          <w:sz w:val="26"/>
          <w:szCs w:val="26"/>
        </w:rPr>
        <w:t xml:space="preserve">. </w:t>
      </w:r>
      <w:r w:rsidR="00B71B76" w:rsidRPr="00A32ACB">
        <w:rPr>
          <w:rFonts w:ascii="Calibri" w:eastAsia="Calibri" w:hAnsi="Calibri"/>
          <w:snapToGrid/>
          <w:sz w:val="26"/>
          <w:szCs w:val="26"/>
        </w:rPr>
        <w:t>We</w:t>
      </w:r>
      <w:r w:rsidR="00A54FFF" w:rsidRPr="00A32ACB">
        <w:rPr>
          <w:rFonts w:ascii="Calibri" w:eastAsia="Calibri" w:hAnsi="Calibri"/>
          <w:snapToGrid/>
          <w:sz w:val="26"/>
          <w:szCs w:val="26"/>
        </w:rPr>
        <w:t xml:space="preserve"> reviewed a sample of recent new developments and found in</w:t>
      </w:r>
      <w:r w:rsidR="00426D57">
        <w:rPr>
          <w:rFonts w:ascii="Calibri" w:eastAsia="Calibri" w:hAnsi="Calibri"/>
          <w:snapToGrid/>
          <w:sz w:val="26"/>
          <w:szCs w:val="26"/>
        </w:rPr>
        <w:t xml:space="preserve"> each</w:t>
      </w:r>
      <w:r w:rsidR="00A54FFF" w:rsidRPr="00A32ACB">
        <w:rPr>
          <w:rFonts w:ascii="Calibri" w:eastAsia="Calibri" w:hAnsi="Calibri"/>
          <w:snapToGrid/>
          <w:sz w:val="26"/>
          <w:szCs w:val="26"/>
        </w:rPr>
        <w:t xml:space="preserve"> case that these had been included on </w:t>
      </w:r>
      <w:proofErr w:type="spellStart"/>
      <w:r w:rsidR="00A54FFF" w:rsidRPr="00A32ACB">
        <w:rPr>
          <w:rFonts w:ascii="Calibri" w:eastAsia="Calibri" w:hAnsi="Calibri"/>
          <w:snapToGrid/>
          <w:sz w:val="26"/>
          <w:szCs w:val="26"/>
        </w:rPr>
        <w:t>Genero</w:t>
      </w:r>
      <w:proofErr w:type="spellEnd"/>
      <w:r w:rsidR="00B71B76" w:rsidRPr="00A32ACB">
        <w:rPr>
          <w:rFonts w:ascii="Calibri" w:eastAsia="Calibri" w:hAnsi="Calibri"/>
          <w:snapToGrid/>
          <w:sz w:val="26"/>
          <w:szCs w:val="26"/>
        </w:rPr>
        <w:t>.</w:t>
      </w:r>
      <w:r w:rsidR="00B930FF" w:rsidRPr="00A32ACB">
        <w:rPr>
          <w:rFonts w:ascii="Calibri" w:eastAsia="Calibri" w:hAnsi="Calibri"/>
          <w:snapToGrid/>
          <w:sz w:val="26"/>
          <w:szCs w:val="26"/>
        </w:rPr>
        <w:t xml:space="preserve"> The register also includes links to new developments in progress. </w:t>
      </w:r>
    </w:p>
    <w:p w:rsidR="00B930FF" w:rsidRDefault="00B930FF" w:rsidP="00B930FF">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We found that Hexagon’s non-housing </w:t>
      </w:r>
      <w:r w:rsidR="003934FB">
        <w:rPr>
          <w:rFonts w:ascii="Calibri" w:eastAsia="Calibri" w:hAnsi="Calibri"/>
          <w:snapToGrid/>
          <w:sz w:val="26"/>
          <w:szCs w:val="26"/>
        </w:rPr>
        <w:t xml:space="preserve">assets </w:t>
      </w:r>
      <w:r>
        <w:rPr>
          <w:rFonts w:ascii="Calibri" w:eastAsia="Calibri" w:hAnsi="Calibri"/>
          <w:snapToGrid/>
          <w:sz w:val="26"/>
          <w:szCs w:val="26"/>
        </w:rPr>
        <w:t>such as</w:t>
      </w:r>
      <w:r w:rsidRPr="00B71B76">
        <w:rPr>
          <w:rFonts w:ascii="Calibri" w:eastAsia="Calibri" w:hAnsi="Calibri"/>
          <w:snapToGrid/>
          <w:sz w:val="26"/>
          <w:szCs w:val="26"/>
        </w:rPr>
        <w:t xml:space="preserve"> offices</w:t>
      </w:r>
      <w:r>
        <w:rPr>
          <w:rFonts w:ascii="Calibri" w:eastAsia="Calibri" w:hAnsi="Calibri"/>
          <w:snapToGrid/>
          <w:sz w:val="26"/>
          <w:szCs w:val="26"/>
        </w:rPr>
        <w:t xml:space="preserve"> and</w:t>
      </w:r>
      <w:r w:rsidRPr="00B71B76">
        <w:rPr>
          <w:rFonts w:ascii="Calibri" w:eastAsia="Calibri" w:hAnsi="Calibri"/>
          <w:snapToGrid/>
          <w:sz w:val="26"/>
          <w:szCs w:val="26"/>
        </w:rPr>
        <w:t xml:space="preserve"> shops </w:t>
      </w:r>
      <w:r>
        <w:rPr>
          <w:rFonts w:ascii="Calibri" w:eastAsia="Calibri" w:hAnsi="Calibri"/>
          <w:snapToGrid/>
          <w:sz w:val="26"/>
          <w:szCs w:val="26"/>
        </w:rPr>
        <w:t xml:space="preserve">are </w:t>
      </w:r>
      <w:r w:rsidR="003934FB">
        <w:rPr>
          <w:rFonts w:ascii="Calibri" w:eastAsia="Calibri" w:hAnsi="Calibri"/>
          <w:snapToGrid/>
          <w:sz w:val="26"/>
          <w:szCs w:val="26"/>
        </w:rPr>
        <w:t>detailed, and are</w:t>
      </w:r>
      <w:r w:rsidRPr="00B71B76">
        <w:rPr>
          <w:rFonts w:ascii="Calibri" w:eastAsia="Calibri" w:hAnsi="Calibri"/>
          <w:snapToGrid/>
          <w:sz w:val="26"/>
          <w:szCs w:val="26"/>
        </w:rPr>
        <w:t xml:space="preserve"> clearly distinguishable</w:t>
      </w:r>
      <w:r>
        <w:rPr>
          <w:rFonts w:ascii="Calibri" w:eastAsia="Calibri" w:hAnsi="Calibri"/>
          <w:snapToGrid/>
          <w:sz w:val="26"/>
          <w:szCs w:val="26"/>
        </w:rPr>
        <w:t xml:space="preserve"> on </w:t>
      </w:r>
      <w:proofErr w:type="spellStart"/>
      <w:r>
        <w:rPr>
          <w:rFonts w:ascii="Calibri" w:eastAsia="Calibri" w:hAnsi="Calibri"/>
          <w:snapToGrid/>
          <w:sz w:val="26"/>
          <w:szCs w:val="26"/>
        </w:rPr>
        <w:t>Genero</w:t>
      </w:r>
      <w:proofErr w:type="spellEnd"/>
      <w:r w:rsidRPr="00B71B76">
        <w:rPr>
          <w:rFonts w:ascii="Calibri" w:eastAsia="Calibri" w:hAnsi="Calibri"/>
          <w:snapToGrid/>
          <w:sz w:val="26"/>
          <w:szCs w:val="26"/>
        </w:rPr>
        <w:t>.</w:t>
      </w:r>
    </w:p>
    <w:p w:rsidR="00F8098F" w:rsidRPr="00A32ACB" w:rsidRDefault="00F8098F" w:rsidP="00B930FF">
      <w:pPr>
        <w:widowControl/>
        <w:numPr>
          <w:ilvl w:val="0"/>
          <w:numId w:val="21"/>
        </w:numPr>
        <w:suppressAutoHyphens/>
        <w:spacing w:before="40" w:after="40"/>
        <w:ind w:left="1134"/>
        <w:contextualSpacing/>
        <w:jc w:val="both"/>
        <w:rPr>
          <w:rFonts w:ascii="Calibri" w:eastAsia="Calibri" w:hAnsi="Calibri"/>
          <w:snapToGrid/>
          <w:sz w:val="26"/>
          <w:szCs w:val="26"/>
        </w:rPr>
      </w:pPr>
      <w:r w:rsidRPr="00A32ACB">
        <w:rPr>
          <w:rFonts w:ascii="Calibri" w:eastAsia="Calibri" w:hAnsi="Calibri"/>
          <w:snapToGrid/>
          <w:sz w:val="26"/>
          <w:szCs w:val="26"/>
        </w:rPr>
        <w:t xml:space="preserve">We reviewed the deed number of all the </w:t>
      </w:r>
      <w:r w:rsidR="00FC0CE3">
        <w:rPr>
          <w:rFonts w:ascii="Calibri" w:eastAsia="Calibri" w:hAnsi="Calibri"/>
          <w:snapToGrid/>
          <w:sz w:val="26"/>
          <w:szCs w:val="26"/>
        </w:rPr>
        <w:t>residential</w:t>
      </w:r>
      <w:r w:rsidRPr="00A32ACB">
        <w:rPr>
          <w:rFonts w:ascii="Calibri" w:eastAsia="Calibri" w:hAnsi="Calibri"/>
          <w:snapToGrid/>
          <w:sz w:val="26"/>
          <w:szCs w:val="26"/>
        </w:rPr>
        <w:t xml:space="preserve"> properties held within </w:t>
      </w:r>
      <w:proofErr w:type="spellStart"/>
      <w:r w:rsidRPr="00A32ACB">
        <w:rPr>
          <w:rFonts w:ascii="Calibri" w:eastAsia="Calibri" w:hAnsi="Calibri"/>
          <w:snapToGrid/>
          <w:sz w:val="26"/>
          <w:szCs w:val="26"/>
        </w:rPr>
        <w:t>Genero</w:t>
      </w:r>
      <w:proofErr w:type="spellEnd"/>
      <w:r w:rsidRPr="00A32ACB">
        <w:rPr>
          <w:rFonts w:ascii="Calibri" w:eastAsia="Calibri" w:hAnsi="Calibri"/>
          <w:snapToGrid/>
          <w:sz w:val="26"/>
          <w:szCs w:val="26"/>
        </w:rPr>
        <w:t xml:space="preserve"> and found in each case </w:t>
      </w:r>
      <w:r w:rsidR="00A36688" w:rsidRPr="00A32ACB">
        <w:rPr>
          <w:rFonts w:ascii="Calibri" w:eastAsia="Calibri" w:hAnsi="Calibri"/>
          <w:snapToGrid/>
          <w:sz w:val="26"/>
          <w:szCs w:val="26"/>
        </w:rPr>
        <w:t>the property has a</w:t>
      </w:r>
      <w:r w:rsidRPr="00A32ACB">
        <w:rPr>
          <w:rFonts w:ascii="Calibri" w:eastAsia="Calibri" w:hAnsi="Calibri"/>
          <w:snapToGrid/>
          <w:sz w:val="26"/>
          <w:szCs w:val="26"/>
        </w:rPr>
        <w:t xml:space="preserve"> deed number </w:t>
      </w:r>
      <w:r w:rsidR="00A36688" w:rsidRPr="00A32ACB">
        <w:rPr>
          <w:rFonts w:ascii="Calibri" w:eastAsia="Calibri" w:hAnsi="Calibri"/>
          <w:snapToGrid/>
          <w:sz w:val="26"/>
          <w:szCs w:val="26"/>
        </w:rPr>
        <w:t>listed against it</w:t>
      </w:r>
      <w:r w:rsidRPr="00A32ACB">
        <w:rPr>
          <w:rFonts w:ascii="Calibri" w:eastAsia="Calibri" w:hAnsi="Calibri"/>
          <w:snapToGrid/>
          <w:sz w:val="26"/>
          <w:szCs w:val="26"/>
        </w:rPr>
        <w:t>.</w:t>
      </w:r>
      <w:r w:rsidR="00001B6A" w:rsidRPr="00A32ACB">
        <w:rPr>
          <w:rFonts w:ascii="Calibri" w:eastAsia="Calibri" w:hAnsi="Calibri"/>
          <w:snapToGrid/>
          <w:sz w:val="26"/>
          <w:szCs w:val="26"/>
        </w:rPr>
        <w:t xml:space="preserve"> </w:t>
      </w:r>
    </w:p>
    <w:p w:rsidR="00AA2CF0" w:rsidRDefault="00AA2CF0" w:rsidP="00AA2CF0">
      <w:pPr>
        <w:widowControl/>
        <w:suppressAutoHyphens/>
        <w:spacing w:before="40" w:after="40"/>
        <w:ind w:left="774"/>
        <w:contextualSpacing/>
        <w:jc w:val="both"/>
        <w:rPr>
          <w:rFonts w:ascii="Calibri" w:eastAsia="Calibri" w:hAnsi="Calibri"/>
          <w:snapToGrid/>
          <w:sz w:val="26"/>
          <w:szCs w:val="26"/>
        </w:rPr>
      </w:pPr>
    </w:p>
    <w:p w:rsidR="00AA2CF0" w:rsidRPr="00AA2CF0" w:rsidRDefault="00B930FF" w:rsidP="00D85844">
      <w:pPr>
        <w:spacing w:after="120"/>
        <w:ind w:left="562"/>
        <w:rPr>
          <w:rFonts w:ascii="Calibri" w:hAnsi="Calibri" w:cs="Arial"/>
          <w:b/>
          <w:snapToGrid/>
          <w:sz w:val="26"/>
          <w:szCs w:val="26"/>
        </w:rPr>
      </w:pPr>
      <w:r>
        <w:rPr>
          <w:rFonts w:ascii="Calibri" w:hAnsi="Calibri" w:cs="Arial"/>
          <w:b/>
          <w:snapToGrid/>
          <w:sz w:val="26"/>
          <w:szCs w:val="26"/>
        </w:rPr>
        <w:t>Finance</w:t>
      </w:r>
    </w:p>
    <w:p w:rsidR="00B71B76" w:rsidRDefault="00B71B76" w:rsidP="00B71B76">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The register contains lin</w:t>
      </w:r>
      <w:r>
        <w:rPr>
          <w:rFonts w:ascii="Calibri" w:eastAsia="Calibri" w:hAnsi="Calibri"/>
          <w:snapToGrid/>
          <w:sz w:val="26"/>
          <w:szCs w:val="26"/>
        </w:rPr>
        <w:t>ks to the loan agreements</w:t>
      </w:r>
      <w:r w:rsidR="00F1101E">
        <w:rPr>
          <w:rFonts w:ascii="Calibri" w:eastAsia="Calibri" w:hAnsi="Calibri"/>
          <w:snapToGrid/>
          <w:sz w:val="26"/>
          <w:szCs w:val="26"/>
        </w:rPr>
        <w:t xml:space="preserve"> Hexagon has in place. We identified</w:t>
      </w:r>
      <w:r w:rsidRPr="00B71B76">
        <w:rPr>
          <w:rFonts w:ascii="Calibri" w:eastAsia="Calibri" w:hAnsi="Calibri"/>
          <w:snapToGrid/>
          <w:sz w:val="26"/>
          <w:szCs w:val="26"/>
        </w:rPr>
        <w:t xml:space="preserve"> a s</w:t>
      </w:r>
      <w:r>
        <w:rPr>
          <w:rFonts w:ascii="Calibri" w:eastAsia="Calibri" w:hAnsi="Calibri"/>
          <w:snapToGrid/>
          <w:sz w:val="26"/>
          <w:szCs w:val="26"/>
        </w:rPr>
        <w:t>am</w:t>
      </w:r>
      <w:r w:rsidRPr="00B71B76">
        <w:rPr>
          <w:rFonts w:ascii="Calibri" w:eastAsia="Calibri" w:hAnsi="Calibri"/>
          <w:snapToGrid/>
          <w:sz w:val="26"/>
          <w:szCs w:val="26"/>
        </w:rPr>
        <w:t>pl</w:t>
      </w:r>
      <w:r w:rsidR="00F1101E">
        <w:rPr>
          <w:rFonts w:ascii="Calibri" w:eastAsia="Calibri" w:hAnsi="Calibri"/>
          <w:snapToGrid/>
          <w:sz w:val="26"/>
          <w:szCs w:val="26"/>
        </w:rPr>
        <w:t>e of 3 of the loan agreements, and found in each case that we were able to access the relevant loan documentation.</w:t>
      </w:r>
    </w:p>
    <w:p w:rsidR="0027747A" w:rsidRDefault="0027747A" w:rsidP="0027747A">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We found</w:t>
      </w:r>
      <w:r>
        <w:rPr>
          <w:rFonts w:ascii="Calibri" w:eastAsia="Calibri" w:hAnsi="Calibri"/>
          <w:snapToGrid/>
          <w:sz w:val="26"/>
          <w:szCs w:val="26"/>
        </w:rPr>
        <w:t xml:space="preserve"> the register includes </w:t>
      </w:r>
      <w:r w:rsidRPr="00B71B76">
        <w:rPr>
          <w:rFonts w:ascii="Calibri" w:eastAsia="Calibri" w:hAnsi="Calibri"/>
          <w:snapToGrid/>
          <w:sz w:val="26"/>
          <w:szCs w:val="26"/>
        </w:rPr>
        <w:t>a link to information on the loan amount</w:t>
      </w:r>
      <w:r>
        <w:rPr>
          <w:rFonts w:ascii="Calibri" w:eastAsia="Calibri" w:hAnsi="Calibri"/>
          <w:snapToGrid/>
          <w:sz w:val="26"/>
          <w:szCs w:val="26"/>
        </w:rPr>
        <w:t>s,</w:t>
      </w:r>
      <w:r w:rsidRPr="00B71B76">
        <w:rPr>
          <w:rFonts w:ascii="Calibri" w:eastAsia="Calibri" w:hAnsi="Calibri"/>
          <w:snapToGrid/>
          <w:sz w:val="26"/>
          <w:szCs w:val="26"/>
        </w:rPr>
        <w:t xml:space="preserve"> repayment profile</w:t>
      </w:r>
      <w:r>
        <w:rPr>
          <w:rFonts w:ascii="Calibri" w:eastAsia="Calibri" w:hAnsi="Calibri"/>
          <w:snapToGrid/>
          <w:sz w:val="26"/>
          <w:szCs w:val="26"/>
        </w:rPr>
        <w:t>s</w:t>
      </w:r>
      <w:r w:rsidRPr="00B71B76">
        <w:rPr>
          <w:rFonts w:ascii="Calibri" w:eastAsia="Calibri" w:hAnsi="Calibri"/>
          <w:snapToGrid/>
          <w:sz w:val="26"/>
          <w:szCs w:val="26"/>
        </w:rPr>
        <w:t>,</w:t>
      </w:r>
      <w:r>
        <w:rPr>
          <w:rFonts w:ascii="Calibri" w:eastAsia="Calibri" w:hAnsi="Calibri"/>
          <w:snapToGrid/>
          <w:sz w:val="26"/>
          <w:szCs w:val="26"/>
        </w:rPr>
        <w:t xml:space="preserve"> and </w:t>
      </w:r>
      <w:r w:rsidRPr="00B71B76">
        <w:rPr>
          <w:rFonts w:ascii="Calibri" w:eastAsia="Calibri" w:hAnsi="Calibri"/>
          <w:snapToGrid/>
          <w:sz w:val="26"/>
          <w:szCs w:val="26"/>
        </w:rPr>
        <w:t>interest charging</w:t>
      </w:r>
      <w:r>
        <w:rPr>
          <w:rFonts w:ascii="Calibri" w:eastAsia="Calibri" w:hAnsi="Calibri"/>
          <w:snapToGrid/>
          <w:sz w:val="26"/>
          <w:szCs w:val="26"/>
        </w:rPr>
        <w:t>.</w:t>
      </w:r>
      <w:r w:rsidRPr="00B71B76">
        <w:rPr>
          <w:rFonts w:ascii="Calibri" w:eastAsia="Calibri" w:hAnsi="Calibri"/>
          <w:snapToGrid/>
          <w:sz w:val="26"/>
          <w:szCs w:val="26"/>
        </w:rPr>
        <w:t xml:space="preserve"> </w:t>
      </w:r>
    </w:p>
    <w:p w:rsidR="0027747A" w:rsidRDefault="0027747A" w:rsidP="0027747A">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 xml:space="preserve">We were able to verify that the Unit Loan </w:t>
      </w:r>
      <w:r w:rsidR="00437DA6">
        <w:rPr>
          <w:rFonts w:ascii="Calibri" w:eastAsia="Calibri" w:hAnsi="Calibri"/>
          <w:snapToGrid/>
          <w:sz w:val="26"/>
          <w:szCs w:val="26"/>
        </w:rPr>
        <w:t>R</w:t>
      </w:r>
      <w:r w:rsidR="00437DA6" w:rsidRPr="00B71B76">
        <w:rPr>
          <w:rFonts w:ascii="Calibri" w:eastAsia="Calibri" w:hAnsi="Calibri"/>
          <w:snapToGrid/>
          <w:sz w:val="26"/>
          <w:szCs w:val="26"/>
        </w:rPr>
        <w:t xml:space="preserve">eport </w:t>
      </w:r>
      <w:r w:rsidRPr="00B71B76">
        <w:rPr>
          <w:rFonts w:ascii="Calibri" w:eastAsia="Calibri" w:hAnsi="Calibri"/>
          <w:snapToGrid/>
          <w:sz w:val="26"/>
          <w:szCs w:val="26"/>
        </w:rPr>
        <w:t>within the register clearly states which properties are charged to which loans.</w:t>
      </w:r>
    </w:p>
    <w:p w:rsidR="005F43FF" w:rsidRDefault="00B71B76" w:rsidP="00073BF7">
      <w:pPr>
        <w:widowControl/>
        <w:numPr>
          <w:ilvl w:val="0"/>
          <w:numId w:val="21"/>
        </w:numPr>
        <w:suppressAutoHyphens/>
        <w:spacing w:before="40" w:after="240"/>
        <w:ind w:left="1134"/>
        <w:contextualSpacing/>
        <w:jc w:val="both"/>
        <w:rPr>
          <w:rFonts w:ascii="Calibri" w:eastAsia="Calibri" w:hAnsi="Calibri"/>
          <w:snapToGrid/>
          <w:sz w:val="26"/>
          <w:szCs w:val="26"/>
        </w:rPr>
      </w:pPr>
      <w:r w:rsidRPr="005F43FF">
        <w:rPr>
          <w:rFonts w:ascii="Calibri" w:eastAsia="Calibri" w:hAnsi="Calibri"/>
          <w:snapToGrid/>
          <w:sz w:val="26"/>
          <w:szCs w:val="26"/>
        </w:rPr>
        <w:t>We tested a sample of three mark-to-market loan derivatives in order to verify the appropriate documentation is available</w:t>
      </w:r>
      <w:r w:rsidR="009E1A14">
        <w:rPr>
          <w:rFonts w:ascii="Calibri" w:eastAsia="Calibri" w:hAnsi="Calibri"/>
          <w:snapToGrid/>
          <w:sz w:val="26"/>
          <w:szCs w:val="26"/>
        </w:rPr>
        <w:t>,</w:t>
      </w:r>
      <w:r w:rsidRPr="005F43FF">
        <w:rPr>
          <w:rFonts w:ascii="Calibri" w:eastAsia="Calibri" w:hAnsi="Calibri"/>
          <w:snapToGrid/>
          <w:sz w:val="26"/>
          <w:szCs w:val="26"/>
        </w:rPr>
        <w:t xml:space="preserve"> and referred to within the register. </w:t>
      </w:r>
      <w:r w:rsidR="00AD2AAD">
        <w:rPr>
          <w:rFonts w:ascii="Calibri" w:eastAsia="Calibri" w:hAnsi="Calibri"/>
          <w:snapToGrid/>
          <w:sz w:val="26"/>
          <w:szCs w:val="26"/>
        </w:rPr>
        <w:t>This was found to be the case</w:t>
      </w:r>
      <w:r w:rsidRPr="005F43FF">
        <w:rPr>
          <w:rFonts w:ascii="Calibri" w:eastAsia="Calibri" w:hAnsi="Calibri"/>
          <w:snapToGrid/>
          <w:sz w:val="26"/>
          <w:szCs w:val="26"/>
        </w:rPr>
        <w:t xml:space="preserve"> in each instance tested.</w:t>
      </w:r>
    </w:p>
    <w:p w:rsidR="00B930FF" w:rsidRPr="00B71B76" w:rsidRDefault="00B930FF" w:rsidP="00B930FF">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We</w:t>
      </w:r>
      <w:r w:rsidRPr="00B71B76">
        <w:rPr>
          <w:rFonts w:ascii="Calibri" w:eastAsia="Calibri" w:hAnsi="Calibri"/>
          <w:snapToGrid/>
          <w:sz w:val="26"/>
          <w:szCs w:val="26"/>
        </w:rPr>
        <w:t xml:space="preserve"> found the register included links to debtors</w:t>
      </w:r>
      <w:r>
        <w:rPr>
          <w:rFonts w:ascii="Calibri" w:eastAsia="Calibri" w:hAnsi="Calibri"/>
          <w:snapToGrid/>
          <w:sz w:val="26"/>
          <w:szCs w:val="26"/>
        </w:rPr>
        <w:t>,</w:t>
      </w:r>
      <w:r w:rsidRPr="00B71B76">
        <w:rPr>
          <w:rFonts w:ascii="Calibri" w:eastAsia="Calibri" w:hAnsi="Calibri"/>
          <w:snapToGrid/>
          <w:sz w:val="26"/>
          <w:szCs w:val="26"/>
        </w:rPr>
        <w:t xml:space="preserve"> and other investments such as interc</w:t>
      </w:r>
      <w:r>
        <w:rPr>
          <w:rFonts w:ascii="Calibri" w:eastAsia="Calibri" w:hAnsi="Calibri"/>
          <w:snapToGrid/>
          <w:sz w:val="26"/>
          <w:szCs w:val="26"/>
        </w:rPr>
        <w:t>ompany loans with Horniman.</w:t>
      </w:r>
    </w:p>
    <w:p w:rsidR="005D437C" w:rsidRDefault="00034F99" w:rsidP="00034F99">
      <w:pPr>
        <w:widowControl/>
        <w:numPr>
          <w:ilvl w:val="0"/>
          <w:numId w:val="21"/>
        </w:numPr>
        <w:suppressAutoHyphens/>
        <w:spacing w:before="40" w:after="40"/>
        <w:ind w:left="1134"/>
        <w:contextualSpacing/>
        <w:jc w:val="both"/>
        <w:rPr>
          <w:rFonts w:ascii="Calibri" w:eastAsia="Calibri" w:hAnsi="Calibri"/>
          <w:snapToGrid/>
          <w:sz w:val="26"/>
          <w:szCs w:val="26"/>
        </w:rPr>
      </w:pPr>
      <w:r w:rsidRPr="005D437C">
        <w:rPr>
          <w:rFonts w:ascii="Calibri" w:eastAsia="Calibri" w:hAnsi="Calibri"/>
          <w:snapToGrid/>
          <w:sz w:val="26"/>
          <w:szCs w:val="26"/>
        </w:rPr>
        <w:t>The main contract liabilities, namely on-going payment commitments, are included within the project management software, Sequel.</w:t>
      </w:r>
    </w:p>
    <w:p w:rsidR="00034F99" w:rsidRDefault="00034F99" w:rsidP="00034F99">
      <w:pPr>
        <w:widowControl/>
        <w:numPr>
          <w:ilvl w:val="0"/>
          <w:numId w:val="21"/>
        </w:numPr>
        <w:suppressAutoHyphens/>
        <w:spacing w:before="40" w:after="40"/>
        <w:ind w:left="1134"/>
        <w:contextualSpacing/>
        <w:jc w:val="both"/>
        <w:rPr>
          <w:rFonts w:ascii="Calibri" w:eastAsia="Calibri" w:hAnsi="Calibri"/>
          <w:snapToGrid/>
          <w:sz w:val="26"/>
          <w:szCs w:val="26"/>
        </w:rPr>
      </w:pPr>
      <w:r w:rsidRPr="005D437C">
        <w:rPr>
          <w:rFonts w:ascii="Calibri" w:eastAsia="Calibri" w:hAnsi="Calibri"/>
          <w:snapToGrid/>
          <w:sz w:val="26"/>
          <w:szCs w:val="26"/>
        </w:rPr>
        <w:t>We were able to verify that within the material contract list</w:t>
      </w:r>
      <w:r w:rsidR="007B670C">
        <w:rPr>
          <w:rFonts w:ascii="Calibri" w:eastAsia="Calibri" w:hAnsi="Calibri"/>
          <w:snapToGrid/>
          <w:sz w:val="26"/>
          <w:szCs w:val="26"/>
        </w:rPr>
        <w:t>,</w:t>
      </w:r>
      <w:r w:rsidRPr="005D437C">
        <w:rPr>
          <w:rFonts w:ascii="Calibri" w:eastAsia="Calibri" w:hAnsi="Calibri"/>
          <w:snapToGrid/>
          <w:sz w:val="26"/>
          <w:szCs w:val="26"/>
        </w:rPr>
        <w:t xml:space="preserve"> there is a link to the contract where appropriate. We were able to verify the relevant contract documentation was in place in each instance.</w:t>
      </w:r>
    </w:p>
    <w:p w:rsidR="00CA7AB8" w:rsidRPr="005D437C" w:rsidRDefault="00CA7AB8" w:rsidP="00CA7AB8">
      <w:pPr>
        <w:widowControl/>
        <w:suppressAutoHyphens/>
        <w:spacing w:before="40" w:after="40"/>
        <w:contextualSpacing/>
        <w:jc w:val="both"/>
        <w:rPr>
          <w:rFonts w:ascii="Calibri" w:eastAsia="Calibri" w:hAnsi="Calibri"/>
          <w:snapToGrid/>
          <w:sz w:val="26"/>
          <w:szCs w:val="26"/>
        </w:rPr>
      </w:pPr>
    </w:p>
    <w:p w:rsidR="00034F99" w:rsidRPr="00034F99" w:rsidRDefault="00034F99" w:rsidP="00034F99">
      <w:pPr>
        <w:widowControl/>
        <w:numPr>
          <w:ilvl w:val="0"/>
          <w:numId w:val="21"/>
        </w:numPr>
        <w:suppressAutoHyphens/>
        <w:spacing w:before="40" w:after="40"/>
        <w:ind w:left="1134"/>
        <w:contextualSpacing/>
        <w:jc w:val="both"/>
        <w:rPr>
          <w:rFonts w:ascii="Calibri" w:eastAsia="Calibri" w:hAnsi="Calibri"/>
          <w:snapToGrid/>
          <w:sz w:val="26"/>
          <w:szCs w:val="26"/>
        </w:rPr>
      </w:pPr>
      <w:r w:rsidRPr="00B71B76">
        <w:rPr>
          <w:rFonts w:ascii="Calibri" w:eastAsia="Calibri" w:hAnsi="Calibri"/>
          <w:snapToGrid/>
          <w:sz w:val="26"/>
          <w:szCs w:val="26"/>
        </w:rPr>
        <w:t>It is the responsibility of managers within the organisation to update the contracts</w:t>
      </w:r>
      <w:r>
        <w:rPr>
          <w:rFonts w:ascii="Calibri" w:eastAsia="Calibri" w:hAnsi="Calibri"/>
          <w:snapToGrid/>
          <w:sz w:val="26"/>
          <w:szCs w:val="26"/>
        </w:rPr>
        <w:t xml:space="preserve"> list if a contract they a</w:t>
      </w:r>
      <w:r w:rsidRPr="00B71B76">
        <w:rPr>
          <w:rFonts w:ascii="Calibri" w:eastAsia="Calibri" w:hAnsi="Calibri"/>
          <w:snapToGrid/>
          <w:sz w:val="26"/>
          <w:szCs w:val="26"/>
        </w:rPr>
        <w:t>re managing exceeds £100k. Furthermore</w:t>
      </w:r>
      <w:r w:rsidR="00B566DC">
        <w:rPr>
          <w:rFonts w:ascii="Calibri" w:eastAsia="Calibri" w:hAnsi="Calibri"/>
          <w:snapToGrid/>
          <w:sz w:val="26"/>
          <w:szCs w:val="26"/>
        </w:rPr>
        <w:t>,</w:t>
      </w:r>
      <w:r w:rsidRPr="00B71B76">
        <w:rPr>
          <w:rFonts w:ascii="Calibri" w:eastAsia="Calibri" w:hAnsi="Calibri"/>
          <w:snapToGrid/>
          <w:sz w:val="26"/>
          <w:szCs w:val="26"/>
        </w:rPr>
        <w:t xml:space="preserve"> the Finance Manager produces a report every year stating all contracts where the </w:t>
      </w:r>
      <w:r>
        <w:rPr>
          <w:rFonts w:ascii="Calibri" w:eastAsia="Calibri" w:hAnsi="Calibri"/>
          <w:snapToGrid/>
          <w:sz w:val="26"/>
          <w:szCs w:val="26"/>
        </w:rPr>
        <w:t xml:space="preserve">total </w:t>
      </w:r>
      <w:r w:rsidRPr="00B71B76">
        <w:rPr>
          <w:rFonts w:ascii="Calibri" w:eastAsia="Calibri" w:hAnsi="Calibri"/>
          <w:snapToGrid/>
          <w:sz w:val="26"/>
          <w:szCs w:val="26"/>
        </w:rPr>
        <w:t xml:space="preserve">spend has exceeded £100k. This is sent to the directors </w:t>
      </w:r>
      <w:r w:rsidR="00AD2E8E">
        <w:rPr>
          <w:rFonts w:ascii="Calibri" w:eastAsia="Calibri" w:hAnsi="Calibri"/>
          <w:snapToGrid/>
          <w:sz w:val="26"/>
          <w:szCs w:val="26"/>
        </w:rPr>
        <w:t xml:space="preserve">so that </w:t>
      </w:r>
      <w:r w:rsidRPr="00B71B76">
        <w:rPr>
          <w:rFonts w:ascii="Calibri" w:eastAsia="Calibri" w:hAnsi="Calibri"/>
          <w:snapToGrid/>
          <w:sz w:val="26"/>
          <w:szCs w:val="26"/>
        </w:rPr>
        <w:t xml:space="preserve">any contracts missing </w:t>
      </w:r>
      <w:r w:rsidR="00B566DC">
        <w:rPr>
          <w:rFonts w:ascii="Calibri" w:eastAsia="Calibri" w:hAnsi="Calibri"/>
          <w:snapToGrid/>
          <w:sz w:val="26"/>
          <w:szCs w:val="26"/>
        </w:rPr>
        <w:t xml:space="preserve">from the register </w:t>
      </w:r>
      <w:r w:rsidR="00AD2E8E">
        <w:rPr>
          <w:rFonts w:ascii="Calibri" w:eastAsia="Calibri" w:hAnsi="Calibri"/>
          <w:snapToGrid/>
          <w:sz w:val="26"/>
          <w:szCs w:val="26"/>
        </w:rPr>
        <w:t>can be</w:t>
      </w:r>
      <w:r w:rsidR="007B670C">
        <w:rPr>
          <w:rFonts w:ascii="Calibri" w:eastAsia="Calibri" w:hAnsi="Calibri"/>
          <w:snapToGrid/>
          <w:sz w:val="26"/>
          <w:szCs w:val="26"/>
        </w:rPr>
        <w:t xml:space="preserve"> added (see related finding within Section 3.3)</w:t>
      </w:r>
    </w:p>
    <w:p w:rsidR="00580BEA" w:rsidRPr="00B71B76" w:rsidRDefault="00580BEA" w:rsidP="00580BEA">
      <w:pPr>
        <w:widowControl/>
        <w:suppressAutoHyphens/>
        <w:spacing w:before="40" w:after="40"/>
        <w:ind w:left="1134"/>
        <w:contextualSpacing/>
        <w:jc w:val="both"/>
        <w:rPr>
          <w:rFonts w:ascii="Calibri" w:eastAsia="Calibri" w:hAnsi="Calibri"/>
          <w:snapToGrid/>
          <w:sz w:val="26"/>
          <w:szCs w:val="26"/>
        </w:rPr>
      </w:pPr>
    </w:p>
    <w:p w:rsidR="00034F99" w:rsidRDefault="00B566DC" w:rsidP="00C82C2A">
      <w:pPr>
        <w:spacing w:after="240"/>
        <w:ind w:left="562"/>
        <w:rPr>
          <w:rFonts w:ascii="Calibri" w:hAnsi="Calibri" w:cs="Arial"/>
          <w:b/>
          <w:snapToGrid/>
          <w:sz w:val="26"/>
          <w:szCs w:val="26"/>
        </w:rPr>
      </w:pPr>
      <w:r>
        <w:rPr>
          <w:rFonts w:ascii="Calibri" w:hAnsi="Calibri" w:cs="Arial"/>
          <w:b/>
          <w:snapToGrid/>
          <w:sz w:val="26"/>
          <w:szCs w:val="26"/>
        </w:rPr>
        <w:t>Data integrity</w:t>
      </w:r>
    </w:p>
    <w:p w:rsidR="00034F99" w:rsidRPr="00B566DC" w:rsidRDefault="00034F99" w:rsidP="00034F99">
      <w:pPr>
        <w:widowControl/>
        <w:numPr>
          <w:ilvl w:val="0"/>
          <w:numId w:val="21"/>
        </w:numPr>
        <w:suppressAutoHyphens/>
        <w:spacing w:before="40" w:after="40"/>
        <w:ind w:left="1134"/>
        <w:contextualSpacing/>
        <w:jc w:val="both"/>
        <w:rPr>
          <w:rFonts w:ascii="Calibri" w:eastAsia="Calibri" w:hAnsi="Calibri"/>
          <w:snapToGrid/>
          <w:sz w:val="26"/>
          <w:szCs w:val="26"/>
        </w:rPr>
      </w:pPr>
      <w:r w:rsidRPr="00B566DC">
        <w:rPr>
          <w:rFonts w:ascii="Calibri" w:eastAsia="Calibri" w:hAnsi="Calibri"/>
          <w:snapToGrid/>
          <w:sz w:val="26"/>
          <w:szCs w:val="26"/>
        </w:rPr>
        <w:t>We reviewed</w:t>
      </w:r>
      <w:r w:rsidR="005075BA">
        <w:rPr>
          <w:rFonts w:ascii="Calibri" w:eastAsia="Calibri" w:hAnsi="Calibri"/>
          <w:snapToGrid/>
          <w:sz w:val="26"/>
          <w:szCs w:val="26"/>
        </w:rPr>
        <w:t xml:space="preserve"> </w:t>
      </w:r>
      <w:r w:rsidR="002A46C6">
        <w:rPr>
          <w:rFonts w:ascii="Calibri" w:eastAsia="Calibri" w:hAnsi="Calibri"/>
          <w:snapToGrid/>
          <w:sz w:val="26"/>
          <w:szCs w:val="26"/>
        </w:rPr>
        <w:t>system access levels for a sample of staff to ensure that they were unable to make changes to systems not relevant to their roles. No issues were noted</w:t>
      </w:r>
      <w:r w:rsidRPr="00B566DC">
        <w:rPr>
          <w:rFonts w:ascii="Calibri" w:eastAsia="Calibri" w:hAnsi="Calibri"/>
          <w:snapToGrid/>
          <w:sz w:val="26"/>
          <w:szCs w:val="26"/>
        </w:rPr>
        <w:t xml:space="preserve">. </w:t>
      </w:r>
    </w:p>
    <w:p w:rsidR="003409B8" w:rsidRDefault="003409B8" w:rsidP="003409B8">
      <w:pPr>
        <w:widowControl/>
        <w:suppressAutoHyphens/>
        <w:spacing w:before="40" w:after="40"/>
        <w:contextualSpacing/>
        <w:jc w:val="both"/>
        <w:rPr>
          <w:rFonts w:ascii="Calibri" w:eastAsia="Calibri" w:hAnsi="Calibri"/>
          <w:snapToGrid/>
          <w:sz w:val="26"/>
          <w:szCs w:val="26"/>
        </w:rPr>
      </w:pPr>
    </w:p>
    <w:p w:rsidR="0025410E" w:rsidRDefault="00E157E3" w:rsidP="0025410E">
      <w:pPr>
        <w:numPr>
          <w:ilvl w:val="1"/>
          <w:numId w:val="6"/>
        </w:numPr>
        <w:tabs>
          <w:tab w:val="clear" w:pos="567"/>
        </w:tabs>
        <w:spacing w:after="240"/>
        <w:ind w:left="562" w:hanging="562"/>
        <w:rPr>
          <w:rFonts w:ascii="Calibri" w:hAnsi="Calibri"/>
          <w:b/>
          <w:color w:val="800000"/>
          <w:kern w:val="32"/>
          <w:sz w:val="26"/>
          <w:szCs w:val="26"/>
        </w:rPr>
      </w:pPr>
      <w:r w:rsidRPr="00770328">
        <w:rPr>
          <w:rFonts w:ascii="Calibri" w:hAnsi="Calibri"/>
          <w:b/>
          <w:color w:val="800000"/>
          <w:kern w:val="32"/>
          <w:sz w:val="26"/>
          <w:szCs w:val="26"/>
        </w:rPr>
        <w:t>Areas for improvement</w:t>
      </w:r>
    </w:p>
    <w:p w:rsidR="00F8098F" w:rsidRPr="00AA2CF0" w:rsidRDefault="00F8098F" w:rsidP="00F8098F">
      <w:pPr>
        <w:spacing w:after="240"/>
        <w:ind w:left="562"/>
        <w:rPr>
          <w:rFonts w:ascii="Calibri" w:hAnsi="Calibri" w:cs="Arial"/>
          <w:b/>
          <w:snapToGrid/>
          <w:sz w:val="26"/>
          <w:szCs w:val="26"/>
        </w:rPr>
      </w:pPr>
      <w:r>
        <w:rPr>
          <w:rFonts w:ascii="Calibri" w:hAnsi="Calibri" w:cs="Arial"/>
          <w:b/>
          <w:snapToGrid/>
          <w:sz w:val="26"/>
          <w:szCs w:val="26"/>
        </w:rPr>
        <w:t>Finance</w:t>
      </w:r>
    </w:p>
    <w:p w:rsidR="005F43FF" w:rsidRPr="005F43FF" w:rsidRDefault="005F43FF" w:rsidP="004A2C14">
      <w:pPr>
        <w:widowControl/>
        <w:numPr>
          <w:ilvl w:val="0"/>
          <w:numId w:val="21"/>
        </w:numPr>
        <w:suppressAutoHyphens/>
        <w:spacing w:before="40" w:after="40"/>
        <w:ind w:left="1134"/>
        <w:contextualSpacing/>
        <w:jc w:val="both"/>
        <w:rPr>
          <w:rFonts w:ascii="Calibri" w:eastAsia="Calibri" w:hAnsi="Calibri"/>
          <w:snapToGrid/>
          <w:sz w:val="26"/>
          <w:szCs w:val="26"/>
        </w:rPr>
      </w:pPr>
      <w:r w:rsidRPr="005F43FF">
        <w:rPr>
          <w:rFonts w:ascii="Calibri" w:eastAsia="Calibri" w:hAnsi="Calibri"/>
          <w:snapToGrid/>
          <w:sz w:val="26"/>
          <w:szCs w:val="26"/>
        </w:rPr>
        <w:t>At pr</w:t>
      </w:r>
      <w:r w:rsidR="00260E22">
        <w:rPr>
          <w:rFonts w:ascii="Calibri" w:eastAsia="Calibri" w:hAnsi="Calibri"/>
          <w:snapToGrid/>
          <w:sz w:val="26"/>
          <w:szCs w:val="26"/>
        </w:rPr>
        <w:t>esent</w:t>
      </w:r>
      <w:r w:rsidR="006E2364">
        <w:rPr>
          <w:rFonts w:ascii="Calibri" w:eastAsia="Calibri" w:hAnsi="Calibri"/>
          <w:snapToGrid/>
          <w:sz w:val="26"/>
          <w:szCs w:val="26"/>
        </w:rPr>
        <w:t>,</w:t>
      </w:r>
      <w:r w:rsidR="00260E22">
        <w:rPr>
          <w:rFonts w:ascii="Calibri" w:eastAsia="Calibri" w:hAnsi="Calibri"/>
          <w:snapToGrid/>
          <w:sz w:val="26"/>
          <w:szCs w:val="26"/>
        </w:rPr>
        <w:t xml:space="preserve"> the </w:t>
      </w:r>
      <w:r w:rsidR="006E2364">
        <w:rPr>
          <w:rFonts w:ascii="Calibri" w:eastAsia="Calibri" w:hAnsi="Calibri"/>
          <w:snapToGrid/>
          <w:sz w:val="26"/>
          <w:szCs w:val="26"/>
        </w:rPr>
        <w:t xml:space="preserve">asset </w:t>
      </w:r>
      <w:r w:rsidR="00260E22">
        <w:rPr>
          <w:rFonts w:ascii="Calibri" w:eastAsia="Calibri" w:hAnsi="Calibri"/>
          <w:snapToGrid/>
          <w:sz w:val="26"/>
          <w:szCs w:val="26"/>
        </w:rPr>
        <w:t xml:space="preserve">register does not specifically reference </w:t>
      </w:r>
      <w:proofErr w:type="spellStart"/>
      <w:r w:rsidRPr="005F43FF">
        <w:rPr>
          <w:rFonts w:ascii="Calibri" w:eastAsia="Calibri" w:hAnsi="Calibri"/>
          <w:snapToGrid/>
          <w:sz w:val="26"/>
          <w:szCs w:val="26"/>
        </w:rPr>
        <w:t>Horniman’s</w:t>
      </w:r>
      <w:proofErr w:type="spellEnd"/>
      <w:r w:rsidRPr="005F43FF">
        <w:rPr>
          <w:rFonts w:ascii="Calibri" w:eastAsia="Calibri" w:hAnsi="Calibri"/>
          <w:snapToGrid/>
          <w:sz w:val="26"/>
          <w:szCs w:val="26"/>
        </w:rPr>
        <w:t xml:space="preserve"> balance sheet report. This is included within the </w:t>
      </w:r>
      <w:r w:rsidR="006E2364">
        <w:rPr>
          <w:rFonts w:ascii="Calibri" w:eastAsia="Calibri" w:hAnsi="Calibri"/>
          <w:snapToGrid/>
          <w:sz w:val="26"/>
          <w:szCs w:val="26"/>
        </w:rPr>
        <w:t>f</w:t>
      </w:r>
      <w:r w:rsidRPr="005F43FF">
        <w:rPr>
          <w:rFonts w:ascii="Calibri" w:eastAsia="Calibri" w:hAnsi="Calibri"/>
          <w:snapToGrid/>
          <w:sz w:val="26"/>
          <w:szCs w:val="26"/>
        </w:rPr>
        <w:t>inance system</w:t>
      </w:r>
      <w:r w:rsidR="006E2364">
        <w:rPr>
          <w:rFonts w:ascii="Calibri" w:eastAsia="Calibri" w:hAnsi="Calibri"/>
          <w:snapToGrid/>
          <w:sz w:val="26"/>
          <w:szCs w:val="26"/>
        </w:rPr>
        <w:t>;</w:t>
      </w:r>
      <w:r w:rsidRPr="005F43FF">
        <w:rPr>
          <w:rFonts w:ascii="Calibri" w:eastAsia="Calibri" w:hAnsi="Calibri"/>
          <w:snapToGrid/>
          <w:sz w:val="26"/>
          <w:szCs w:val="26"/>
        </w:rPr>
        <w:t xml:space="preserve"> however</w:t>
      </w:r>
      <w:r w:rsidR="006E2364">
        <w:rPr>
          <w:rFonts w:ascii="Calibri" w:eastAsia="Calibri" w:hAnsi="Calibri"/>
          <w:snapToGrid/>
          <w:sz w:val="26"/>
          <w:szCs w:val="26"/>
        </w:rPr>
        <w:t>,</w:t>
      </w:r>
      <w:r w:rsidRPr="005F43FF">
        <w:rPr>
          <w:rFonts w:ascii="Calibri" w:eastAsia="Calibri" w:hAnsi="Calibri"/>
          <w:snapToGrid/>
          <w:sz w:val="26"/>
          <w:szCs w:val="26"/>
        </w:rPr>
        <w:t xml:space="preserve"> it is a separate report to</w:t>
      </w:r>
      <w:r w:rsidR="00260E22">
        <w:rPr>
          <w:rFonts w:ascii="Calibri" w:eastAsia="Calibri" w:hAnsi="Calibri"/>
          <w:snapToGrid/>
          <w:sz w:val="26"/>
          <w:szCs w:val="26"/>
        </w:rPr>
        <w:t xml:space="preserve"> Hexagon’s balance sheet report.</w:t>
      </w:r>
    </w:p>
    <w:p w:rsidR="00151873" w:rsidRPr="004A2C14" w:rsidRDefault="00F94122" w:rsidP="00151873">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Through discussions with the </w:t>
      </w:r>
      <w:r w:rsidR="00AE323A" w:rsidRPr="00AF6288">
        <w:rPr>
          <w:rFonts w:ascii="Calibri" w:eastAsia="Calibri" w:hAnsi="Calibri"/>
          <w:snapToGrid/>
          <w:sz w:val="26"/>
          <w:szCs w:val="26"/>
        </w:rPr>
        <w:t xml:space="preserve">Property Services Director we were </w:t>
      </w:r>
      <w:r>
        <w:rPr>
          <w:rFonts w:ascii="Calibri" w:eastAsia="Calibri" w:hAnsi="Calibri"/>
          <w:snapToGrid/>
          <w:sz w:val="26"/>
          <w:szCs w:val="26"/>
        </w:rPr>
        <w:t xml:space="preserve">made aware of a new contract in place with </w:t>
      </w:r>
      <w:r w:rsidR="00AE323A" w:rsidRPr="00AF6288">
        <w:rPr>
          <w:rFonts w:ascii="Calibri" w:eastAsia="Calibri" w:hAnsi="Calibri"/>
          <w:snapToGrid/>
          <w:sz w:val="26"/>
          <w:szCs w:val="26"/>
        </w:rPr>
        <w:t xml:space="preserve">KNK </w:t>
      </w:r>
      <w:r w:rsidR="002148AD">
        <w:rPr>
          <w:rFonts w:ascii="Calibri" w:eastAsia="Calibri" w:hAnsi="Calibri"/>
          <w:snapToGrid/>
          <w:sz w:val="26"/>
          <w:szCs w:val="26"/>
        </w:rPr>
        <w:t xml:space="preserve">Building Services </w:t>
      </w:r>
      <w:proofErr w:type="gramStart"/>
      <w:r w:rsidR="002148AD">
        <w:rPr>
          <w:rFonts w:ascii="Calibri" w:eastAsia="Calibri" w:hAnsi="Calibri"/>
          <w:snapToGrid/>
          <w:sz w:val="26"/>
          <w:szCs w:val="26"/>
        </w:rPr>
        <w:t>Ltd, that</w:t>
      </w:r>
      <w:proofErr w:type="gramEnd"/>
      <w:r>
        <w:rPr>
          <w:rFonts w:ascii="Calibri" w:eastAsia="Calibri" w:hAnsi="Calibri"/>
          <w:snapToGrid/>
          <w:sz w:val="26"/>
          <w:szCs w:val="26"/>
        </w:rPr>
        <w:t xml:space="preserve"> </w:t>
      </w:r>
      <w:r w:rsidR="00AE323A" w:rsidRPr="00AF6288">
        <w:rPr>
          <w:rFonts w:ascii="Calibri" w:eastAsia="Calibri" w:hAnsi="Calibri"/>
          <w:snapToGrid/>
          <w:sz w:val="26"/>
          <w:szCs w:val="26"/>
        </w:rPr>
        <w:t>had not been includ</w:t>
      </w:r>
      <w:r>
        <w:rPr>
          <w:rFonts w:ascii="Calibri" w:eastAsia="Calibri" w:hAnsi="Calibri"/>
          <w:snapToGrid/>
          <w:sz w:val="26"/>
          <w:szCs w:val="26"/>
        </w:rPr>
        <w:t>ed within the contracts register,</w:t>
      </w:r>
      <w:r w:rsidR="00AE323A" w:rsidRPr="00AF6288">
        <w:rPr>
          <w:rFonts w:ascii="Calibri" w:eastAsia="Calibri" w:hAnsi="Calibri"/>
          <w:snapToGrid/>
          <w:sz w:val="26"/>
          <w:szCs w:val="26"/>
        </w:rPr>
        <w:t xml:space="preserve"> despite the </w:t>
      </w:r>
      <w:r w:rsidR="00AF6288">
        <w:rPr>
          <w:rFonts w:ascii="Calibri" w:eastAsia="Calibri" w:hAnsi="Calibri"/>
          <w:snapToGrid/>
          <w:sz w:val="26"/>
          <w:szCs w:val="26"/>
        </w:rPr>
        <w:t xml:space="preserve">total </w:t>
      </w:r>
      <w:r w:rsidR="00AE323A" w:rsidRPr="00AF6288">
        <w:rPr>
          <w:rFonts w:ascii="Calibri" w:eastAsia="Calibri" w:hAnsi="Calibri"/>
          <w:snapToGrid/>
          <w:sz w:val="26"/>
          <w:szCs w:val="26"/>
        </w:rPr>
        <w:t>spend exceeding £100k.</w:t>
      </w:r>
      <w:r w:rsidR="00620883" w:rsidRPr="00AF6288">
        <w:rPr>
          <w:rFonts w:ascii="Calibri" w:eastAsia="Calibri" w:hAnsi="Calibri"/>
          <w:snapToGrid/>
          <w:sz w:val="26"/>
          <w:szCs w:val="26"/>
        </w:rPr>
        <w:t xml:space="preserve"> </w:t>
      </w:r>
      <w:r w:rsidR="00151873">
        <w:rPr>
          <w:rFonts w:ascii="Calibri" w:eastAsia="Calibri" w:hAnsi="Calibri"/>
          <w:snapToGrid/>
          <w:sz w:val="26"/>
          <w:szCs w:val="26"/>
        </w:rPr>
        <w:t xml:space="preserve">Also, we reconciled supplier spend data </w:t>
      </w:r>
      <w:r w:rsidR="00151873" w:rsidRPr="004A2C14">
        <w:rPr>
          <w:rFonts w:ascii="Calibri" w:eastAsia="Calibri" w:hAnsi="Calibri"/>
          <w:snapToGrid/>
          <w:sz w:val="26"/>
          <w:szCs w:val="26"/>
        </w:rPr>
        <w:t>over the previous 12 months to the</w:t>
      </w:r>
      <w:r w:rsidR="00151873">
        <w:rPr>
          <w:rFonts w:ascii="Calibri" w:eastAsia="Calibri" w:hAnsi="Calibri"/>
          <w:snapToGrid/>
          <w:sz w:val="26"/>
          <w:szCs w:val="26"/>
        </w:rPr>
        <w:t xml:space="preserve"> contracts register</w:t>
      </w:r>
      <w:r w:rsidR="002148AD">
        <w:rPr>
          <w:rFonts w:ascii="Calibri" w:eastAsia="Calibri" w:hAnsi="Calibri"/>
          <w:snapToGrid/>
          <w:sz w:val="26"/>
          <w:szCs w:val="26"/>
        </w:rPr>
        <w:t xml:space="preserve">, to identify any high spend supplier relationships that had not been documented. Through this process we </w:t>
      </w:r>
      <w:r w:rsidR="00151873">
        <w:rPr>
          <w:rFonts w:ascii="Calibri" w:eastAsia="Calibri" w:hAnsi="Calibri"/>
          <w:snapToGrid/>
          <w:sz w:val="26"/>
          <w:szCs w:val="26"/>
        </w:rPr>
        <w:t xml:space="preserve">identified a further contract over £100k in value </w:t>
      </w:r>
      <w:r w:rsidR="00824697">
        <w:rPr>
          <w:rFonts w:ascii="Calibri" w:eastAsia="Calibri" w:hAnsi="Calibri"/>
          <w:snapToGrid/>
          <w:sz w:val="26"/>
          <w:szCs w:val="26"/>
        </w:rPr>
        <w:t xml:space="preserve">with </w:t>
      </w:r>
      <w:r w:rsidR="00151873" w:rsidRPr="004A2C14">
        <w:rPr>
          <w:rFonts w:ascii="Calibri" w:eastAsia="Calibri" w:hAnsi="Calibri"/>
          <w:snapToGrid/>
          <w:sz w:val="26"/>
          <w:szCs w:val="26"/>
        </w:rPr>
        <w:t>Friends Life</w:t>
      </w:r>
      <w:r w:rsidR="002575E4">
        <w:rPr>
          <w:rFonts w:ascii="Calibri" w:eastAsia="Calibri" w:hAnsi="Calibri"/>
          <w:snapToGrid/>
          <w:sz w:val="26"/>
          <w:szCs w:val="26"/>
        </w:rPr>
        <w:t xml:space="preserve">, which was also </w:t>
      </w:r>
      <w:r w:rsidR="00151873">
        <w:rPr>
          <w:rFonts w:ascii="Calibri" w:eastAsia="Calibri" w:hAnsi="Calibri"/>
          <w:snapToGrid/>
          <w:sz w:val="26"/>
          <w:szCs w:val="26"/>
        </w:rPr>
        <w:t>missing from the register.</w:t>
      </w:r>
    </w:p>
    <w:p w:rsidR="00AE323A" w:rsidRPr="00AF6288" w:rsidRDefault="00F94122" w:rsidP="00AE323A">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The Association has not yet identified </w:t>
      </w:r>
      <w:proofErr w:type="gramStart"/>
      <w:r>
        <w:rPr>
          <w:rFonts w:ascii="Calibri" w:eastAsia="Calibri" w:hAnsi="Calibri"/>
          <w:snapToGrid/>
          <w:sz w:val="26"/>
          <w:szCs w:val="26"/>
        </w:rPr>
        <w:t>pension</w:t>
      </w:r>
      <w:r w:rsidR="00D8483B">
        <w:rPr>
          <w:rFonts w:ascii="Calibri" w:eastAsia="Calibri" w:hAnsi="Calibri"/>
          <w:snapToGrid/>
          <w:sz w:val="26"/>
          <w:szCs w:val="26"/>
        </w:rPr>
        <w:t>s</w:t>
      </w:r>
      <w:proofErr w:type="gramEnd"/>
      <w:r>
        <w:rPr>
          <w:rFonts w:ascii="Calibri" w:eastAsia="Calibri" w:hAnsi="Calibri"/>
          <w:snapToGrid/>
          <w:sz w:val="26"/>
          <w:szCs w:val="26"/>
        </w:rPr>
        <w:t xml:space="preserve"> </w:t>
      </w:r>
      <w:r w:rsidR="00AE323A" w:rsidRPr="00AF6288">
        <w:rPr>
          <w:rFonts w:ascii="Calibri" w:eastAsia="Calibri" w:hAnsi="Calibri"/>
          <w:snapToGrid/>
          <w:sz w:val="26"/>
          <w:szCs w:val="26"/>
        </w:rPr>
        <w:t>deficits</w:t>
      </w:r>
      <w:r>
        <w:rPr>
          <w:rFonts w:ascii="Calibri" w:eastAsia="Calibri" w:hAnsi="Calibri"/>
          <w:snapToGrid/>
          <w:sz w:val="26"/>
          <w:szCs w:val="26"/>
        </w:rPr>
        <w:t xml:space="preserve"> within its list of liabilities</w:t>
      </w:r>
      <w:r w:rsidR="00AE323A" w:rsidRPr="00AF6288">
        <w:rPr>
          <w:rFonts w:ascii="Calibri" w:eastAsia="Calibri" w:hAnsi="Calibri"/>
          <w:snapToGrid/>
          <w:sz w:val="26"/>
          <w:szCs w:val="26"/>
        </w:rPr>
        <w:t>. We were informed this was not considered during the production of the register</w:t>
      </w:r>
      <w:r w:rsidR="00FC0CE3">
        <w:rPr>
          <w:rFonts w:ascii="Calibri" w:eastAsia="Calibri" w:hAnsi="Calibri"/>
          <w:snapToGrid/>
          <w:sz w:val="26"/>
          <w:szCs w:val="26"/>
        </w:rPr>
        <w:t>,</w:t>
      </w:r>
      <w:r w:rsidR="00AE323A" w:rsidRPr="00AF6288">
        <w:rPr>
          <w:rFonts w:ascii="Calibri" w:eastAsia="Calibri" w:hAnsi="Calibri"/>
          <w:snapToGrid/>
          <w:sz w:val="26"/>
          <w:szCs w:val="26"/>
        </w:rPr>
        <w:t xml:space="preserve"> and will be added going forward.</w:t>
      </w:r>
    </w:p>
    <w:p w:rsidR="00AE323A" w:rsidRPr="00AE323A" w:rsidRDefault="00AD2E8E" w:rsidP="005A466F">
      <w:pPr>
        <w:spacing w:after="240"/>
        <w:ind w:left="562"/>
        <w:rPr>
          <w:rFonts w:ascii="Calibri" w:hAnsi="Calibri" w:cs="Arial"/>
          <w:b/>
          <w:snapToGrid/>
          <w:sz w:val="26"/>
          <w:szCs w:val="26"/>
        </w:rPr>
      </w:pPr>
      <w:r>
        <w:rPr>
          <w:rFonts w:ascii="Calibri" w:hAnsi="Calibri" w:cs="Arial"/>
          <w:b/>
          <w:snapToGrid/>
          <w:sz w:val="26"/>
          <w:szCs w:val="26"/>
        </w:rPr>
        <w:br w:type="page"/>
      </w:r>
      <w:r w:rsidR="00F8098F">
        <w:rPr>
          <w:rFonts w:ascii="Calibri" w:hAnsi="Calibri" w:cs="Arial"/>
          <w:b/>
          <w:snapToGrid/>
          <w:sz w:val="26"/>
          <w:szCs w:val="26"/>
        </w:rPr>
        <w:t>Data integrity</w:t>
      </w:r>
    </w:p>
    <w:p w:rsidR="004A2C14" w:rsidRPr="004A2C14" w:rsidRDefault="00F8098F" w:rsidP="004A2C14">
      <w:pPr>
        <w:widowControl/>
        <w:numPr>
          <w:ilvl w:val="0"/>
          <w:numId w:val="21"/>
        </w:numPr>
        <w:suppressAutoHyphens/>
        <w:spacing w:before="40" w:after="40"/>
        <w:ind w:left="1134"/>
        <w:contextualSpacing/>
        <w:jc w:val="both"/>
        <w:rPr>
          <w:rFonts w:ascii="Calibri" w:eastAsia="Calibri" w:hAnsi="Calibri"/>
          <w:snapToGrid/>
          <w:sz w:val="26"/>
          <w:szCs w:val="26"/>
        </w:rPr>
      </w:pPr>
      <w:r>
        <w:rPr>
          <w:rFonts w:ascii="Calibri" w:eastAsia="Calibri" w:hAnsi="Calibri"/>
          <w:snapToGrid/>
          <w:sz w:val="26"/>
          <w:szCs w:val="26"/>
        </w:rPr>
        <w:t xml:space="preserve">We identified </w:t>
      </w:r>
      <w:r w:rsidR="004A2C14" w:rsidRPr="004A2C14">
        <w:rPr>
          <w:rFonts w:ascii="Calibri" w:eastAsia="Calibri" w:hAnsi="Calibri"/>
          <w:snapToGrid/>
          <w:sz w:val="26"/>
          <w:szCs w:val="26"/>
        </w:rPr>
        <w:t>a total of 6 properties where the maintenance responsibility was not listed</w:t>
      </w:r>
      <w:r>
        <w:rPr>
          <w:rFonts w:ascii="Calibri" w:eastAsia="Calibri" w:hAnsi="Calibri"/>
          <w:snapToGrid/>
          <w:sz w:val="26"/>
          <w:szCs w:val="26"/>
        </w:rPr>
        <w:t xml:space="preserve"> within </w:t>
      </w:r>
      <w:proofErr w:type="spellStart"/>
      <w:r>
        <w:rPr>
          <w:rFonts w:ascii="Calibri" w:eastAsia="Calibri" w:hAnsi="Calibri"/>
          <w:snapToGrid/>
          <w:sz w:val="26"/>
          <w:szCs w:val="26"/>
        </w:rPr>
        <w:t>Genero</w:t>
      </w:r>
      <w:proofErr w:type="spellEnd"/>
      <w:r w:rsidR="004A2C14" w:rsidRPr="004A2C14">
        <w:rPr>
          <w:rFonts w:ascii="Calibri" w:eastAsia="Calibri" w:hAnsi="Calibri"/>
          <w:snapToGrid/>
          <w:sz w:val="26"/>
          <w:szCs w:val="26"/>
        </w:rPr>
        <w:t>. We were informed this was due to the units being relatively new</w:t>
      </w:r>
      <w:r w:rsidR="00FC0CE3">
        <w:rPr>
          <w:rFonts w:ascii="Calibri" w:eastAsia="Calibri" w:hAnsi="Calibri"/>
          <w:snapToGrid/>
          <w:sz w:val="26"/>
          <w:szCs w:val="26"/>
        </w:rPr>
        <w:t>,</w:t>
      </w:r>
      <w:r w:rsidR="004A2C14" w:rsidRPr="004A2C14">
        <w:rPr>
          <w:rFonts w:ascii="Calibri" w:eastAsia="Calibri" w:hAnsi="Calibri"/>
          <w:snapToGrid/>
          <w:sz w:val="26"/>
          <w:szCs w:val="26"/>
        </w:rPr>
        <w:t xml:space="preserve"> and hence the information was y</w:t>
      </w:r>
      <w:r w:rsidR="004A2C14">
        <w:rPr>
          <w:rFonts w:ascii="Calibri" w:eastAsia="Calibri" w:hAnsi="Calibri"/>
          <w:snapToGrid/>
          <w:sz w:val="26"/>
          <w:szCs w:val="26"/>
        </w:rPr>
        <w:t xml:space="preserve">et to be uploaded. </w:t>
      </w:r>
    </w:p>
    <w:p w:rsidR="004A2C14" w:rsidRPr="004A2C14" w:rsidRDefault="004A2C14" w:rsidP="004A2C14">
      <w:pPr>
        <w:widowControl/>
        <w:numPr>
          <w:ilvl w:val="0"/>
          <w:numId w:val="21"/>
        </w:numPr>
        <w:suppressAutoHyphens/>
        <w:spacing w:before="40" w:after="40"/>
        <w:ind w:left="1134"/>
        <w:contextualSpacing/>
        <w:jc w:val="both"/>
        <w:rPr>
          <w:rFonts w:ascii="Calibri" w:eastAsia="Calibri" w:hAnsi="Calibri"/>
          <w:snapToGrid/>
          <w:sz w:val="26"/>
          <w:szCs w:val="26"/>
        </w:rPr>
      </w:pPr>
      <w:r w:rsidRPr="004A2C14">
        <w:rPr>
          <w:rFonts w:ascii="Calibri" w:eastAsia="Calibri" w:hAnsi="Calibri"/>
          <w:snapToGrid/>
          <w:sz w:val="26"/>
          <w:szCs w:val="26"/>
        </w:rPr>
        <w:t>We noted</w:t>
      </w:r>
      <w:r w:rsidR="00F8098F">
        <w:rPr>
          <w:rFonts w:ascii="Calibri" w:eastAsia="Calibri" w:hAnsi="Calibri"/>
          <w:snapToGrid/>
          <w:sz w:val="26"/>
          <w:szCs w:val="26"/>
        </w:rPr>
        <w:t xml:space="preserve"> that</w:t>
      </w:r>
      <w:r w:rsidRPr="004A2C14">
        <w:rPr>
          <w:rFonts w:ascii="Calibri" w:eastAsia="Calibri" w:hAnsi="Calibri"/>
          <w:snapToGrid/>
          <w:sz w:val="26"/>
          <w:szCs w:val="26"/>
        </w:rPr>
        <w:t xml:space="preserve"> deed numbe</w:t>
      </w:r>
      <w:r w:rsidR="001A7BD1">
        <w:rPr>
          <w:rFonts w:ascii="Calibri" w:eastAsia="Calibri" w:hAnsi="Calibri"/>
          <w:snapToGrid/>
          <w:sz w:val="26"/>
          <w:szCs w:val="26"/>
        </w:rPr>
        <w:t>r</w:t>
      </w:r>
      <w:r w:rsidR="00F8098F">
        <w:rPr>
          <w:rFonts w:ascii="Calibri" w:eastAsia="Calibri" w:hAnsi="Calibri"/>
          <w:snapToGrid/>
          <w:sz w:val="26"/>
          <w:szCs w:val="26"/>
        </w:rPr>
        <w:t xml:space="preserve">s were not included within </w:t>
      </w:r>
      <w:proofErr w:type="spellStart"/>
      <w:r w:rsidR="00F8098F">
        <w:rPr>
          <w:rFonts w:ascii="Calibri" w:eastAsia="Calibri" w:hAnsi="Calibri"/>
          <w:snapToGrid/>
          <w:sz w:val="26"/>
          <w:szCs w:val="26"/>
        </w:rPr>
        <w:t>Genero</w:t>
      </w:r>
      <w:proofErr w:type="spellEnd"/>
      <w:r w:rsidR="001A7BD1">
        <w:rPr>
          <w:rFonts w:ascii="Calibri" w:eastAsia="Calibri" w:hAnsi="Calibri"/>
          <w:snapToGrid/>
          <w:sz w:val="26"/>
          <w:szCs w:val="26"/>
        </w:rPr>
        <w:t xml:space="preserve"> for </w:t>
      </w:r>
      <w:r w:rsidR="00F61A1F">
        <w:rPr>
          <w:rFonts w:ascii="Calibri" w:eastAsia="Calibri" w:hAnsi="Calibri"/>
          <w:snapToGrid/>
          <w:sz w:val="26"/>
          <w:szCs w:val="26"/>
        </w:rPr>
        <w:t>2</w:t>
      </w:r>
      <w:r w:rsidR="001A7BD1">
        <w:rPr>
          <w:rFonts w:ascii="Calibri" w:eastAsia="Calibri" w:hAnsi="Calibri"/>
          <w:snapToGrid/>
          <w:sz w:val="26"/>
          <w:szCs w:val="26"/>
        </w:rPr>
        <w:t xml:space="preserve"> commercial properties.</w:t>
      </w:r>
    </w:p>
    <w:p w:rsidR="009C690E" w:rsidRDefault="004A2C14" w:rsidP="004A2C14">
      <w:pPr>
        <w:widowControl/>
        <w:numPr>
          <w:ilvl w:val="0"/>
          <w:numId w:val="21"/>
        </w:numPr>
        <w:suppressAutoHyphens/>
        <w:spacing w:before="40" w:after="40"/>
        <w:ind w:left="1134"/>
        <w:contextualSpacing/>
        <w:jc w:val="both"/>
        <w:rPr>
          <w:rFonts w:ascii="Calibri" w:eastAsia="Calibri" w:hAnsi="Calibri"/>
          <w:snapToGrid/>
          <w:sz w:val="26"/>
          <w:szCs w:val="26"/>
        </w:rPr>
      </w:pPr>
      <w:r w:rsidRPr="004A2C14">
        <w:rPr>
          <w:rFonts w:ascii="Calibri" w:eastAsia="Calibri" w:hAnsi="Calibri"/>
          <w:snapToGrid/>
          <w:sz w:val="26"/>
          <w:szCs w:val="26"/>
        </w:rPr>
        <w:t xml:space="preserve">We found a total of 17 shared ownership properties where no information is held within </w:t>
      </w:r>
      <w:proofErr w:type="spellStart"/>
      <w:r w:rsidRPr="004A2C14">
        <w:rPr>
          <w:rFonts w:ascii="Calibri" w:eastAsia="Calibri" w:hAnsi="Calibri"/>
          <w:snapToGrid/>
          <w:sz w:val="26"/>
          <w:szCs w:val="26"/>
        </w:rPr>
        <w:t>Genero</w:t>
      </w:r>
      <w:proofErr w:type="spellEnd"/>
      <w:r w:rsidRPr="004A2C14">
        <w:rPr>
          <w:rFonts w:ascii="Calibri" w:eastAsia="Calibri" w:hAnsi="Calibri"/>
          <w:snapToGrid/>
          <w:sz w:val="26"/>
          <w:szCs w:val="26"/>
        </w:rPr>
        <w:t xml:space="preserve"> detailing the percentage owned</w:t>
      </w:r>
      <w:r>
        <w:rPr>
          <w:rFonts w:ascii="Calibri" w:eastAsia="Calibri" w:hAnsi="Calibri"/>
          <w:snapToGrid/>
          <w:sz w:val="26"/>
          <w:szCs w:val="26"/>
        </w:rPr>
        <w:t>.</w:t>
      </w:r>
    </w:p>
    <w:p w:rsidR="004A2C14" w:rsidRDefault="004A2C14" w:rsidP="004A2C14">
      <w:pPr>
        <w:widowControl/>
        <w:numPr>
          <w:ilvl w:val="0"/>
          <w:numId w:val="21"/>
        </w:numPr>
        <w:suppressAutoHyphens/>
        <w:spacing w:before="40" w:after="40"/>
        <w:ind w:left="1134"/>
        <w:contextualSpacing/>
        <w:jc w:val="both"/>
        <w:rPr>
          <w:rFonts w:ascii="Calibri" w:eastAsia="Calibri" w:hAnsi="Calibri"/>
          <w:snapToGrid/>
          <w:sz w:val="26"/>
          <w:szCs w:val="26"/>
        </w:rPr>
      </w:pPr>
      <w:r w:rsidRPr="004A2C14">
        <w:rPr>
          <w:rFonts w:ascii="Calibri" w:eastAsia="Calibri" w:hAnsi="Calibri"/>
          <w:snapToGrid/>
          <w:sz w:val="26"/>
          <w:szCs w:val="26"/>
        </w:rPr>
        <w:t xml:space="preserve">We reconciled </w:t>
      </w:r>
      <w:proofErr w:type="spellStart"/>
      <w:r w:rsidRPr="004A2C14">
        <w:rPr>
          <w:rFonts w:ascii="Calibri" w:eastAsia="Calibri" w:hAnsi="Calibri"/>
          <w:snapToGrid/>
          <w:sz w:val="26"/>
          <w:szCs w:val="26"/>
        </w:rPr>
        <w:t>Gen</w:t>
      </w:r>
      <w:r w:rsidR="005A466F">
        <w:rPr>
          <w:rFonts w:ascii="Calibri" w:eastAsia="Calibri" w:hAnsi="Calibri"/>
          <w:snapToGrid/>
          <w:sz w:val="26"/>
          <w:szCs w:val="26"/>
        </w:rPr>
        <w:t>ero</w:t>
      </w:r>
      <w:proofErr w:type="spellEnd"/>
      <w:r w:rsidR="005A466F">
        <w:rPr>
          <w:rFonts w:ascii="Calibri" w:eastAsia="Calibri" w:hAnsi="Calibri"/>
          <w:snapToGrid/>
          <w:sz w:val="26"/>
          <w:szCs w:val="26"/>
        </w:rPr>
        <w:t xml:space="preserve"> to the finance system, and </w:t>
      </w:r>
      <w:r w:rsidR="00B47200">
        <w:rPr>
          <w:rFonts w:ascii="Calibri" w:eastAsia="Calibri" w:hAnsi="Calibri"/>
          <w:snapToGrid/>
          <w:sz w:val="26"/>
          <w:szCs w:val="26"/>
        </w:rPr>
        <w:t>identified</w:t>
      </w:r>
      <w:r w:rsidRPr="004A2C14">
        <w:rPr>
          <w:rFonts w:ascii="Calibri" w:eastAsia="Calibri" w:hAnsi="Calibri"/>
          <w:snapToGrid/>
          <w:sz w:val="26"/>
          <w:szCs w:val="26"/>
        </w:rPr>
        <w:t xml:space="preserve"> 5 properties listed within RAM that were not included within </w:t>
      </w:r>
      <w:proofErr w:type="spellStart"/>
      <w:r w:rsidRPr="004A2C14">
        <w:rPr>
          <w:rFonts w:ascii="Calibri" w:eastAsia="Calibri" w:hAnsi="Calibri"/>
          <w:snapToGrid/>
          <w:sz w:val="26"/>
          <w:szCs w:val="26"/>
        </w:rPr>
        <w:t>Genero</w:t>
      </w:r>
      <w:proofErr w:type="spellEnd"/>
      <w:r w:rsidRPr="004A2C14">
        <w:rPr>
          <w:rFonts w:ascii="Calibri" w:eastAsia="Calibri" w:hAnsi="Calibri"/>
          <w:snapToGrid/>
          <w:sz w:val="26"/>
          <w:szCs w:val="26"/>
        </w:rPr>
        <w:t>. At the time of the audit these were under investigation.</w:t>
      </w:r>
    </w:p>
    <w:p w:rsidR="009C690E" w:rsidRPr="00770328" w:rsidRDefault="009C690E" w:rsidP="0025410E">
      <w:pPr>
        <w:spacing w:after="240"/>
        <w:rPr>
          <w:rFonts w:ascii="Calibri" w:hAnsi="Calibri"/>
          <w:b/>
          <w:color w:val="800000"/>
          <w:kern w:val="32"/>
          <w:sz w:val="26"/>
          <w:szCs w:val="26"/>
        </w:rPr>
      </w:pPr>
    </w:p>
    <w:p w:rsidR="00EF7D66" w:rsidRDefault="00B14D75" w:rsidP="0016175B">
      <w:pPr>
        <w:numPr>
          <w:ilvl w:val="1"/>
          <w:numId w:val="6"/>
        </w:numPr>
        <w:tabs>
          <w:tab w:val="clear" w:pos="567"/>
        </w:tabs>
        <w:spacing w:after="240"/>
        <w:ind w:left="562" w:hanging="562"/>
        <w:rPr>
          <w:rFonts w:ascii="Calibri" w:hAnsi="Calibri"/>
          <w:b/>
          <w:color w:val="800000"/>
          <w:kern w:val="32"/>
          <w:sz w:val="26"/>
          <w:szCs w:val="26"/>
        </w:rPr>
      </w:pPr>
      <w:bookmarkStart w:id="21" w:name="OLE_LINK1"/>
      <w:bookmarkStart w:id="22" w:name="OLE_LINK2"/>
      <w:bookmarkStart w:id="23" w:name="_Toc304419037"/>
      <w:bookmarkStart w:id="24" w:name="_Toc304419128"/>
      <w:bookmarkStart w:id="25" w:name="_Toc304455389"/>
      <w:bookmarkStart w:id="26" w:name="_Toc304455474"/>
      <w:bookmarkStart w:id="27" w:name="_Toc317111139"/>
      <w:r>
        <w:rPr>
          <w:rFonts w:ascii="Calibri" w:hAnsi="Calibri"/>
          <w:b/>
          <w:color w:val="800000"/>
          <w:kern w:val="32"/>
          <w:sz w:val="26"/>
          <w:szCs w:val="26"/>
        </w:rPr>
        <w:t>Risk m</w:t>
      </w:r>
      <w:r w:rsidR="00EF7D66" w:rsidRPr="00E62849">
        <w:rPr>
          <w:rFonts w:ascii="Calibri" w:hAnsi="Calibri"/>
          <w:b/>
          <w:color w:val="800000"/>
          <w:kern w:val="32"/>
          <w:sz w:val="26"/>
          <w:szCs w:val="26"/>
        </w:rPr>
        <w:t>anagement</w:t>
      </w:r>
      <w:r>
        <w:rPr>
          <w:rFonts w:ascii="Calibri" w:hAnsi="Calibri"/>
          <w:b/>
          <w:color w:val="800000"/>
          <w:kern w:val="32"/>
          <w:sz w:val="26"/>
          <w:szCs w:val="26"/>
        </w:rPr>
        <w:t xml:space="preserve"> </w:t>
      </w:r>
    </w:p>
    <w:tbl>
      <w:tblPr>
        <w:tblW w:w="13325" w:type="dxa"/>
        <w:tblInd w:w="675" w:type="dxa"/>
        <w:tblLook w:val="04A0" w:firstRow="1" w:lastRow="0" w:firstColumn="1" w:lastColumn="0" w:noHBand="0" w:noVBand="1"/>
      </w:tblPr>
      <w:tblGrid>
        <w:gridCol w:w="2977"/>
        <w:gridCol w:w="2126"/>
        <w:gridCol w:w="3117"/>
        <w:gridCol w:w="5105"/>
      </w:tblGrid>
      <w:tr w:rsidR="003C3388" w:rsidRPr="003C3388" w:rsidTr="00B37810">
        <w:trPr>
          <w:trHeight w:val="345"/>
        </w:trPr>
        <w:tc>
          <w:tcPr>
            <w:tcW w:w="2977" w:type="dxa"/>
            <w:tcBorders>
              <w:top w:val="single" w:sz="4" w:space="0" w:color="FFFFFF"/>
              <w:bottom w:val="single" w:sz="4" w:space="0" w:color="FFFFFF"/>
              <w:right w:val="single" w:sz="4" w:space="0" w:color="FFFFFF"/>
            </w:tcBorders>
            <w:shd w:val="clear" w:color="000000" w:fill="244062"/>
            <w:vAlign w:val="bottom"/>
            <w:hideMark/>
          </w:tcPr>
          <w:p w:rsidR="003C3388" w:rsidRPr="001C2F7F" w:rsidRDefault="003C3388" w:rsidP="003C3388">
            <w:pPr>
              <w:widowControl/>
              <w:rPr>
                <w:rFonts w:ascii="Calibri" w:hAnsi="Calibri" w:cs="Arial"/>
                <w:b/>
                <w:snapToGrid/>
                <w:color w:val="FFFFFF"/>
                <w:sz w:val="26"/>
                <w:szCs w:val="26"/>
                <w:lang w:eastAsia="en-GB"/>
              </w:rPr>
            </w:pPr>
            <w:r w:rsidRPr="001C2F7F">
              <w:rPr>
                <w:rFonts w:ascii="Calibri" w:hAnsi="Calibri" w:cs="Arial"/>
                <w:b/>
                <w:snapToGrid/>
                <w:color w:val="FFFFFF"/>
                <w:sz w:val="26"/>
                <w:szCs w:val="26"/>
                <w:lang w:eastAsia="en-GB"/>
              </w:rPr>
              <w:t>Risk</w:t>
            </w:r>
          </w:p>
        </w:tc>
        <w:tc>
          <w:tcPr>
            <w:tcW w:w="2126" w:type="dxa"/>
            <w:tcBorders>
              <w:top w:val="single" w:sz="4" w:space="0" w:color="FFFFFF"/>
              <w:left w:val="single" w:sz="4" w:space="0" w:color="FFFFFF"/>
              <w:bottom w:val="single" w:sz="4" w:space="0" w:color="FFFFFF"/>
              <w:right w:val="single" w:sz="4" w:space="0" w:color="FFFFFF"/>
            </w:tcBorders>
            <w:shd w:val="clear" w:color="000000" w:fill="244062"/>
            <w:vAlign w:val="bottom"/>
            <w:hideMark/>
          </w:tcPr>
          <w:p w:rsidR="003C3388" w:rsidRPr="001C2F7F" w:rsidRDefault="003C3388" w:rsidP="003C3388">
            <w:pPr>
              <w:widowControl/>
              <w:rPr>
                <w:rFonts w:ascii="Calibri" w:hAnsi="Calibri" w:cs="Arial"/>
                <w:b/>
                <w:snapToGrid/>
                <w:color w:val="FFFFFF"/>
                <w:sz w:val="26"/>
                <w:szCs w:val="26"/>
                <w:lang w:eastAsia="en-GB"/>
              </w:rPr>
            </w:pPr>
            <w:r w:rsidRPr="001C2F7F">
              <w:rPr>
                <w:rFonts w:ascii="Calibri" w:hAnsi="Calibri" w:cs="Arial"/>
                <w:b/>
                <w:snapToGrid/>
                <w:color w:val="FFFFFF"/>
                <w:sz w:val="26"/>
                <w:szCs w:val="26"/>
                <w:lang w:eastAsia="en-GB"/>
              </w:rPr>
              <w:t>Risk Assessment</w:t>
            </w:r>
          </w:p>
        </w:tc>
        <w:tc>
          <w:tcPr>
            <w:tcW w:w="3117" w:type="dxa"/>
            <w:tcBorders>
              <w:top w:val="single" w:sz="4" w:space="0" w:color="FFFFFF"/>
              <w:left w:val="single" w:sz="4" w:space="0" w:color="FFFFFF"/>
              <w:bottom w:val="single" w:sz="4" w:space="0" w:color="FFFFFF"/>
              <w:right w:val="single" w:sz="4" w:space="0" w:color="FFFFFF"/>
            </w:tcBorders>
            <w:shd w:val="clear" w:color="000000" w:fill="244062"/>
            <w:vAlign w:val="bottom"/>
            <w:hideMark/>
          </w:tcPr>
          <w:p w:rsidR="003C3388" w:rsidRPr="001C2F7F" w:rsidRDefault="003C3388" w:rsidP="003C3388">
            <w:pPr>
              <w:widowControl/>
              <w:rPr>
                <w:rFonts w:ascii="Calibri" w:hAnsi="Calibri" w:cs="Arial"/>
                <w:b/>
                <w:snapToGrid/>
                <w:color w:val="FFFFFF"/>
                <w:sz w:val="26"/>
                <w:szCs w:val="26"/>
                <w:lang w:eastAsia="en-GB"/>
              </w:rPr>
            </w:pPr>
            <w:r w:rsidRPr="001C2F7F">
              <w:rPr>
                <w:rFonts w:ascii="Calibri" w:hAnsi="Calibri" w:cs="Arial"/>
                <w:b/>
                <w:snapToGrid/>
                <w:color w:val="FFFFFF"/>
                <w:sz w:val="26"/>
                <w:szCs w:val="26"/>
                <w:lang w:eastAsia="en-GB"/>
              </w:rPr>
              <w:t>Controls:</w:t>
            </w:r>
          </w:p>
        </w:tc>
        <w:tc>
          <w:tcPr>
            <w:tcW w:w="5105" w:type="dxa"/>
            <w:tcBorders>
              <w:top w:val="single" w:sz="4" w:space="0" w:color="FFFFFF"/>
              <w:left w:val="single" w:sz="4" w:space="0" w:color="FFFFFF"/>
              <w:bottom w:val="single" w:sz="4" w:space="0" w:color="FFFFFF"/>
            </w:tcBorders>
            <w:shd w:val="clear" w:color="000000" w:fill="244062"/>
            <w:vAlign w:val="bottom"/>
            <w:hideMark/>
          </w:tcPr>
          <w:p w:rsidR="003C3388" w:rsidRPr="001C2F7F" w:rsidRDefault="003C3388" w:rsidP="003C3388">
            <w:pPr>
              <w:widowControl/>
              <w:rPr>
                <w:rFonts w:ascii="Calibri" w:hAnsi="Calibri" w:cs="Arial"/>
                <w:b/>
                <w:snapToGrid/>
                <w:color w:val="FFFFFF"/>
                <w:sz w:val="26"/>
                <w:szCs w:val="26"/>
                <w:lang w:eastAsia="en-GB"/>
              </w:rPr>
            </w:pPr>
            <w:r w:rsidRPr="001C2F7F">
              <w:rPr>
                <w:rFonts w:ascii="Calibri" w:hAnsi="Calibri" w:cs="Arial"/>
                <w:b/>
                <w:snapToGrid/>
                <w:color w:val="FFFFFF"/>
                <w:sz w:val="26"/>
                <w:szCs w:val="26"/>
                <w:lang w:eastAsia="en-GB"/>
              </w:rPr>
              <w:t>Audit Assessment</w:t>
            </w:r>
          </w:p>
        </w:tc>
      </w:tr>
      <w:tr w:rsidR="003C3388" w:rsidRPr="003C3388" w:rsidTr="00B37810">
        <w:trPr>
          <w:trHeight w:val="1020"/>
        </w:trPr>
        <w:tc>
          <w:tcPr>
            <w:tcW w:w="2977" w:type="dxa"/>
            <w:tcBorders>
              <w:top w:val="single" w:sz="4" w:space="0" w:color="FFFFFF"/>
              <w:left w:val="single" w:sz="4" w:space="0" w:color="auto"/>
              <w:bottom w:val="single" w:sz="4" w:space="0" w:color="auto"/>
              <w:right w:val="single" w:sz="4" w:space="0" w:color="auto"/>
            </w:tcBorders>
            <w:shd w:val="clear" w:color="auto" w:fill="auto"/>
            <w:hideMark/>
          </w:tcPr>
          <w:p w:rsidR="003C3388" w:rsidRPr="00403B6A" w:rsidRDefault="003C3388" w:rsidP="00803A0F">
            <w:pPr>
              <w:widowControl/>
              <w:jc w:val="both"/>
              <w:rPr>
                <w:rFonts w:ascii="Calibri" w:hAnsi="Calibri" w:cs="Arial"/>
                <w:snapToGrid/>
                <w:sz w:val="26"/>
                <w:szCs w:val="26"/>
                <w:lang w:eastAsia="en-GB"/>
              </w:rPr>
            </w:pPr>
            <w:r w:rsidRPr="00403B6A">
              <w:rPr>
                <w:rFonts w:ascii="Calibri" w:hAnsi="Calibri" w:cs="Arial"/>
                <w:snapToGrid/>
                <w:sz w:val="26"/>
                <w:szCs w:val="26"/>
                <w:lang w:eastAsia="en-GB"/>
              </w:rPr>
              <w:t xml:space="preserve">Hexagon is downgraded because of new requirements to maintain </w:t>
            </w:r>
            <w:proofErr w:type="gramStart"/>
            <w:r w:rsidRPr="00403B6A">
              <w:rPr>
                <w:rFonts w:ascii="Calibri" w:hAnsi="Calibri" w:cs="Arial"/>
                <w:snapToGrid/>
                <w:sz w:val="26"/>
                <w:szCs w:val="26"/>
                <w:lang w:eastAsia="en-GB"/>
              </w:rPr>
              <w:t>an assets</w:t>
            </w:r>
            <w:proofErr w:type="gramEnd"/>
            <w:r w:rsidRPr="00403B6A">
              <w:rPr>
                <w:rFonts w:ascii="Calibri" w:hAnsi="Calibri" w:cs="Arial"/>
                <w:snapToGrid/>
                <w:sz w:val="26"/>
                <w:szCs w:val="26"/>
                <w:lang w:eastAsia="en-GB"/>
              </w:rPr>
              <w:t xml:space="preserve"> and liabilities register.</w:t>
            </w:r>
          </w:p>
        </w:tc>
        <w:tc>
          <w:tcPr>
            <w:tcW w:w="2126" w:type="dxa"/>
            <w:tcBorders>
              <w:top w:val="single" w:sz="4" w:space="0" w:color="FFFFFF"/>
              <w:left w:val="nil"/>
              <w:bottom w:val="single" w:sz="4" w:space="0" w:color="auto"/>
              <w:right w:val="single" w:sz="4" w:space="0" w:color="auto"/>
            </w:tcBorders>
            <w:shd w:val="clear" w:color="auto" w:fill="auto"/>
            <w:hideMark/>
          </w:tcPr>
          <w:p w:rsidR="003C3388" w:rsidRPr="00403B6A" w:rsidRDefault="003C3388" w:rsidP="00803A0F">
            <w:pPr>
              <w:widowControl/>
              <w:jc w:val="both"/>
              <w:rPr>
                <w:rFonts w:ascii="Calibri" w:hAnsi="Calibri" w:cs="Arial"/>
                <w:snapToGrid/>
                <w:sz w:val="26"/>
                <w:szCs w:val="26"/>
                <w:lang w:eastAsia="en-GB"/>
              </w:rPr>
            </w:pPr>
            <w:r w:rsidRPr="00403B6A">
              <w:rPr>
                <w:rFonts w:ascii="Calibri" w:hAnsi="Calibri" w:cs="Arial"/>
                <w:snapToGrid/>
                <w:sz w:val="26"/>
                <w:szCs w:val="26"/>
                <w:lang w:eastAsia="en-GB"/>
              </w:rPr>
              <w:t>Medium</w:t>
            </w:r>
          </w:p>
        </w:tc>
        <w:tc>
          <w:tcPr>
            <w:tcW w:w="3117" w:type="dxa"/>
            <w:tcBorders>
              <w:top w:val="single" w:sz="4" w:space="0" w:color="FFFFFF"/>
              <w:left w:val="nil"/>
              <w:bottom w:val="single" w:sz="4" w:space="0" w:color="auto"/>
              <w:right w:val="single" w:sz="4" w:space="0" w:color="auto"/>
            </w:tcBorders>
            <w:shd w:val="clear" w:color="auto" w:fill="auto"/>
            <w:hideMark/>
          </w:tcPr>
          <w:p w:rsidR="003C3388" w:rsidRPr="00403B6A" w:rsidRDefault="003C3388" w:rsidP="00803A0F">
            <w:pPr>
              <w:widowControl/>
              <w:jc w:val="both"/>
              <w:rPr>
                <w:rFonts w:ascii="Calibri" w:hAnsi="Calibri" w:cs="Arial"/>
                <w:snapToGrid/>
                <w:sz w:val="26"/>
                <w:szCs w:val="26"/>
                <w:lang w:eastAsia="en-GB"/>
              </w:rPr>
            </w:pPr>
            <w:r w:rsidRPr="00403B6A">
              <w:rPr>
                <w:rFonts w:ascii="Calibri" w:hAnsi="Calibri" w:cs="Arial"/>
                <w:snapToGrid/>
                <w:sz w:val="26"/>
                <w:szCs w:val="26"/>
                <w:lang w:eastAsia="en-GB"/>
              </w:rPr>
              <w:t>Project plan in place to meet new requirements by June 15. RAP monitoring progress</w:t>
            </w:r>
          </w:p>
        </w:tc>
        <w:tc>
          <w:tcPr>
            <w:tcW w:w="5105" w:type="dxa"/>
            <w:tcBorders>
              <w:top w:val="single" w:sz="4" w:space="0" w:color="FFFFFF"/>
              <w:left w:val="nil"/>
              <w:bottom w:val="single" w:sz="4" w:space="0" w:color="auto"/>
              <w:right w:val="single" w:sz="4" w:space="0" w:color="auto"/>
            </w:tcBorders>
            <w:shd w:val="clear" w:color="auto" w:fill="auto"/>
            <w:hideMark/>
          </w:tcPr>
          <w:p w:rsidR="003C3388" w:rsidRDefault="000C0CE3" w:rsidP="00803A0F">
            <w:pPr>
              <w:widowControl/>
              <w:jc w:val="both"/>
              <w:rPr>
                <w:rFonts w:ascii="Calibri" w:hAnsi="Calibri" w:cs="Arial"/>
                <w:snapToGrid/>
                <w:sz w:val="26"/>
                <w:szCs w:val="26"/>
                <w:lang w:eastAsia="en-GB"/>
              </w:rPr>
            </w:pPr>
            <w:r>
              <w:rPr>
                <w:rFonts w:ascii="Calibri" w:hAnsi="Calibri" w:cs="Arial"/>
                <w:snapToGrid/>
                <w:sz w:val="26"/>
                <w:szCs w:val="26"/>
                <w:lang w:eastAsia="en-GB"/>
              </w:rPr>
              <w:t xml:space="preserve">A register is in place which is close to completion. There is </w:t>
            </w:r>
            <w:r w:rsidR="003C3388" w:rsidRPr="00403B6A">
              <w:rPr>
                <w:rFonts w:ascii="Calibri" w:hAnsi="Calibri" w:cs="Arial"/>
                <w:snapToGrid/>
                <w:sz w:val="26"/>
                <w:szCs w:val="26"/>
                <w:lang w:eastAsia="en-GB"/>
              </w:rPr>
              <w:t xml:space="preserve">clear guidance </w:t>
            </w:r>
            <w:r>
              <w:rPr>
                <w:rFonts w:ascii="Calibri" w:hAnsi="Calibri" w:cs="Arial"/>
                <w:snapToGrid/>
                <w:sz w:val="26"/>
                <w:szCs w:val="26"/>
                <w:lang w:eastAsia="en-GB"/>
              </w:rPr>
              <w:t>in place regarding the maintenance of the register going forward.</w:t>
            </w:r>
          </w:p>
          <w:p w:rsidR="001C2F7F" w:rsidRPr="00403B6A" w:rsidRDefault="001C2F7F" w:rsidP="00803A0F">
            <w:pPr>
              <w:widowControl/>
              <w:jc w:val="both"/>
              <w:rPr>
                <w:rFonts w:ascii="Calibri" w:hAnsi="Calibri" w:cs="Arial"/>
                <w:snapToGrid/>
                <w:sz w:val="26"/>
                <w:szCs w:val="26"/>
                <w:lang w:eastAsia="en-GB"/>
              </w:rPr>
            </w:pPr>
          </w:p>
        </w:tc>
      </w:tr>
    </w:tbl>
    <w:p w:rsidR="0025410E" w:rsidRPr="0016175B" w:rsidRDefault="0025410E" w:rsidP="0025410E">
      <w:pPr>
        <w:spacing w:after="240"/>
        <w:rPr>
          <w:rFonts w:ascii="Calibri" w:hAnsi="Calibri"/>
          <w:b/>
          <w:color w:val="800000"/>
          <w:kern w:val="32"/>
          <w:sz w:val="26"/>
          <w:szCs w:val="26"/>
        </w:rPr>
      </w:pPr>
    </w:p>
    <w:p w:rsidR="00763D1B" w:rsidRDefault="00393743" w:rsidP="00191036">
      <w:pPr>
        <w:numPr>
          <w:ilvl w:val="1"/>
          <w:numId w:val="6"/>
        </w:numPr>
        <w:tabs>
          <w:tab w:val="clear" w:pos="567"/>
        </w:tabs>
        <w:spacing w:after="240"/>
        <w:ind w:left="562" w:hanging="562"/>
        <w:rPr>
          <w:rFonts w:ascii="Calibri" w:hAnsi="Calibri"/>
          <w:b/>
          <w:color w:val="800000"/>
          <w:kern w:val="32"/>
          <w:sz w:val="26"/>
          <w:szCs w:val="26"/>
        </w:rPr>
      </w:pPr>
      <w:bookmarkStart w:id="28" w:name="_Toc304419131"/>
      <w:bookmarkStart w:id="29" w:name="_Toc304455392"/>
      <w:bookmarkEnd w:id="21"/>
      <w:bookmarkEnd w:id="22"/>
      <w:bookmarkEnd w:id="23"/>
      <w:bookmarkEnd w:id="24"/>
      <w:bookmarkEnd w:id="25"/>
      <w:bookmarkEnd w:id="26"/>
      <w:bookmarkEnd w:id="27"/>
      <w:r>
        <w:rPr>
          <w:rFonts w:ascii="Calibri" w:hAnsi="Calibri"/>
          <w:b/>
          <w:color w:val="800000"/>
          <w:kern w:val="32"/>
          <w:sz w:val="26"/>
          <w:szCs w:val="26"/>
        </w:rPr>
        <w:br w:type="page"/>
      </w:r>
      <w:r w:rsidR="00763D1B" w:rsidRPr="00191036">
        <w:rPr>
          <w:rFonts w:ascii="Calibri" w:hAnsi="Calibri"/>
          <w:b/>
          <w:color w:val="800000"/>
          <w:kern w:val="32"/>
          <w:sz w:val="26"/>
          <w:szCs w:val="26"/>
        </w:rPr>
        <w:t>Peer comparison</w:t>
      </w:r>
    </w:p>
    <w:p w:rsidR="007F6CA9" w:rsidRDefault="002275E1" w:rsidP="00803A0F">
      <w:pPr>
        <w:pStyle w:val="Heading1"/>
        <w:keepNext/>
        <w:numPr>
          <w:ilvl w:val="0"/>
          <w:numId w:val="0"/>
        </w:numPr>
        <w:spacing w:after="120"/>
        <w:ind w:left="567"/>
        <w:jc w:val="both"/>
        <w:rPr>
          <w:rFonts w:ascii="Calibri" w:hAnsi="Calibri" w:cs="Calibri"/>
          <w:b w:val="0"/>
          <w:sz w:val="26"/>
          <w:szCs w:val="26"/>
          <w:lang w:eastAsia="en-GB"/>
        </w:rPr>
      </w:pPr>
      <w:bookmarkStart w:id="30" w:name="_Toc358285442"/>
      <w:r>
        <w:rPr>
          <w:rFonts w:ascii="Calibri" w:hAnsi="Calibri" w:cs="Calibri"/>
          <w:b w:val="0"/>
          <w:sz w:val="26"/>
          <w:szCs w:val="26"/>
          <w:lang w:eastAsia="en-GB"/>
        </w:rPr>
        <w:t xml:space="preserve">We have undertaken a peer comparison survey on the compilation and content of assets and liabilities registers, which can be found at </w:t>
      </w:r>
      <w:r w:rsidRPr="002275E1">
        <w:rPr>
          <w:rFonts w:ascii="Calibri" w:hAnsi="Calibri" w:cs="Calibri"/>
          <w:sz w:val="26"/>
          <w:szCs w:val="26"/>
          <w:lang w:eastAsia="en-GB"/>
        </w:rPr>
        <w:t>Appendix C</w:t>
      </w:r>
      <w:r>
        <w:rPr>
          <w:rFonts w:ascii="Calibri" w:hAnsi="Calibri" w:cs="Calibri"/>
          <w:b w:val="0"/>
          <w:sz w:val="26"/>
          <w:szCs w:val="26"/>
          <w:lang w:eastAsia="en-GB"/>
        </w:rPr>
        <w:t>. The survey was responded to by 44 registered providers.</w:t>
      </w:r>
      <w:r w:rsidR="005D4CB3">
        <w:rPr>
          <w:rFonts w:ascii="Calibri" w:hAnsi="Calibri" w:cs="Calibri"/>
          <w:b w:val="0"/>
          <w:sz w:val="26"/>
          <w:szCs w:val="26"/>
          <w:lang w:eastAsia="en-GB"/>
        </w:rPr>
        <w:t xml:space="preserve"> Hexagon’s own responses have been noted in blue.</w:t>
      </w:r>
    </w:p>
    <w:p w:rsidR="002275E1" w:rsidRDefault="002275E1" w:rsidP="00803A0F">
      <w:pPr>
        <w:spacing w:after="120"/>
        <w:ind w:left="567"/>
        <w:jc w:val="both"/>
        <w:rPr>
          <w:rFonts w:ascii="Calibri" w:hAnsi="Calibri" w:cs="Calibri"/>
          <w:snapToGrid/>
          <w:sz w:val="26"/>
          <w:szCs w:val="26"/>
          <w:lang w:eastAsia="en-GB"/>
        </w:rPr>
      </w:pPr>
      <w:r w:rsidRPr="002275E1">
        <w:rPr>
          <w:rFonts w:ascii="Calibri" w:hAnsi="Calibri" w:cs="Calibri"/>
          <w:snapToGrid/>
          <w:sz w:val="26"/>
          <w:szCs w:val="26"/>
          <w:lang w:eastAsia="en-GB"/>
        </w:rPr>
        <w:t>Base</w:t>
      </w:r>
      <w:r>
        <w:rPr>
          <w:rFonts w:ascii="Calibri" w:hAnsi="Calibri" w:cs="Calibri"/>
          <w:snapToGrid/>
          <w:sz w:val="26"/>
          <w:szCs w:val="26"/>
          <w:lang w:eastAsia="en-GB"/>
        </w:rPr>
        <w:t>d on the survey responses provided we can see that generally, Hexagon’s approach to the compilation of its register compares well to the sector. As discussed, Hexagon has taken approach aimed at minimising duplication of work, and data. We see from the survey responses that 88% of respondents have not developed or procured new systems to man</w:t>
      </w:r>
      <w:r w:rsidR="00824697">
        <w:rPr>
          <w:rFonts w:ascii="Calibri" w:hAnsi="Calibri" w:cs="Calibri"/>
          <w:snapToGrid/>
          <w:sz w:val="26"/>
          <w:szCs w:val="26"/>
          <w:lang w:eastAsia="en-GB"/>
        </w:rPr>
        <w:t>a</w:t>
      </w:r>
      <w:r>
        <w:rPr>
          <w:rFonts w:ascii="Calibri" w:hAnsi="Calibri" w:cs="Calibri"/>
          <w:snapToGrid/>
          <w:sz w:val="26"/>
          <w:szCs w:val="26"/>
          <w:lang w:eastAsia="en-GB"/>
        </w:rPr>
        <w:t>ge their registers. 40% of respondents have adopted the hyperlink approach that Hexagon is using</w:t>
      </w:r>
      <w:r w:rsidR="00803A0F">
        <w:rPr>
          <w:rFonts w:ascii="Calibri" w:hAnsi="Calibri" w:cs="Calibri"/>
          <w:snapToGrid/>
          <w:sz w:val="26"/>
          <w:szCs w:val="26"/>
          <w:lang w:eastAsia="en-GB"/>
        </w:rPr>
        <w:t xml:space="preserve">, with the majority of the remaining </w:t>
      </w:r>
      <w:r w:rsidR="007478B9">
        <w:rPr>
          <w:rFonts w:ascii="Calibri" w:hAnsi="Calibri" w:cs="Calibri"/>
          <w:snapToGrid/>
          <w:sz w:val="26"/>
          <w:szCs w:val="26"/>
          <w:lang w:eastAsia="en-GB"/>
        </w:rPr>
        <w:t>respondents adopting</w:t>
      </w:r>
      <w:r w:rsidR="00803A0F">
        <w:rPr>
          <w:rFonts w:ascii="Calibri" w:hAnsi="Calibri" w:cs="Calibri"/>
          <w:snapToGrid/>
          <w:sz w:val="26"/>
          <w:szCs w:val="26"/>
          <w:lang w:eastAsia="en-GB"/>
        </w:rPr>
        <w:t xml:space="preserve"> techniques that are similar.</w:t>
      </w:r>
    </w:p>
    <w:p w:rsidR="00803A0F" w:rsidRDefault="00803A0F" w:rsidP="00803A0F">
      <w:pPr>
        <w:spacing w:after="120"/>
        <w:ind w:left="567"/>
        <w:jc w:val="both"/>
        <w:rPr>
          <w:rFonts w:ascii="Calibri" w:hAnsi="Calibri" w:cs="Calibri"/>
          <w:snapToGrid/>
          <w:sz w:val="26"/>
          <w:szCs w:val="26"/>
          <w:lang w:eastAsia="en-GB"/>
        </w:rPr>
      </w:pPr>
      <w:r>
        <w:rPr>
          <w:rFonts w:ascii="Calibri" w:hAnsi="Calibri" w:cs="Calibri"/>
          <w:snapToGrid/>
          <w:sz w:val="26"/>
          <w:szCs w:val="26"/>
          <w:lang w:eastAsia="en-GB"/>
        </w:rPr>
        <w:t>Only 46% of respondents have completed their registers, or were aiming to have these complete by the end of September 2015. Hexagon’s progress to date there</w:t>
      </w:r>
      <w:r w:rsidR="006818F2">
        <w:rPr>
          <w:rFonts w:ascii="Calibri" w:hAnsi="Calibri" w:cs="Calibri"/>
          <w:snapToGrid/>
          <w:sz w:val="26"/>
          <w:szCs w:val="26"/>
          <w:lang w:eastAsia="en-GB"/>
        </w:rPr>
        <w:t>fore compares well with the survey</w:t>
      </w:r>
      <w:r>
        <w:rPr>
          <w:rFonts w:ascii="Calibri" w:hAnsi="Calibri" w:cs="Calibri"/>
          <w:snapToGrid/>
          <w:sz w:val="26"/>
          <w:szCs w:val="26"/>
          <w:lang w:eastAsia="en-GB"/>
        </w:rPr>
        <w:t xml:space="preserve"> group.</w:t>
      </w:r>
    </w:p>
    <w:p w:rsidR="00803A0F" w:rsidRDefault="00803A0F" w:rsidP="00803A0F">
      <w:pPr>
        <w:spacing w:after="120"/>
        <w:ind w:left="567"/>
        <w:jc w:val="both"/>
        <w:rPr>
          <w:rFonts w:ascii="Calibri" w:hAnsi="Calibri" w:cs="Calibri"/>
          <w:snapToGrid/>
          <w:sz w:val="26"/>
          <w:szCs w:val="26"/>
          <w:lang w:eastAsia="en-GB"/>
        </w:rPr>
      </w:pPr>
      <w:r>
        <w:rPr>
          <w:rFonts w:ascii="Calibri" w:hAnsi="Calibri" w:cs="Calibri"/>
          <w:snapToGrid/>
          <w:sz w:val="26"/>
          <w:szCs w:val="26"/>
          <w:lang w:eastAsia="en-GB"/>
        </w:rPr>
        <w:t xml:space="preserve">All respondents intended to produce assurance reports on the register to either the board, audit committee, or both. The frequency at which these reports would be presented varied, and further details can be found within the survey. Hexagon has stated that it is also its </w:t>
      </w:r>
      <w:r w:rsidR="004E0C7C">
        <w:rPr>
          <w:rFonts w:ascii="Calibri" w:hAnsi="Calibri" w:cs="Calibri"/>
          <w:snapToGrid/>
          <w:sz w:val="26"/>
          <w:szCs w:val="26"/>
          <w:lang w:eastAsia="en-GB"/>
        </w:rPr>
        <w:t>own intention to report to the B</w:t>
      </w:r>
      <w:r>
        <w:rPr>
          <w:rFonts w:ascii="Calibri" w:hAnsi="Calibri" w:cs="Calibri"/>
          <w:snapToGrid/>
          <w:sz w:val="26"/>
          <w:szCs w:val="26"/>
          <w:lang w:eastAsia="en-GB"/>
        </w:rPr>
        <w:t>oard on this matter.</w:t>
      </w:r>
    </w:p>
    <w:p w:rsidR="000B46FF" w:rsidRDefault="000B46FF" w:rsidP="00803A0F">
      <w:pPr>
        <w:spacing w:after="120"/>
        <w:ind w:left="567"/>
        <w:jc w:val="both"/>
        <w:rPr>
          <w:rFonts w:ascii="Calibri" w:hAnsi="Calibri" w:cs="Calibri"/>
          <w:snapToGrid/>
          <w:sz w:val="26"/>
          <w:szCs w:val="26"/>
          <w:lang w:eastAsia="en-GB"/>
        </w:rPr>
      </w:pPr>
      <w:r>
        <w:rPr>
          <w:rFonts w:ascii="Calibri" w:hAnsi="Calibri" w:cs="Calibri"/>
          <w:snapToGrid/>
          <w:sz w:val="26"/>
          <w:szCs w:val="26"/>
          <w:lang w:eastAsia="en-GB"/>
        </w:rPr>
        <w:t>Hexagon has set a materiality threshold of £100k</w:t>
      </w:r>
      <w:r w:rsidR="00D9562B">
        <w:rPr>
          <w:rFonts w:ascii="Calibri" w:hAnsi="Calibri" w:cs="Calibri"/>
          <w:snapToGrid/>
          <w:sz w:val="26"/>
          <w:szCs w:val="26"/>
          <w:lang w:eastAsia="en-GB"/>
        </w:rPr>
        <w:t xml:space="preserve"> for entries in its register</w:t>
      </w:r>
      <w:r>
        <w:rPr>
          <w:rFonts w:ascii="Calibri" w:hAnsi="Calibri" w:cs="Calibri"/>
          <w:snapToGrid/>
          <w:sz w:val="26"/>
          <w:szCs w:val="26"/>
          <w:lang w:eastAsia="en-GB"/>
        </w:rPr>
        <w:t>. 67% of the survey respondents had also set a materiality threshold. Over half these respondents had howeve</w:t>
      </w:r>
      <w:r w:rsidR="003237AC">
        <w:rPr>
          <w:rFonts w:ascii="Calibri" w:hAnsi="Calibri" w:cs="Calibri"/>
          <w:snapToGrid/>
          <w:sz w:val="26"/>
          <w:szCs w:val="26"/>
          <w:lang w:eastAsia="en-GB"/>
        </w:rPr>
        <w:t>r opted for a threshold of £50</w:t>
      </w:r>
      <w:r w:rsidR="004E0C7C">
        <w:rPr>
          <w:rFonts w:ascii="Calibri" w:hAnsi="Calibri" w:cs="Calibri"/>
          <w:snapToGrid/>
          <w:sz w:val="26"/>
          <w:szCs w:val="26"/>
          <w:lang w:eastAsia="en-GB"/>
        </w:rPr>
        <w:t>k</w:t>
      </w:r>
      <w:r w:rsidR="003237AC">
        <w:rPr>
          <w:rFonts w:ascii="Calibri" w:hAnsi="Calibri" w:cs="Calibri"/>
          <w:snapToGrid/>
          <w:sz w:val="26"/>
          <w:szCs w:val="26"/>
          <w:lang w:eastAsia="en-GB"/>
        </w:rPr>
        <w:t>, rather than £100k or above.</w:t>
      </w:r>
    </w:p>
    <w:p w:rsidR="000B46FF" w:rsidRDefault="000B46FF" w:rsidP="000B46FF">
      <w:pPr>
        <w:spacing w:after="120"/>
        <w:ind w:left="567"/>
        <w:jc w:val="both"/>
        <w:rPr>
          <w:rFonts w:ascii="Calibri" w:hAnsi="Calibri" w:cs="Calibri"/>
          <w:snapToGrid/>
          <w:sz w:val="26"/>
          <w:szCs w:val="26"/>
          <w:lang w:eastAsia="en-GB"/>
        </w:rPr>
      </w:pPr>
      <w:r>
        <w:rPr>
          <w:rFonts w:ascii="Calibri" w:hAnsi="Calibri" w:cs="Calibri"/>
          <w:snapToGrid/>
          <w:sz w:val="26"/>
          <w:szCs w:val="26"/>
          <w:lang w:eastAsia="en-GB"/>
        </w:rPr>
        <w:t xml:space="preserve">Examples are also noted within the survey (54% of respondents) where registered providers have undertaken work to identify potential liabilities that could arise from contracts. No such exercise has been undertaken at Hexagon, however we did find through testing that contract documentation was available. </w:t>
      </w:r>
    </w:p>
    <w:p w:rsidR="000B46FF" w:rsidRDefault="000B46FF" w:rsidP="000B46FF">
      <w:pPr>
        <w:spacing w:after="120"/>
        <w:ind w:left="567"/>
        <w:jc w:val="both"/>
        <w:rPr>
          <w:rFonts w:ascii="Calibri" w:hAnsi="Calibri" w:cs="Calibri"/>
          <w:snapToGrid/>
          <w:sz w:val="26"/>
          <w:szCs w:val="26"/>
          <w:lang w:eastAsia="en-GB"/>
        </w:rPr>
      </w:pPr>
      <w:r>
        <w:rPr>
          <w:rFonts w:ascii="Calibri" w:hAnsi="Calibri" w:cs="Calibri"/>
          <w:snapToGrid/>
          <w:sz w:val="26"/>
          <w:szCs w:val="26"/>
          <w:lang w:eastAsia="en-GB"/>
        </w:rPr>
        <w:t xml:space="preserve">Additionally, 47% of respondents had undertaken work to identify potential liabilities arising from redundancies. </w:t>
      </w:r>
      <w:r w:rsidRPr="000B46FF">
        <w:rPr>
          <w:rFonts w:ascii="Calibri" w:hAnsi="Calibri" w:cs="Calibri"/>
          <w:snapToGrid/>
          <w:sz w:val="26"/>
          <w:szCs w:val="26"/>
          <w:lang w:eastAsia="en-GB"/>
        </w:rPr>
        <w:t xml:space="preserve">The Association has taken the decision not to include </w:t>
      </w:r>
      <w:r>
        <w:rPr>
          <w:rFonts w:ascii="Calibri" w:hAnsi="Calibri" w:cs="Calibri"/>
          <w:snapToGrid/>
          <w:sz w:val="26"/>
          <w:szCs w:val="26"/>
          <w:lang w:eastAsia="en-GB"/>
        </w:rPr>
        <w:t xml:space="preserve">such liabilities </w:t>
      </w:r>
      <w:r w:rsidR="00824697">
        <w:rPr>
          <w:rFonts w:ascii="Calibri" w:hAnsi="Calibri" w:cs="Calibri"/>
          <w:snapToGrid/>
          <w:sz w:val="26"/>
          <w:szCs w:val="26"/>
          <w:lang w:eastAsia="en-GB"/>
        </w:rPr>
        <w:t xml:space="preserve">in </w:t>
      </w:r>
      <w:r w:rsidR="00E26BA4">
        <w:rPr>
          <w:rFonts w:ascii="Calibri" w:hAnsi="Calibri" w:cs="Calibri"/>
          <w:snapToGrid/>
          <w:sz w:val="26"/>
          <w:szCs w:val="26"/>
          <w:lang w:eastAsia="en-GB"/>
        </w:rPr>
        <w:t>its</w:t>
      </w:r>
      <w:r w:rsidRPr="000B46FF">
        <w:rPr>
          <w:rFonts w:ascii="Calibri" w:hAnsi="Calibri" w:cs="Calibri"/>
          <w:snapToGrid/>
          <w:sz w:val="26"/>
          <w:szCs w:val="26"/>
          <w:lang w:eastAsia="en-GB"/>
        </w:rPr>
        <w:t xml:space="preserve"> register. Having spoken to the HR department</w:t>
      </w:r>
      <w:r w:rsidR="00C62CBA">
        <w:rPr>
          <w:rFonts w:ascii="Calibri" w:hAnsi="Calibri" w:cs="Calibri"/>
          <w:snapToGrid/>
          <w:sz w:val="26"/>
          <w:szCs w:val="26"/>
          <w:lang w:eastAsia="en-GB"/>
        </w:rPr>
        <w:t>,</w:t>
      </w:r>
      <w:r w:rsidRPr="000B46FF">
        <w:rPr>
          <w:rFonts w:ascii="Calibri" w:hAnsi="Calibri" w:cs="Calibri"/>
          <w:snapToGrid/>
          <w:sz w:val="26"/>
          <w:szCs w:val="26"/>
          <w:lang w:eastAsia="en-GB"/>
        </w:rPr>
        <w:t xml:space="preserve"> we were informed there are two directors within the organisation whos</w:t>
      </w:r>
      <w:r w:rsidR="00621AE0">
        <w:rPr>
          <w:rFonts w:ascii="Calibri" w:hAnsi="Calibri" w:cs="Calibri"/>
          <w:snapToGrid/>
          <w:sz w:val="26"/>
          <w:szCs w:val="26"/>
          <w:lang w:eastAsia="en-GB"/>
        </w:rPr>
        <w:t>e</w:t>
      </w:r>
      <w:r w:rsidRPr="000B46FF">
        <w:rPr>
          <w:rFonts w:ascii="Calibri" w:hAnsi="Calibri" w:cs="Calibri"/>
          <w:snapToGrid/>
          <w:sz w:val="26"/>
          <w:szCs w:val="26"/>
          <w:lang w:eastAsia="en-GB"/>
        </w:rPr>
        <w:t xml:space="preserve"> redundancy packages would exceed the materiality threshold of £100k.</w:t>
      </w:r>
    </w:p>
    <w:p w:rsidR="002275E1" w:rsidRPr="002275E1" w:rsidRDefault="002275E1" w:rsidP="00803A0F">
      <w:pPr>
        <w:spacing w:after="120"/>
        <w:rPr>
          <w:lang w:eastAsia="en-GB"/>
        </w:rPr>
      </w:pPr>
    </w:p>
    <w:p w:rsidR="00763D1B" w:rsidRPr="00A74670" w:rsidRDefault="00E91C82" w:rsidP="007F6CA9">
      <w:pPr>
        <w:pStyle w:val="Heading1"/>
        <w:keepNext/>
        <w:numPr>
          <w:ilvl w:val="0"/>
          <w:numId w:val="6"/>
        </w:numPr>
        <w:spacing w:after="240"/>
        <w:jc w:val="both"/>
        <w:rPr>
          <w:rFonts w:ascii="Palatino Linotype" w:hAnsi="Palatino Linotype" w:cs="Optima"/>
          <w:bCs/>
          <w:color w:val="003366"/>
          <w:kern w:val="32"/>
          <w:sz w:val="32"/>
          <w:szCs w:val="32"/>
        </w:rPr>
      </w:pPr>
      <w:r w:rsidRPr="0083636A">
        <w:rPr>
          <w:rFonts w:ascii="Calibri" w:hAnsi="Calibri" w:cs="Calibri"/>
          <w:b w:val="0"/>
          <w:sz w:val="26"/>
          <w:szCs w:val="26"/>
          <w:lang w:eastAsia="en-GB"/>
        </w:rPr>
        <w:br w:type="page"/>
      </w:r>
      <w:bookmarkStart w:id="31" w:name="_Toc388970366"/>
      <w:r w:rsidR="00763D1B">
        <w:rPr>
          <w:rFonts w:ascii="Palatino Linotype" w:hAnsi="Palatino Linotype" w:cs="Optima"/>
          <w:bCs/>
          <w:color w:val="003366"/>
          <w:kern w:val="32"/>
          <w:sz w:val="32"/>
          <w:szCs w:val="32"/>
        </w:rPr>
        <w:t>Recommendations agreed with management</w:t>
      </w:r>
      <w:bookmarkEnd w:id="30"/>
      <w:bookmarkEnd w:id="31"/>
      <w:r w:rsidR="00763D1B" w:rsidRPr="00794D46">
        <w:rPr>
          <w:rFonts w:ascii="Palatino Linotype" w:hAnsi="Palatino Linotype" w:cs="Optima"/>
          <w:bCs/>
          <w:color w:val="003366"/>
          <w:kern w:val="32"/>
          <w:sz w:val="32"/>
          <w:szCs w:val="32"/>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967"/>
        <w:gridCol w:w="1701"/>
        <w:gridCol w:w="2694"/>
        <w:gridCol w:w="1417"/>
        <w:gridCol w:w="2072"/>
        <w:gridCol w:w="1755"/>
      </w:tblGrid>
      <w:tr w:rsidR="005663C6" w:rsidRPr="00AD2E8E" w:rsidTr="009C463E">
        <w:trPr>
          <w:cantSplit/>
          <w:tblHeader/>
        </w:trPr>
        <w:tc>
          <w:tcPr>
            <w:tcW w:w="677" w:type="dxa"/>
            <w:tcBorders>
              <w:top w:val="single" w:sz="4" w:space="0" w:color="FFFFFF"/>
              <w:left w:val="single" w:sz="4" w:space="0" w:color="003366"/>
              <w:bottom w:val="single" w:sz="4" w:space="0" w:color="FFFFFF"/>
              <w:right w:val="single" w:sz="4" w:space="0" w:color="FFFFFF"/>
            </w:tcBorders>
            <w:shd w:val="clear" w:color="auto" w:fill="07376C"/>
            <w:vAlign w:val="center"/>
          </w:tcPr>
          <w:p w:rsidR="005663C6" w:rsidRPr="00AD2E8E" w:rsidRDefault="005663C6" w:rsidP="00B24459">
            <w:pPr>
              <w:widowControl/>
              <w:rPr>
                <w:rFonts w:ascii="Calibri" w:hAnsi="Calibri" w:cs="Calibri"/>
                <w:b/>
                <w:snapToGrid/>
                <w:szCs w:val="22"/>
              </w:rPr>
            </w:pPr>
            <w:bookmarkStart w:id="32" w:name="_Toc358285443"/>
            <w:r w:rsidRPr="00AD2E8E">
              <w:rPr>
                <w:rFonts w:ascii="Calibri" w:hAnsi="Calibri" w:cs="Calibri"/>
                <w:b/>
                <w:snapToGrid/>
                <w:szCs w:val="22"/>
              </w:rPr>
              <w:t>Ref</w:t>
            </w:r>
          </w:p>
        </w:tc>
        <w:tc>
          <w:tcPr>
            <w:tcW w:w="3967"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RDefault="005663C6" w:rsidP="00B24459">
            <w:pPr>
              <w:widowControl/>
              <w:rPr>
                <w:rFonts w:ascii="Calibri" w:hAnsi="Calibri" w:cs="Calibri"/>
                <w:b/>
                <w:snapToGrid/>
                <w:szCs w:val="22"/>
              </w:rPr>
            </w:pPr>
            <w:r w:rsidRPr="00AD2E8E">
              <w:rPr>
                <w:rFonts w:ascii="Calibri" w:hAnsi="Calibri" w:cs="Calibri"/>
                <w:b/>
                <w:snapToGrid/>
                <w:szCs w:val="22"/>
              </w:rPr>
              <w:t>Observation</w:t>
            </w:r>
          </w:p>
        </w:tc>
        <w:tc>
          <w:tcPr>
            <w:tcW w:w="1701"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Del="003C701F" w:rsidRDefault="005663C6" w:rsidP="00B24459">
            <w:pPr>
              <w:widowControl/>
              <w:rPr>
                <w:rFonts w:ascii="Calibri" w:hAnsi="Calibri" w:cs="Calibri"/>
                <w:b/>
                <w:snapToGrid/>
                <w:szCs w:val="22"/>
              </w:rPr>
            </w:pPr>
            <w:r w:rsidRPr="00AD2E8E">
              <w:rPr>
                <w:rFonts w:ascii="Calibri" w:hAnsi="Calibri" w:cs="Calibri"/>
                <w:b/>
                <w:snapToGrid/>
                <w:szCs w:val="22"/>
              </w:rPr>
              <w:t>Risk</w:t>
            </w:r>
          </w:p>
        </w:tc>
        <w:tc>
          <w:tcPr>
            <w:tcW w:w="2694"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RDefault="005663C6" w:rsidP="00B24459">
            <w:pPr>
              <w:widowControl/>
              <w:rPr>
                <w:rFonts w:ascii="Calibri" w:hAnsi="Calibri" w:cs="Calibri"/>
                <w:b/>
                <w:snapToGrid/>
                <w:szCs w:val="22"/>
              </w:rPr>
            </w:pPr>
            <w:r w:rsidRPr="00AD2E8E">
              <w:rPr>
                <w:rFonts w:ascii="Calibri" w:hAnsi="Calibri" w:cs="Calibri"/>
                <w:b/>
                <w:snapToGrid/>
                <w:szCs w:val="22"/>
              </w:rPr>
              <w:t>Recommendation</w:t>
            </w:r>
          </w:p>
        </w:tc>
        <w:tc>
          <w:tcPr>
            <w:tcW w:w="1417"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RDefault="005663C6" w:rsidP="009C1AC0">
            <w:pPr>
              <w:widowControl/>
              <w:jc w:val="center"/>
              <w:rPr>
                <w:rFonts w:ascii="Calibri" w:hAnsi="Calibri" w:cs="Calibri"/>
                <w:b/>
                <w:snapToGrid/>
                <w:szCs w:val="22"/>
              </w:rPr>
            </w:pPr>
            <w:r w:rsidRPr="00AD2E8E">
              <w:rPr>
                <w:rFonts w:ascii="Calibri" w:hAnsi="Calibri" w:cs="Calibri"/>
                <w:b/>
                <w:snapToGrid/>
                <w:szCs w:val="22"/>
              </w:rPr>
              <w:t>Priority</w:t>
            </w:r>
          </w:p>
        </w:tc>
        <w:tc>
          <w:tcPr>
            <w:tcW w:w="2072"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RDefault="005663C6" w:rsidP="00B24459">
            <w:pPr>
              <w:widowControl/>
              <w:rPr>
                <w:rFonts w:ascii="Calibri" w:hAnsi="Calibri" w:cs="Calibri"/>
                <w:b/>
                <w:snapToGrid/>
                <w:szCs w:val="22"/>
              </w:rPr>
            </w:pPr>
            <w:r w:rsidRPr="00AD2E8E">
              <w:rPr>
                <w:rFonts w:ascii="Calibri" w:hAnsi="Calibri" w:cs="Calibri"/>
                <w:b/>
                <w:snapToGrid/>
                <w:szCs w:val="22"/>
              </w:rPr>
              <w:t>Management</w:t>
            </w:r>
          </w:p>
          <w:p w:rsidR="005663C6" w:rsidRPr="00AD2E8E" w:rsidRDefault="005663C6" w:rsidP="00B24459">
            <w:pPr>
              <w:widowControl/>
              <w:rPr>
                <w:rFonts w:ascii="Calibri" w:hAnsi="Calibri" w:cs="Calibri"/>
                <w:b/>
                <w:snapToGrid/>
                <w:szCs w:val="22"/>
              </w:rPr>
            </w:pPr>
            <w:r w:rsidRPr="00AD2E8E">
              <w:rPr>
                <w:rFonts w:ascii="Calibri" w:hAnsi="Calibri" w:cs="Calibri"/>
                <w:b/>
                <w:snapToGrid/>
                <w:szCs w:val="22"/>
              </w:rPr>
              <w:t>Response</w:t>
            </w:r>
          </w:p>
        </w:tc>
        <w:tc>
          <w:tcPr>
            <w:tcW w:w="1755" w:type="dxa"/>
            <w:tcBorders>
              <w:top w:val="single" w:sz="4" w:space="0" w:color="FFFFFF"/>
              <w:left w:val="single" w:sz="4" w:space="0" w:color="FFFFFF"/>
              <w:bottom w:val="single" w:sz="4" w:space="0" w:color="FFFFFF"/>
              <w:right w:val="single" w:sz="4" w:space="0" w:color="FFFFFF"/>
            </w:tcBorders>
            <w:shd w:val="clear" w:color="auto" w:fill="07376C"/>
            <w:vAlign w:val="center"/>
          </w:tcPr>
          <w:p w:rsidR="005663C6" w:rsidRPr="00AD2E8E" w:rsidRDefault="005663C6" w:rsidP="00B24459">
            <w:pPr>
              <w:widowControl/>
              <w:rPr>
                <w:rFonts w:ascii="Calibri" w:hAnsi="Calibri" w:cs="Calibri"/>
                <w:b/>
                <w:snapToGrid/>
                <w:szCs w:val="22"/>
              </w:rPr>
            </w:pPr>
            <w:r w:rsidRPr="00AD2E8E">
              <w:rPr>
                <w:rFonts w:ascii="Calibri" w:hAnsi="Calibri" w:cs="Calibri"/>
                <w:b/>
                <w:snapToGrid/>
                <w:szCs w:val="22"/>
              </w:rPr>
              <w:t>Timescale / responsibility</w:t>
            </w:r>
          </w:p>
        </w:tc>
      </w:tr>
      <w:tr w:rsidR="005663C6" w:rsidRPr="00AD2E8E" w:rsidTr="0064230C">
        <w:trPr>
          <w:cantSplit/>
          <w:trHeight w:hRule="exact" w:val="113"/>
          <w:tblHeader/>
        </w:trPr>
        <w:tc>
          <w:tcPr>
            <w:tcW w:w="677" w:type="dxa"/>
            <w:tcBorders>
              <w:top w:val="single" w:sz="4" w:space="0" w:color="FFFFFF"/>
              <w:left w:val="nil"/>
              <w:bottom w:val="single" w:sz="4" w:space="0" w:color="003366"/>
              <w:right w:val="nil"/>
            </w:tcBorders>
          </w:tcPr>
          <w:p w:rsidR="005663C6" w:rsidRPr="00AD2E8E" w:rsidRDefault="005663C6" w:rsidP="00B24459">
            <w:pPr>
              <w:widowControl/>
              <w:jc w:val="both"/>
              <w:rPr>
                <w:rFonts w:ascii="Calibri" w:hAnsi="Calibri" w:cs="Calibri"/>
                <w:snapToGrid/>
                <w:szCs w:val="22"/>
              </w:rPr>
            </w:pPr>
          </w:p>
        </w:tc>
        <w:tc>
          <w:tcPr>
            <w:tcW w:w="3967" w:type="dxa"/>
            <w:tcBorders>
              <w:top w:val="single" w:sz="4" w:space="0" w:color="FFFFFF"/>
              <w:left w:val="nil"/>
              <w:bottom w:val="single" w:sz="4" w:space="0" w:color="003366"/>
              <w:right w:val="nil"/>
            </w:tcBorders>
          </w:tcPr>
          <w:p w:rsidR="005663C6" w:rsidRPr="00AD2E8E" w:rsidRDefault="005663C6" w:rsidP="00B24459">
            <w:pPr>
              <w:widowControl/>
              <w:jc w:val="both"/>
              <w:rPr>
                <w:rFonts w:ascii="Calibri" w:hAnsi="Calibri" w:cs="Calibri"/>
                <w:snapToGrid/>
                <w:szCs w:val="22"/>
              </w:rPr>
            </w:pPr>
          </w:p>
        </w:tc>
        <w:tc>
          <w:tcPr>
            <w:tcW w:w="1701" w:type="dxa"/>
            <w:tcBorders>
              <w:top w:val="single" w:sz="4" w:space="0" w:color="FFFFFF"/>
              <w:left w:val="nil"/>
              <w:bottom w:val="single" w:sz="4" w:space="0" w:color="003366"/>
              <w:right w:val="nil"/>
            </w:tcBorders>
          </w:tcPr>
          <w:p w:rsidR="005663C6" w:rsidRPr="00AD2E8E" w:rsidRDefault="005663C6" w:rsidP="00B24459">
            <w:pPr>
              <w:widowControl/>
              <w:jc w:val="both"/>
              <w:rPr>
                <w:rFonts w:ascii="Calibri" w:hAnsi="Calibri" w:cs="Calibri"/>
                <w:snapToGrid/>
                <w:szCs w:val="22"/>
              </w:rPr>
            </w:pPr>
          </w:p>
        </w:tc>
        <w:tc>
          <w:tcPr>
            <w:tcW w:w="2694" w:type="dxa"/>
            <w:tcBorders>
              <w:top w:val="single" w:sz="4" w:space="0" w:color="FFFFFF"/>
              <w:left w:val="nil"/>
              <w:bottom w:val="single" w:sz="4" w:space="0" w:color="003366"/>
              <w:right w:val="nil"/>
            </w:tcBorders>
          </w:tcPr>
          <w:p w:rsidR="005663C6" w:rsidRPr="00AD2E8E" w:rsidRDefault="005663C6" w:rsidP="00B24459">
            <w:pPr>
              <w:widowControl/>
              <w:jc w:val="both"/>
              <w:rPr>
                <w:rFonts w:ascii="Calibri" w:hAnsi="Calibri" w:cs="Calibri"/>
                <w:snapToGrid/>
                <w:szCs w:val="22"/>
              </w:rPr>
            </w:pPr>
          </w:p>
        </w:tc>
        <w:tc>
          <w:tcPr>
            <w:tcW w:w="1417" w:type="dxa"/>
            <w:tcBorders>
              <w:top w:val="single" w:sz="4" w:space="0" w:color="FFFFFF"/>
              <w:left w:val="nil"/>
              <w:bottom w:val="single" w:sz="4" w:space="0" w:color="003366"/>
              <w:right w:val="nil"/>
            </w:tcBorders>
            <w:vAlign w:val="center"/>
          </w:tcPr>
          <w:p w:rsidR="005663C6" w:rsidRPr="00AD2E8E" w:rsidRDefault="005663C6" w:rsidP="009C1AC0">
            <w:pPr>
              <w:widowControl/>
              <w:jc w:val="center"/>
              <w:rPr>
                <w:rFonts w:ascii="Calibri" w:hAnsi="Calibri" w:cs="Calibri"/>
                <w:b/>
                <w:snapToGrid/>
                <w:color w:val="FFFFFF"/>
                <w:szCs w:val="22"/>
              </w:rPr>
            </w:pPr>
          </w:p>
        </w:tc>
        <w:tc>
          <w:tcPr>
            <w:tcW w:w="2072" w:type="dxa"/>
            <w:tcBorders>
              <w:top w:val="single" w:sz="4" w:space="0" w:color="FFFFFF"/>
              <w:left w:val="nil"/>
              <w:bottom w:val="single" w:sz="4" w:space="0" w:color="003366"/>
              <w:right w:val="nil"/>
            </w:tcBorders>
          </w:tcPr>
          <w:p w:rsidR="005663C6" w:rsidRPr="00AD2E8E" w:rsidRDefault="005663C6" w:rsidP="00B24459">
            <w:pPr>
              <w:autoSpaceDE w:val="0"/>
              <w:autoSpaceDN w:val="0"/>
              <w:adjustRightInd w:val="0"/>
              <w:jc w:val="both"/>
              <w:rPr>
                <w:rFonts w:ascii="Calibri" w:hAnsi="Calibri" w:cs="Calibri"/>
                <w:snapToGrid/>
                <w:szCs w:val="22"/>
              </w:rPr>
            </w:pPr>
          </w:p>
        </w:tc>
        <w:tc>
          <w:tcPr>
            <w:tcW w:w="1755" w:type="dxa"/>
            <w:tcBorders>
              <w:top w:val="single" w:sz="4" w:space="0" w:color="FFFFFF"/>
              <w:left w:val="nil"/>
              <w:bottom w:val="single" w:sz="4" w:space="0" w:color="003366"/>
              <w:right w:val="nil"/>
            </w:tcBorders>
          </w:tcPr>
          <w:p w:rsidR="005663C6" w:rsidRPr="00AD2E8E" w:rsidRDefault="005663C6" w:rsidP="00B24459">
            <w:pPr>
              <w:autoSpaceDE w:val="0"/>
              <w:autoSpaceDN w:val="0"/>
              <w:adjustRightInd w:val="0"/>
              <w:jc w:val="both"/>
              <w:rPr>
                <w:rFonts w:ascii="Calibri" w:hAnsi="Calibri" w:cs="Calibri"/>
                <w:snapToGrid/>
                <w:szCs w:val="22"/>
              </w:rPr>
            </w:pPr>
          </w:p>
        </w:tc>
      </w:tr>
      <w:tr w:rsidR="0064230C" w:rsidRPr="00AD2E8E" w:rsidTr="0025410E">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64230C" w:rsidRPr="00AD2E8E" w:rsidRDefault="0064230C" w:rsidP="00620883">
            <w:pPr>
              <w:widowControl/>
              <w:suppressAutoHyphens/>
              <w:spacing w:after="40"/>
              <w:contextualSpacing/>
              <w:jc w:val="both"/>
              <w:rPr>
                <w:rFonts w:ascii="Calibri" w:eastAsia="Calibri" w:hAnsi="Calibri"/>
                <w:snapToGrid/>
                <w:szCs w:val="22"/>
              </w:rPr>
            </w:pPr>
            <w:r w:rsidRPr="00AD2E8E">
              <w:rPr>
                <w:rFonts w:ascii="Calibri" w:eastAsia="Calibri" w:hAnsi="Calibri"/>
                <w:snapToGrid/>
                <w:szCs w:val="22"/>
              </w:rPr>
              <w:t>4.1</w:t>
            </w:r>
          </w:p>
        </w:tc>
        <w:tc>
          <w:tcPr>
            <w:tcW w:w="3967" w:type="dxa"/>
            <w:tcBorders>
              <w:top w:val="single" w:sz="4" w:space="0" w:color="003366"/>
              <w:left w:val="single" w:sz="4" w:space="0" w:color="003366"/>
              <w:bottom w:val="single" w:sz="4" w:space="0" w:color="003366"/>
              <w:right w:val="single" w:sz="4" w:space="0" w:color="003366"/>
            </w:tcBorders>
          </w:tcPr>
          <w:p w:rsidR="003C3388" w:rsidRPr="006E2364" w:rsidRDefault="00AD2E8E" w:rsidP="00620883">
            <w:pPr>
              <w:widowControl/>
              <w:suppressAutoHyphens/>
              <w:spacing w:after="40"/>
              <w:contextualSpacing/>
              <w:jc w:val="both"/>
              <w:rPr>
                <w:rFonts w:ascii="Calibri" w:eastAsia="Calibri" w:hAnsi="Calibri"/>
                <w:b/>
                <w:snapToGrid/>
                <w:szCs w:val="22"/>
              </w:rPr>
            </w:pPr>
            <w:r w:rsidRPr="006E2364">
              <w:rPr>
                <w:rFonts w:ascii="Calibri" w:eastAsia="Calibri" w:hAnsi="Calibri"/>
                <w:b/>
                <w:snapToGrid/>
                <w:szCs w:val="22"/>
              </w:rPr>
              <w:t>Horniman balance sheet</w:t>
            </w:r>
          </w:p>
          <w:p w:rsidR="001A7BD1" w:rsidRPr="006E2364" w:rsidRDefault="001A7BD1" w:rsidP="00620883">
            <w:pPr>
              <w:widowControl/>
              <w:suppressAutoHyphens/>
              <w:spacing w:after="40"/>
              <w:contextualSpacing/>
              <w:jc w:val="both"/>
              <w:rPr>
                <w:rFonts w:ascii="Calibri" w:eastAsia="Calibri" w:hAnsi="Calibri"/>
                <w:b/>
                <w:snapToGrid/>
                <w:szCs w:val="22"/>
              </w:rPr>
            </w:pPr>
          </w:p>
          <w:p w:rsidR="006E2364" w:rsidRPr="006E2364" w:rsidRDefault="006E2364" w:rsidP="006E2364">
            <w:pPr>
              <w:widowControl/>
              <w:suppressAutoHyphens/>
              <w:spacing w:before="40" w:after="40"/>
              <w:contextualSpacing/>
              <w:jc w:val="both"/>
              <w:rPr>
                <w:rFonts w:ascii="Calibri" w:eastAsia="Calibri" w:hAnsi="Calibri"/>
                <w:snapToGrid/>
                <w:szCs w:val="22"/>
              </w:rPr>
            </w:pPr>
            <w:r w:rsidRPr="006E2364">
              <w:rPr>
                <w:rFonts w:ascii="Calibri" w:eastAsia="Calibri" w:hAnsi="Calibri"/>
                <w:snapToGrid/>
                <w:szCs w:val="22"/>
              </w:rPr>
              <w:t xml:space="preserve">At present, the asset register does not specifically reference </w:t>
            </w:r>
            <w:proofErr w:type="spellStart"/>
            <w:r w:rsidRPr="006E2364">
              <w:rPr>
                <w:rFonts w:ascii="Calibri" w:eastAsia="Calibri" w:hAnsi="Calibri"/>
                <w:snapToGrid/>
                <w:szCs w:val="22"/>
              </w:rPr>
              <w:t>Horniman’s</w:t>
            </w:r>
            <w:proofErr w:type="spellEnd"/>
            <w:r w:rsidRPr="006E2364">
              <w:rPr>
                <w:rFonts w:ascii="Calibri" w:eastAsia="Calibri" w:hAnsi="Calibri"/>
                <w:snapToGrid/>
                <w:szCs w:val="22"/>
              </w:rPr>
              <w:t xml:space="preserve"> balance sheet report. This is included within the finance system; however, it is a separate report to Hexagon’s balance sheet report.</w:t>
            </w:r>
          </w:p>
          <w:p w:rsidR="001A7BD1" w:rsidRPr="006E2364" w:rsidRDefault="001A7BD1" w:rsidP="00620883">
            <w:pPr>
              <w:widowControl/>
              <w:suppressAutoHyphens/>
              <w:spacing w:after="40"/>
              <w:contextualSpacing/>
              <w:jc w:val="both"/>
              <w:rPr>
                <w:rFonts w:ascii="Calibri" w:eastAsia="Calibri" w:hAnsi="Calibri"/>
                <w:snapToGrid/>
                <w:szCs w:val="22"/>
              </w:rPr>
            </w:pPr>
          </w:p>
        </w:tc>
        <w:tc>
          <w:tcPr>
            <w:tcW w:w="1701" w:type="dxa"/>
            <w:tcBorders>
              <w:top w:val="single" w:sz="4" w:space="0" w:color="003366"/>
              <w:left w:val="single" w:sz="4" w:space="0" w:color="003366"/>
              <w:bottom w:val="single" w:sz="4" w:space="0" w:color="003366"/>
              <w:right w:val="single" w:sz="4" w:space="0" w:color="003366"/>
            </w:tcBorders>
          </w:tcPr>
          <w:p w:rsidR="001A7BD1" w:rsidRPr="006E2364" w:rsidRDefault="001A7BD1" w:rsidP="00620883">
            <w:pPr>
              <w:widowControl/>
              <w:suppressAutoHyphens/>
              <w:spacing w:after="40"/>
              <w:contextualSpacing/>
              <w:jc w:val="both"/>
              <w:rPr>
                <w:rFonts w:ascii="Calibri" w:eastAsia="Calibri" w:hAnsi="Calibri"/>
                <w:snapToGrid/>
                <w:szCs w:val="22"/>
              </w:rPr>
            </w:pPr>
          </w:p>
          <w:p w:rsidR="001A7BD1" w:rsidRPr="006E2364" w:rsidRDefault="001A7BD1" w:rsidP="00620883">
            <w:pPr>
              <w:widowControl/>
              <w:suppressAutoHyphens/>
              <w:spacing w:after="40"/>
              <w:contextualSpacing/>
              <w:jc w:val="both"/>
              <w:rPr>
                <w:rFonts w:ascii="Calibri" w:eastAsia="Calibri" w:hAnsi="Calibri"/>
                <w:snapToGrid/>
                <w:szCs w:val="22"/>
              </w:rPr>
            </w:pPr>
          </w:p>
          <w:p w:rsidR="001A7BD1" w:rsidRPr="006E2364" w:rsidRDefault="001A7BD1" w:rsidP="00AD2E8E">
            <w:pPr>
              <w:widowControl/>
              <w:suppressAutoHyphens/>
              <w:spacing w:after="40"/>
              <w:contextualSpacing/>
              <w:jc w:val="both"/>
              <w:rPr>
                <w:rFonts w:ascii="Calibri" w:eastAsia="Calibri" w:hAnsi="Calibri"/>
                <w:snapToGrid/>
                <w:szCs w:val="22"/>
              </w:rPr>
            </w:pPr>
            <w:r w:rsidRPr="006E2364">
              <w:rPr>
                <w:rFonts w:ascii="Calibri" w:eastAsia="Calibri" w:hAnsi="Calibri"/>
                <w:snapToGrid/>
                <w:szCs w:val="22"/>
              </w:rPr>
              <w:t xml:space="preserve">The register </w:t>
            </w:r>
            <w:r w:rsidR="00AD2E8E" w:rsidRPr="006E2364">
              <w:rPr>
                <w:rFonts w:ascii="Calibri" w:eastAsia="Calibri" w:hAnsi="Calibri"/>
                <w:snapToGrid/>
                <w:szCs w:val="22"/>
              </w:rPr>
              <w:t>does not transparently present Horniman assets and liabilities.</w:t>
            </w:r>
          </w:p>
        </w:tc>
        <w:tc>
          <w:tcPr>
            <w:tcW w:w="2694" w:type="dxa"/>
            <w:tcBorders>
              <w:top w:val="single" w:sz="4" w:space="0" w:color="003366"/>
              <w:left w:val="single" w:sz="4" w:space="0" w:color="003366"/>
              <w:bottom w:val="single" w:sz="4" w:space="0" w:color="003366"/>
              <w:right w:val="single" w:sz="4" w:space="0" w:color="003366"/>
            </w:tcBorders>
          </w:tcPr>
          <w:p w:rsidR="001A7BD1" w:rsidRPr="00AD2E8E" w:rsidRDefault="001A7BD1" w:rsidP="00620883">
            <w:pPr>
              <w:widowControl/>
              <w:suppressAutoHyphens/>
              <w:spacing w:after="40"/>
              <w:contextualSpacing/>
              <w:jc w:val="both"/>
              <w:rPr>
                <w:rFonts w:ascii="Calibri" w:eastAsia="Calibri" w:hAnsi="Calibri"/>
                <w:snapToGrid/>
                <w:szCs w:val="22"/>
              </w:rPr>
            </w:pPr>
          </w:p>
          <w:p w:rsidR="001A7BD1" w:rsidRPr="00AD2E8E" w:rsidRDefault="001A7BD1" w:rsidP="00620883">
            <w:pPr>
              <w:widowControl/>
              <w:suppressAutoHyphens/>
              <w:spacing w:after="40"/>
              <w:contextualSpacing/>
              <w:jc w:val="both"/>
              <w:rPr>
                <w:rFonts w:ascii="Calibri" w:eastAsia="Calibri" w:hAnsi="Calibri"/>
                <w:snapToGrid/>
                <w:szCs w:val="22"/>
              </w:rPr>
            </w:pPr>
          </w:p>
          <w:p w:rsidR="001A7BD1" w:rsidRPr="00AD2E8E" w:rsidRDefault="001A7BD1" w:rsidP="00AD2E8E">
            <w:pPr>
              <w:widowControl/>
              <w:suppressAutoHyphens/>
              <w:spacing w:after="40"/>
              <w:contextualSpacing/>
              <w:jc w:val="both"/>
              <w:rPr>
                <w:rFonts w:ascii="Calibri" w:eastAsia="Calibri" w:hAnsi="Calibri"/>
                <w:snapToGrid/>
                <w:szCs w:val="22"/>
              </w:rPr>
            </w:pPr>
            <w:r w:rsidRPr="00AD2E8E">
              <w:rPr>
                <w:rFonts w:ascii="Calibri" w:eastAsia="Calibri" w:hAnsi="Calibri"/>
                <w:snapToGrid/>
                <w:szCs w:val="22"/>
              </w:rPr>
              <w:t xml:space="preserve">The register should </w:t>
            </w:r>
            <w:r w:rsidR="00AD2E8E">
              <w:rPr>
                <w:rFonts w:ascii="Calibri" w:eastAsia="Calibri" w:hAnsi="Calibri"/>
                <w:snapToGrid/>
                <w:szCs w:val="22"/>
              </w:rPr>
              <w:t xml:space="preserve">specifically reference </w:t>
            </w:r>
            <w:proofErr w:type="spellStart"/>
            <w:r w:rsidR="00AD2E8E">
              <w:rPr>
                <w:rFonts w:ascii="Calibri" w:eastAsia="Calibri" w:hAnsi="Calibri"/>
                <w:snapToGrid/>
                <w:szCs w:val="22"/>
              </w:rPr>
              <w:t>Horniman’s</w:t>
            </w:r>
            <w:proofErr w:type="spellEnd"/>
            <w:r w:rsidR="00AD2E8E">
              <w:rPr>
                <w:rFonts w:ascii="Calibri" w:eastAsia="Calibri" w:hAnsi="Calibri"/>
                <w:snapToGrid/>
                <w:szCs w:val="22"/>
              </w:rPr>
              <w:t xml:space="preserve"> balance sheet within the finance system.</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AE323A" w:rsidRPr="00AD2E8E" w:rsidRDefault="00AE323A" w:rsidP="00620883">
            <w:pPr>
              <w:jc w:val="center"/>
              <w:rPr>
                <w:rFonts w:ascii="Calibri" w:hAnsi="Calibri" w:cs="Arial"/>
                <w:b/>
                <w:bCs/>
                <w:color w:val="FFFFFF"/>
                <w:szCs w:val="22"/>
              </w:rPr>
            </w:pPr>
          </w:p>
          <w:p w:rsidR="00620883" w:rsidRPr="00AD2E8E" w:rsidRDefault="00620883" w:rsidP="00620883">
            <w:pPr>
              <w:jc w:val="center"/>
              <w:rPr>
                <w:rFonts w:ascii="Calibri" w:hAnsi="Calibri" w:cs="Arial"/>
                <w:b/>
                <w:bCs/>
                <w:color w:val="FFFFFF"/>
                <w:szCs w:val="22"/>
              </w:rPr>
            </w:pPr>
          </w:p>
          <w:p w:rsidR="00AE323A" w:rsidRPr="00AD2E8E" w:rsidRDefault="00AE323A" w:rsidP="00620883">
            <w:pPr>
              <w:jc w:val="center"/>
              <w:rPr>
                <w:rFonts w:ascii="Calibri" w:hAnsi="Calibri" w:cs="Arial"/>
                <w:b/>
                <w:bCs/>
                <w:color w:val="FFFFFF"/>
                <w:szCs w:val="22"/>
              </w:rPr>
            </w:pPr>
            <w:r w:rsidRPr="00AD2E8E">
              <w:rPr>
                <w:rFonts w:ascii="Calibri" w:hAnsi="Calibri" w:cs="Arial"/>
                <w:b/>
                <w:bCs/>
                <w:color w:val="FFFFFF"/>
                <w:szCs w:val="22"/>
              </w:rPr>
              <w:t>House Keeping</w:t>
            </w:r>
          </w:p>
          <w:p w:rsidR="00AE323A" w:rsidRPr="00AD2E8E" w:rsidRDefault="00AE323A" w:rsidP="00620883">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A00C29" w:rsidRDefault="00A00C29" w:rsidP="00620883">
            <w:pPr>
              <w:tabs>
                <w:tab w:val="left" w:pos="1080"/>
                <w:tab w:val="center" w:pos="4153"/>
                <w:tab w:val="right" w:pos="8306"/>
              </w:tabs>
              <w:jc w:val="both"/>
              <w:rPr>
                <w:rFonts w:ascii="Calibri" w:hAnsi="Calibri" w:cs="Calibri"/>
                <w:snapToGrid/>
                <w:szCs w:val="22"/>
              </w:rPr>
            </w:pPr>
          </w:p>
          <w:p w:rsidR="00824697" w:rsidRDefault="00824697" w:rsidP="00620883">
            <w:pPr>
              <w:tabs>
                <w:tab w:val="left" w:pos="1080"/>
                <w:tab w:val="center" w:pos="4153"/>
                <w:tab w:val="right" w:pos="8306"/>
              </w:tabs>
              <w:jc w:val="both"/>
              <w:rPr>
                <w:rFonts w:ascii="Calibri" w:hAnsi="Calibri" w:cs="Calibri"/>
                <w:snapToGrid/>
                <w:szCs w:val="22"/>
              </w:rPr>
            </w:pPr>
          </w:p>
          <w:p w:rsidR="007A4401" w:rsidRDefault="00824697" w:rsidP="00D36A2B">
            <w:pPr>
              <w:tabs>
                <w:tab w:val="left" w:pos="1080"/>
                <w:tab w:val="center" w:pos="4153"/>
                <w:tab w:val="right" w:pos="8306"/>
              </w:tabs>
              <w:jc w:val="both"/>
              <w:rPr>
                <w:rFonts w:ascii="Calibri" w:hAnsi="Calibri" w:cs="Calibri"/>
                <w:snapToGrid/>
                <w:szCs w:val="22"/>
              </w:rPr>
            </w:pPr>
            <w:r>
              <w:rPr>
                <w:rFonts w:ascii="Calibri" w:hAnsi="Calibri" w:cs="Calibri"/>
                <w:snapToGrid/>
                <w:szCs w:val="22"/>
              </w:rPr>
              <w:t>A</w:t>
            </w:r>
            <w:r w:rsidR="00D36A2B">
              <w:rPr>
                <w:rFonts w:ascii="Calibri" w:hAnsi="Calibri" w:cs="Calibri"/>
                <w:snapToGrid/>
                <w:szCs w:val="22"/>
              </w:rPr>
              <w:t xml:space="preserve">n up to date balance sheet in SUN for Horniman (including </w:t>
            </w:r>
            <w:proofErr w:type="gramStart"/>
            <w:r w:rsidR="00D36A2B">
              <w:rPr>
                <w:rFonts w:ascii="Calibri" w:hAnsi="Calibri" w:cs="Calibri"/>
                <w:snapToGrid/>
                <w:szCs w:val="22"/>
              </w:rPr>
              <w:t xml:space="preserve">a </w:t>
            </w:r>
            <w:r>
              <w:rPr>
                <w:rFonts w:ascii="Calibri" w:hAnsi="Calibri" w:cs="Calibri"/>
                <w:snapToGrid/>
                <w:szCs w:val="22"/>
              </w:rPr>
              <w:t xml:space="preserve"> supplier</w:t>
            </w:r>
            <w:proofErr w:type="gramEnd"/>
            <w:r>
              <w:rPr>
                <w:rFonts w:ascii="Calibri" w:hAnsi="Calibri" w:cs="Calibri"/>
                <w:snapToGrid/>
                <w:szCs w:val="22"/>
              </w:rPr>
              <w:t xml:space="preserve"> ledger</w:t>
            </w:r>
            <w:r w:rsidR="00D36A2B">
              <w:rPr>
                <w:rFonts w:ascii="Calibri" w:hAnsi="Calibri" w:cs="Calibri"/>
                <w:snapToGrid/>
                <w:szCs w:val="22"/>
              </w:rPr>
              <w:t xml:space="preserve">) </w:t>
            </w:r>
            <w:r>
              <w:rPr>
                <w:rFonts w:ascii="Calibri" w:hAnsi="Calibri" w:cs="Calibri"/>
                <w:snapToGrid/>
                <w:szCs w:val="22"/>
              </w:rPr>
              <w:t xml:space="preserve">is part of Phase 2 of the SUN accounts upgrade. </w:t>
            </w:r>
          </w:p>
          <w:p w:rsidR="007A4401" w:rsidRDefault="007A4401" w:rsidP="00D36A2B">
            <w:pPr>
              <w:tabs>
                <w:tab w:val="left" w:pos="1080"/>
                <w:tab w:val="center" w:pos="4153"/>
                <w:tab w:val="right" w:pos="8306"/>
              </w:tabs>
              <w:jc w:val="both"/>
              <w:rPr>
                <w:rFonts w:ascii="Calibri" w:hAnsi="Calibri" w:cs="Calibri"/>
                <w:snapToGrid/>
                <w:szCs w:val="22"/>
              </w:rPr>
            </w:pPr>
          </w:p>
          <w:p w:rsidR="00824697" w:rsidRDefault="00824697" w:rsidP="00D36A2B">
            <w:pPr>
              <w:tabs>
                <w:tab w:val="left" w:pos="1080"/>
                <w:tab w:val="center" w:pos="4153"/>
                <w:tab w:val="right" w:pos="8306"/>
              </w:tabs>
              <w:jc w:val="both"/>
              <w:rPr>
                <w:rFonts w:ascii="Calibri" w:hAnsi="Calibri" w:cs="Calibri"/>
                <w:snapToGrid/>
                <w:szCs w:val="22"/>
              </w:rPr>
            </w:pPr>
            <w:r>
              <w:rPr>
                <w:rFonts w:ascii="Calibri" w:hAnsi="Calibri" w:cs="Calibri"/>
                <w:snapToGrid/>
                <w:szCs w:val="22"/>
              </w:rPr>
              <w:t>This will be in place, and linked to the register by the end of November 2015</w:t>
            </w:r>
          </w:p>
          <w:p w:rsidR="007A4401" w:rsidRPr="00AD2E8E" w:rsidRDefault="007A4401" w:rsidP="00D36A2B">
            <w:pPr>
              <w:tabs>
                <w:tab w:val="left" w:pos="1080"/>
                <w:tab w:val="center" w:pos="4153"/>
                <w:tab w:val="right" w:pos="8306"/>
              </w:tabs>
              <w:jc w:val="both"/>
              <w:rPr>
                <w:rFonts w:ascii="Calibri" w:hAnsi="Calibri" w:cs="Calibri"/>
                <w:snapToGrid/>
                <w:szCs w:val="22"/>
              </w:rPr>
            </w:pPr>
          </w:p>
        </w:tc>
        <w:tc>
          <w:tcPr>
            <w:tcW w:w="1755" w:type="dxa"/>
            <w:tcBorders>
              <w:top w:val="single" w:sz="4" w:space="0" w:color="003366"/>
              <w:left w:val="single" w:sz="4" w:space="0" w:color="003366"/>
              <w:bottom w:val="single" w:sz="4" w:space="0" w:color="003366"/>
              <w:right w:val="single" w:sz="4" w:space="0" w:color="003366"/>
            </w:tcBorders>
          </w:tcPr>
          <w:p w:rsidR="001412B3" w:rsidRDefault="001412B3" w:rsidP="00620883">
            <w:pPr>
              <w:jc w:val="both"/>
              <w:rPr>
                <w:rFonts w:ascii="Calibri" w:hAnsi="Calibri" w:cs="Calibri"/>
                <w:snapToGrid/>
                <w:szCs w:val="22"/>
              </w:rPr>
            </w:pPr>
          </w:p>
          <w:p w:rsidR="00824697" w:rsidRDefault="00824697" w:rsidP="00620883">
            <w:pPr>
              <w:jc w:val="both"/>
              <w:rPr>
                <w:rFonts w:ascii="Calibri" w:hAnsi="Calibri" w:cs="Calibri"/>
                <w:snapToGrid/>
                <w:szCs w:val="22"/>
              </w:rPr>
            </w:pPr>
          </w:p>
          <w:p w:rsidR="00824697" w:rsidRDefault="00824697" w:rsidP="00620883">
            <w:pPr>
              <w:jc w:val="both"/>
              <w:rPr>
                <w:rFonts w:ascii="Calibri" w:hAnsi="Calibri" w:cs="Calibri"/>
                <w:snapToGrid/>
                <w:szCs w:val="22"/>
              </w:rPr>
            </w:pPr>
            <w:r>
              <w:rPr>
                <w:rFonts w:ascii="Calibri" w:hAnsi="Calibri" w:cs="Calibri"/>
                <w:snapToGrid/>
                <w:szCs w:val="22"/>
              </w:rPr>
              <w:t xml:space="preserve">FM  </w:t>
            </w:r>
          </w:p>
          <w:p w:rsidR="00824697" w:rsidRPr="00AD2E8E" w:rsidRDefault="00824697" w:rsidP="00620883">
            <w:pPr>
              <w:jc w:val="both"/>
              <w:rPr>
                <w:rFonts w:ascii="Calibri" w:hAnsi="Calibri" w:cs="Calibri"/>
                <w:snapToGrid/>
                <w:szCs w:val="22"/>
              </w:rPr>
            </w:pPr>
            <w:r>
              <w:rPr>
                <w:rFonts w:ascii="Calibri" w:hAnsi="Calibri" w:cs="Calibri"/>
                <w:snapToGrid/>
                <w:szCs w:val="22"/>
              </w:rPr>
              <w:t>Nov 15</w:t>
            </w:r>
          </w:p>
        </w:tc>
      </w:tr>
      <w:tr w:rsidR="00927A71" w:rsidRPr="00AD2E8E" w:rsidTr="001F7D8D">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927A71" w:rsidRPr="00AD2E8E" w:rsidRDefault="00146CC9" w:rsidP="001A7BD1">
            <w:pPr>
              <w:jc w:val="both"/>
              <w:rPr>
                <w:rFonts w:ascii="Calibri" w:hAnsi="Calibri" w:cs="Calibri"/>
                <w:snapToGrid/>
                <w:szCs w:val="22"/>
              </w:rPr>
            </w:pPr>
            <w:r w:rsidRPr="00AD2E8E">
              <w:rPr>
                <w:rFonts w:ascii="Calibri" w:hAnsi="Calibri" w:cs="Calibri"/>
                <w:snapToGrid/>
                <w:szCs w:val="22"/>
              </w:rPr>
              <w:t>4.</w:t>
            </w:r>
            <w:r w:rsidR="00D135FD" w:rsidRPr="00AD2E8E">
              <w:rPr>
                <w:rFonts w:ascii="Calibri" w:hAnsi="Calibri" w:cs="Calibri"/>
                <w:snapToGrid/>
                <w:szCs w:val="22"/>
              </w:rPr>
              <w:t>2</w:t>
            </w:r>
          </w:p>
        </w:tc>
        <w:tc>
          <w:tcPr>
            <w:tcW w:w="3967" w:type="dxa"/>
            <w:tcBorders>
              <w:top w:val="single" w:sz="4" w:space="0" w:color="003366"/>
              <w:left w:val="single" w:sz="4" w:space="0" w:color="003366"/>
              <w:bottom w:val="single" w:sz="4" w:space="0" w:color="003366"/>
              <w:right w:val="single" w:sz="4" w:space="0" w:color="003366"/>
            </w:tcBorders>
          </w:tcPr>
          <w:p w:rsidR="00927A71" w:rsidRPr="002148AD" w:rsidRDefault="005B5179" w:rsidP="005B5179">
            <w:pPr>
              <w:jc w:val="both"/>
              <w:rPr>
                <w:rFonts w:ascii="Calibri" w:hAnsi="Calibri" w:cs="Arial"/>
                <w:b/>
                <w:szCs w:val="22"/>
              </w:rPr>
            </w:pPr>
            <w:r w:rsidRPr="002148AD">
              <w:rPr>
                <w:rFonts w:ascii="Calibri" w:hAnsi="Calibri" w:cs="Arial"/>
                <w:b/>
                <w:szCs w:val="22"/>
              </w:rPr>
              <w:t>Contract register</w:t>
            </w:r>
          </w:p>
          <w:p w:rsidR="00620883" w:rsidRPr="002148AD" w:rsidRDefault="00620883" w:rsidP="005B5179">
            <w:pPr>
              <w:jc w:val="both"/>
              <w:rPr>
                <w:rFonts w:ascii="Calibri" w:hAnsi="Calibri" w:cs="Arial"/>
                <w:szCs w:val="22"/>
              </w:rPr>
            </w:pPr>
          </w:p>
          <w:p w:rsidR="002148AD" w:rsidRDefault="002148AD" w:rsidP="002148AD">
            <w:pPr>
              <w:widowControl/>
              <w:suppressAutoHyphens/>
              <w:spacing w:before="40" w:after="40"/>
              <w:contextualSpacing/>
              <w:jc w:val="both"/>
              <w:rPr>
                <w:rFonts w:ascii="Calibri" w:eastAsia="Calibri" w:hAnsi="Calibri"/>
                <w:snapToGrid/>
                <w:szCs w:val="22"/>
              </w:rPr>
            </w:pPr>
            <w:r w:rsidRPr="002148AD">
              <w:rPr>
                <w:rFonts w:ascii="Calibri" w:eastAsia="Calibri" w:hAnsi="Calibri"/>
                <w:snapToGrid/>
                <w:szCs w:val="22"/>
              </w:rPr>
              <w:t xml:space="preserve">Through discussions with the Property Services Director we were made aware of a new contract in place with KNK Building Services </w:t>
            </w:r>
            <w:r w:rsidR="002575E4" w:rsidRPr="002148AD">
              <w:rPr>
                <w:rFonts w:ascii="Calibri" w:eastAsia="Calibri" w:hAnsi="Calibri"/>
                <w:snapToGrid/>
                <w:szCs w:val="22"/>
              </w:rPr>
              <w:t>Ltd that</w:t>
            </w:r>
            <w:r w:rsidRPr="002148AD">
              <w:rPr>
                <w:rFonts w:ascii="Calibri" w:eastAsia="Calibri" w:hAnsi="Calibri"/>
                <w:snapToGrid/>
                <w:szCs w:val="22"/>
              </w:rPr>
              <w:t xml:space="preserve"> had not been included within the contracts </w:t>
            </w:r>
            <w:proofErr w:type="gramStart"/>
            <w:r w:rsidRPr="002148AD">
              <w:rPr>
                <w:rFonts w:ascii="Calibri" w:eastAsia="Calibri" w:hAnsi="Calibri"/>
                <w:snapToGrid/>
                <w:szCs w:val="22"/>
              </w:rPr>
              <w:t>register,</w:t>
            </w:r>
            <w:proofErr w:type="gramEnd"/>
            <w:r w:rsidRPr="002148AD">
              <w:rPr>
                <w:rFonts w:ascii="Calibri" w:eastAsia="Calibri" w:hAnsi="Calibri"/>
                <w:snapToGrid/>
                <w:szCs w:val="22"/>
              </w:rPr>
              <w:t xml:space="preserve"> despite the total spend exceeding £100k. </w:t>
            </w:r>
          </w:p>
          <w:p w:rsidR="002148AD" w:rsidRDefault="002148AD" w:rsidP="002148AD">
            <w:pPr>
              <w:widowControl/>
              <w:suppressAutoHyphens/>
              <w:spacing w:before="40" w:after="40"/>
              <w:contextualSpacing/>
              <w:jc w:val="both"/>
              <w:rPr>
                <w:rFonts w:ascii="Calibri" w:eastAsia="Calibri" w:hAnsi="Calibri"/>
                <w:snapToGrid/>
                <w:szCs w:val="22"/>
              </w:rPr>
            </w:pPr>
          </w:p>
          <w:p w:rsidR="002148AD" w:rsidRPr="002148AD" w:rsidRDefault="002148AD" w:rsidP="002148AD">
            <w:pPr>
              <w:widowControl/>
              <w:suppressAutoHyphens/>
              <w:spacing w:before="40" w:after="40"/>
              <w:contextualSpacing/>
              <w:jc w:val="both"/>
              <w:rPr>
                <w:rFonts w:ascii="Calibri" w:eastAsia="Calibri" w:hAnsi="Calibri"/>
                <w:snapToGrid/>
                <w:szCs w:val="22"/>
              </w:rPr>
            </w:pPr>
            <w:r w:rsidRPr="002148AD">
              <w:rPr>
                <w:rFonts w:ascii="Calibri" w:eastAsia="Calibri" w:hAnsi="Calibri"/>
                <w:snapToGrid/>
                <w:szCs w:val="22"/>
              </w:rPr>
              <w:t xml:space="preserve">Also, we reconciled supplier spend data over the previous 12 months to the contracts register, to identify any high spend supplier relationships that had not been documented. Through this process we identified a further contract over £100k in value </w:t>
            </w:r>
            <w:r w:rsidR="003669E1">
              <w:rPr>
                <w:rFonts w:ascii="Calibri" w:eastAsia="Calibri" w:hAnsi="Calibri"/>
                <w:snapToGrid/>
                <w:szCs w:val="22"/>
              </w:rPr>
              <w:t xml:space="preserve">with </w:t>
            </w:r>
            <w:r w:rsidRPr="002148AD">
              <w:rPr>
                <w:rFonts w:ascii="Calibri" w:eastAsia="Calibri" w:hAnsi="Calibri"/>
                <w:snapToGrid/>
                <w:szCs w:val="22"/>
              </w:rPr>
              <w:t xml:space="preserve">Friends </w:t>
            </w:r>
            <w:r w:rsidR="002575E4" w:rsidRPr="002148AD">
              <w:rPr>
                <w:rFonts w:ascii="Calibri" w:eastAsia="Calibri" w:hAnsi="Calibri"/>
                <w:snapToGrid/>
                <w:szCs w:val="22"/>
              </w:rPr>
              <w:t>Life</w:t>
            </w:r>
            <w:r w:rsidR="002575E4">
              <w:rPr>
                <w:rFonts w:ascii="Calibri" w:eastAsia="Calibri" w:hAnsi="Calibri"/>
                <w:snapToGrid/>
                <w:szCs w:val="22"/>
              </w:rPr>
              <w:t>,</w:t>
            </w:r>
            <w:r w:rsidR="002575E4" w:rsidRPr="002148AD">
              <w:rPr>
                <w:rFonts w:ascii="Calibri" w:eastAsia="Calibri" w:hAnsi="Calibri"/>
                <w:snapToGrid/>
                <w:szCs w:val="22"/>
              </w:rPr>
              <w:t xml:space="preserve"> which</w:t>
            </w:r>
            <w:r w:rsidRPr="002148AD">
              <w:rPr>
                <w:rFonts w:ascii="Calibri" w:eastAsia="Calibri" w:hAnsi="Calibri"/>
                <w:snapToGrid/>
                <w:szCs w:val="22"/>
              </w:rPr>
              <w:t xml:space="preserve"> </w:t>
            </w:r>
            <w:r w:rsidR="002575E4" w:rsidRPr="002148AD">
              <w:rPr>
                <w:rFonts w:ascii="Calibri" w:eastAsia="Calibri" w:hAnsi="Calibri"/>
                <w:snapToGrid/>
                <w:szCs w:val="22"/>
              </w:rPr>
              <w:t>was</w:t>
            </w:r>
            <w:r w:rsidR="002575E4">
              <w:rPr>
                <w:rFonts w:ascii="Calibri" w:eastAsia="Calibri" w:hAnsi="Calibri"/>
                <w:snapToGrid/>
                <w:szCs w:val="22"/>
              </w:rPr>
              <w:t xml:space="preserve"> also </w:t>
            </w:r>
            <w:r w:rsidRPr="002148AD">
              <w:rPr>
                <w:rFonts w:ascii="Calibri" w:eastAsia="Calibri" w:hAnsi="Calibri"/>
                <w:snapToGrid/>
                <w:szCs w:val="22"/>
              </w:rPr>
              <w:t>missing from the register.</w:t>
            </w:r>
          </w:p>
          <w:p w:rsidR="00620883" w:rsidRPr="002148AD" w:rsidRDefault="00620883" w:rsidP="005B5179">
            <w:pPr>
              <w:jc w:val="both"/>
              <w:rPr>
                <w:rFonts w:ascii="Calibri" w:hAnsi="Calibri" w:cs="Arial"/>
                <w:szCs w:val="22"/>
              </w:rPr>
            </w:pPr>
          </w:p>
        </w:tc>
        <w:tc>
          <w:tcPr>
            <w:tcW w:w="1701" w:type="dxa"/>
            <w:tcBorders>
              <w:top w:val="single" w:sz="4" w:space="0" w:color="003366"/>
              <w:left w:val="single" w:sz="4" w:space="0" w:color="003366"/>
              <w:bottom w:val="single" w:sz="4" w:space="0" w:color="003366"/>
              <w:right w:val="single" w:sz="4" w:space="0" w:color="003366"/>
            </w:tcBorders>
          </w:tcPr>
          <w:p w:rsidR="001A7BD1" w:rsidRPr="002148AD" w:rsidRDefault="001A7BD1" w:rsidP="005B5179">
            <w:pPr>
              <w:widowControl/>
              <w:suppressAutoHyphens/>
              <w:contextualSpacing/>
              <w:jc w:val="both"/>
              <w:rPr>
                <w:rFonts w:ascii="Calibri" w:hAnsi="Calibri" w:cs="Arial"/>
                <w:szCs w:val="22"/>
              </w:rPr>
            </w:pPr>
          </w:p>
          <w:p w:rsidR="00620883" w:rsidRPr="002148AD" w:rsidRDefault="00620883" w:rsidP="005B5179">
            <w:pPr>
              <w:widowControl/>
              <w:suppressAutoHyphens/>
              <w:contextualSpacing/>
              <w:jc w:val="both"/>
              <w:rPr>
                <w:rFonts w:ascii="Calibri" w:hAnsi="Calibri" w:cs="Arial"/>
                <w:szCs w:val="22"/>
              </w:rPr>
            </w:pPr>
          </w:p>
          <w:p w:rsidR="00620883" w:rsidRPr="002148AD" w:rsidRDefault="00620883" w:rsidP="005B5179">
            <w:pPr>
              <w:widowControl/>
              <w:suppressAutoHyphens/>
              <w:contextualSpacing/>
              <w:jc w:val="both"/>
              <w:rPr>
                <w:rFonts w:ascii="Calibri" w:hAnsi="Calibri" w:cs="Arial"/>
                <w:szCs w:val="22"/>
              </w:rPr>
            </w:pPr>
            <w:r w:rsidRPr="002148AD">
              <w:rPr>
                <w:rFonts w:ascii="Calibri" w:hAnsi="Calibri" w:cs="Arial"/>
                <w:szCs w:val="22"/>
              </w:rPr>
              <w:t>The Association does not have a complete register of all material contracts.</w:t>
            </w:r>
          </w:p>
          <w:p w:rsidR="00620883" w:rsidRPr="002148AD" w:rsidRDefault="00620883" w:rsidP="005B5179">
            <w:pPr>
              <w:widowControl/>
              <w:suppressAutoHyphens/>
              <w:contextualSpacing/>
              <w:jc w:val="both"/>
              <w:rPr>
                <w:rFonts w:ascii="Calibri" w:hAnsi="Calibri" w:cs="Arial"/>
                <w:szCs w:val="22"/>
              </w:rPr>
            </w:pPr>
          </w:p>
        </w:tc>
        <w:tc>
          <w:tcPr>
            <w:tcW w:w="2694" w:type="dxa"/>
            <w:tcBorders>
              <w:top w:val="single" w:sz="4" w:space="0" w:color="003366"/>
              <w:left w:val="single" w:sz="4" w:space="0" w:color="003366"/>
              <w:bottom w:val="single" w:sz="4" w:space="0" w:color="003366"/>
              <w:right w:val="single" w:sz="4" w:space="0" w:color="003366"/>
            </w:tcBorders>
          </w:tcPr>
          <w:p w:rsidR="001A7BD1" w:rsidRPr="00AD2E8E" w:rsidRDefault="001A7BD1" w:rsidP="005B5179">
            <w:pPr>
              <w:jc w:val="both"/>
              <w:rPr>
                <w:rFonts w:ascii="Calibri" w:hAnsi="Calibri" w:cs="Arial"/>
                <w:szCs w:val="22"/>
              </w:rPr>
            </w:pPr>
          </w:p>
          <w:p w:rsidR="00620883" w:rsidRPr="00AD2E8E" w:rsidRDefault="00620883" w:rsidP="005B5179">
            <w:pPr>
              <w:jc w:val="both"/>
              <w:rPr>
                <w:rFonts w:ascii="Calibri" w:hAnsi="Calibri" w:cs="Arial"/>
                <w:szCs w:val="22"/>
              </w:rPr>
            </w:pPr>
          </w:p>
          <w:p w:rsidR="00620883" w:rsidRPr="00AD2E8E" w:rsidRDefault="00620883" w:rsidP="005B5179">
            <w:pPr>
              <w:jc w:val="both"/>
              <w:rPr>
                <w:rFonts w:ascii="Calibri" w:hAnsi="Calibri" w:cs="Arial"/>
                <w:szCs w:val="22"/>
              </w:rPr>
            </w:pPr>
            <w:r w:rsidRPr="00AD2E8E">
              <w:rPr>
                <w:rFonts w:ascii="Calibri" w:hAnsi="Calibri" w:cs="Arial"/>
                <w:szCs w:val="22"/>
              </w:rPr>
              <w:t>The contract list should be updated to include KNK</w:t>
            </w:r>
            <w:r w:rsidR="00AF6288" w:rsidRPr="00AD2E8E">
              <w:rPr>
                <w:rFonts w:ascii="Calibri" w:hAnsi="Calibri" w:cs="Arial"/>
                <w:szCs w:val="22"/>
              </w:rPr>
              <w:t xml:space="preserve"> and Friends Life.</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AE323A" w:rsidRPr="00AD2E8E" w:rsidRDefault="00AE323A" w:rsidP="005B5179">
            <w:pPr>
              <w:jc w:val="center"/>
              <w:rPr>
                <w:rFonts w:ascii="Calibri" w:hAnsi="Calibri" w:cs="Arial"/>
                <w:b/>
                <w:bCs/>
                <w:color w:val="FFFFFF"/>
                <w:szCs w:val="22"/>
              </w:rPr>
            </w:pPr>
          </w:p>
          <w:p w:rsidR="00620883" w:rsidRPr="00AD2E8E" w:rsidRDefault="00620883" w:rsidP="005B5179">
            <w:pPr>
              <w:jc w:val="center"/>
              <w:rPr>
                <w:rFonts w:ascii="Calibri" w:hAnsi="Calibri" w:cs="Arial"/>
                <w:b/>
                <w:bCs/>
                <w:color w:val="FFFFFF"/>
                <w:szCs w:val="22"/>
              </w:rPr>
            </w:pPr>
          </w:p>
          <w:p w:rsidR="00AE323A" w:rsidRPr="00AD2E8E" w:rsidRDefault="00AE323A" w:rsidP="005B5179">
            <w:pPr>
              <w:jc w:val="center"/>
              <w:rPr>
                <w:rFonts w:ascii="Calibri" w:hAnsi="Calibri" w:cs="Arial"/>
                <w:b/>
                <w:bCs/>
                <w:color w:val="FFFFFF"/>
                <w:szCs w:val="22"/>
              </w:rPr>
            </w:pPr>
            <w:r w:rsidRPr="00AD2E8E">
              <w:rPr>
                <w:rFonts w:ascii="Calibri" w:hAnsi="Calibri" w:cs="Arial"/>
                <w:b/>
                <w:bCs/>
                <w:color w:val="FFFFFF"/>
                <w:szCs w:val="22"/>
              </w:rPr>
              <w:t>House Keeping</w:t>
            </w:r>
          </w:p>
          <w:p w:rsidR="001F7D8D" w:rsidRPr="00AD2E8E" w:rsidRDefault="001F7D8D" w:rsidP="005B5179">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270721" w:rsidRDefault="00270721" w:rsidP="005B5179">
            <w:pPr>
              <w:tabs>
                <w:tab w:val="left" w:pos="1080"/>
                <w:tab w:val="center" w:pos="4153"/>
                <w:tab w:val="right" w:pos="8306"/>
              </w:tabs>
              <w:jc w:val="both"/>
              <w:rPr>
                <w:rFonts w:ascii="Calibri" w:hAnsi="Calibri" w:cs="Calibri"/>
                <w:snapToGrid/>
                <w:szCs w:val="22"/>
              </w:rPr>
            </w:pPr>
          </w:p>
          <w:p w:rsidR="009F645F" w:rsidRDefault="009F645F" w:rsidP="005B5179">
            <w:pPr>
              <w:tabs>
                <w:tab w:val="left" w:pos="1080"/>
                <w:tab w:val="center" w:pos="4153"/>
                <w:tab w:val="right" w:pos="8306"/>
              </w:tabs>
              <w:jc w:val="both"/>
              <w:rPr>
                <w:rFonts w:ascii="Calibri" w:hAnsi="Calibri" w:cs="Calibri"/>
                <w:snapToGrid/>
                <w:szCs w:val="22"/>
              </w:rPr>
            </w:pPr>
          </w:p>
          <w:p w:rsidR="009F645F" w:rsidRPr="00AD2E8E" w:rsidRDefault="009F645F" w:rsidP="005B5179">
            <w:pPr>
              <w:tabs>
                <w:tab w:val="left" w:pos="1080"/>
                <w:tab w:val="center" w:pos="4153"/>
                <w:tab w:val="right" w:pos="8306"/>
              </w:tabs>
              <w:jc w:val="both"/>
              <w:rPr>
                <w:rFonts w:ascii="Calibri" w:hAnsi="Calibri" w:cs="Calibri"/>
                <w:snapToGrid/>
                <w:szCs w:val="22"/>
              </w:rPr>
            </w:pPr>
            <w:r>
              <w:rPr>
                <w:rFonts w:ascii="Calibri" w:hAnsi="Calibri" w:cs="Calibri"/>
                <w:snapToGrid/>
                <w:szCs w:val="22"/>
              </w:rPr>
              <w:t xml:space="preserve">KNK and Friends Life contracts will be added to the contracts register. </w:t>
            </w:r>
          </w:p>
        </w:tc>
        <w:tc>
          <w:tcPr>
            <w:tcW w:w="1755" w:type="dxa"/>
            <w:tcBorders>
              <w:top w:val="single" w:sz="4" w:space="0" w:color="003366"/>
              <w:left w:val="single" w:sz="4" w:space="0" w:color="003366"/>
              <w:bottom w:val="single" w:sz="4" w:space="0" w:color="003366"/>
              <w:right w:val="single" w:sz="4" w:space="0" w:color="003366"/>
            </w:tcBorders>
          </w:tcPr>
          <w:p w:rsidR="00927A71" w:rsidRDefault="00927A71" w:rsidP="001A7BD1">
            <w:pPr>
              <w:jc w:val="both"/>
              <w:rPr>
                <w:rFonts w:ascii="Calibri" w:hAnsi="Calibri" w:cs="Calibri"/>
                <w:snapToGrid/>
                <w:szCs w:val="22"/>
              </w:rPr>
            </w:pPr>
          </w:p>
          <w:p w:rsidR="009F645F" w:rsidRDefault="009F645F" w:rsidP="001A7BD1">
            <w:pPr>
              <w:jc w:val="both"/>
              <w:rPr>
                <w:rFonts w:ascii="Calibri" w:hAnsi="Calibri" w:cs="Calibri"/>
                <w:snapToGrid/>
                <w:szCs w:val="22"/>
              </w:rPr>
            </w:pPr>
          </w:p>
          <w:p w:rsidR="009F645F" w:rsidRDefault="009F645F" w:rsidP="001A7BD1">
            <w:pPr>
              <w:jc w:val="both"/>
              <w:rPr>
                <w:rFonts w:ascii="Calibri" w:hAnsi="Calibri" w:cs="Calibri"/>
                <w:snapToGrid/>
                <w:szCs w:val="22"/>
              </w:rPr>
            </w:pPr>
            <w:r>
              <w:rPr>
                <w:rFonts w:ascii="Calibri" w:hAnsi="Calibri" w:cs="Calibri"/>
                <w:snapToGrid/>
                <w:szCs w:val="22"/>
              </w:rPr>
              <w:t>PSD/ HRM</w:t>
            </w:r>
          </w:p>
          <w:p w:rsidR="009F645F" w:rsidRDefault="009F645F" w:rsidP="001A7BD1">
            <w:pPr>
              <w:jc w:val="both"/>
              <w:rPr>
                <w:rFonts w:ascii="Calibri" w:hAnsi="Calibri" w:cs="Calibri"/>
                <w:snapToGrid/>
                <w:szCs w:val="22"/>
              </w:rPr>
            </w:pPr>
          </w:p>
          <w:p w:rsidR="009F645F" w:rsidRPr="00AD2E8E" w:rsidRDefault="005B3F94" w:rsidP="001A7BD1">
            <w:pPr>
              <w:jc w:val="both"/>
              <w:rPr>
                <w:rFonts w:ascii="Calibri" w:hAnsi="Calibri" w:cs="Calibri"/>
                <w:snapToGrid/>
                <w:szCs w:val="22"/>
              </w:rPr>
            </w:pPr>
            <w:r>
              <w:rPr>
                <w:rFonts w:ascii="Calibri" w:hAnsi="Calibri" w:cs="Calibri"/>
                <w:snapToGrid/>
                <w:szCs w:val="22"/>
              </w:rPr>
              <w:t>Oct 15</w:t>
            </w:r>
          </w:p>
        </w:tc>
      </w:tr>
      <w:bookmarkEnd w:id="32"/>
      <w:tr w:rsidR="001A7BD1" w:rsidRPr="00AD2E8E" w:rsidTr="0059352D">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1A7BD1" w:rsidRPr="00AD2E8E" w:rsidRDefault="001A7BD1" w:rsidP="00620883">
            <w:pPr>
              <w:jc w:val="both"/>
              <w:rPr>
                <w:rFonts w:ascii="Calibri" w:hAnsi="Calibri" w:cs="Calibri"/>
                <w:snapToGrid/>
                <w:szCs w:val="22"/>
              </w:rPr>
            </w:pPr>
            <w:r w:rsidRPr="00AD2E8E">
              <w:rPr>
                <w:rFonts w:ascii="Calibri" w:hAnsi="Calibri" w:cs="Calibri"/>
                <w:snapToGrid/>
                <w:szCs w:val="22"/>
              </w:rPr>
              <w:t>4.3</w:t>
            </w:r>
          </w:p>
        </w:tc>
        <w:tc>
          <w:tcPr>
            <w:tcW w:w="3967" w:type="dxa"/>
            <w:tcBorders>
              <w:top w:val="single" w:sz="4" w:space="0" w:color="003366"/>
              <w:left w:val="single" w:sz="4" w:space="0" w:color="003366"/>
              <w:bottom w:val="single" w:sz="4" w:space="0" w:color="003366"/>
              <w:right w:val="single" w:sz="4" w:space="0" w:color="003366"/>
            </w:tcBorders>
          </w:tcPr>
          <w:p w:rsidR="001A7BD1" w:rsidRPr="00AD2E8E" w:rsidRDefault="007606A3" w:rsidP="00620883">
            <w:pPr>
              <w:widowControl/>
              <w:suppressAutoHyphens/>
              <w:spacing w:after="40"/>
              <w:contextualSpacing/>
              <w:jc w:val="both"/>
              <w:rPr>
                <w:rFonts w:ascii="Calibri" w:eastAsia="Calibri" w:hAnsi="Calibri"/>
                <w:b/>
                <w:snapToGrid/>
                <w:szCs w:val="22"/>
              </w:rPr>
            </w:pPr>
            <w:r>
              <w:rPr>
                <w:rFonts w:ascii="Calibri" w:eastAsia="Calibri" w:hAnsi="Calibri"/>
                <w:b/>
                <w:snapToGrid/>
                <w:szCs w:val="22"/>
              </w:rPr>
              <w:t>P</w:t>
            </w:r>
            <w:r w:rsidR="00620883" w:rsidRPr="00AD2E8E">
              <w:rPr>
                <w:rFonts w:ascii="Calibri" w:eastAsia="Calibri" w:hAnsi="Calibri"/>
                <w:b/>
                <w:snapToGrid/>
                <w:szCs w:val="22"/>
              </w:rPr>
              <w:t>ension deficits</w:t>
            </w:r>
          </w:p>
          <w:p w:rsidR="00620883" w:rsidRPr="00AD2E8E" w:rsidRDefault="00620883" w:rsidP="00620883">
            <w:pPr>
              <w:widowControl/>
              <w:suppressAutoHyphens/>
              <w:spacing w:after="40"/>
              <w:contextualSpacing/>
              <w:jc w:val="both"/>
              <w:rPr>
                <w:rFonts w:ascii="Calibri" w:eastAsia="Calibri" w:hAnsi="Calibri"/>
                <w:snapToGrid/>
                <w:szCs w:val="22"/>
              </w:rPr>
            </w:pPr>
          </w:p>
          <w:p w:rsidR="00AD2E8E" w:rsidRPr="00AD2E8E" w:rsidRDefault="00AD2E8E" w:rsidP="00AD2E8E">
            <w:pPr>
              <w:widowControl/>
              <w:suppressAutoHyphens/>
              <w:spacing w:before="40" w:after="40"/>
              <w:contextualSpacing/>
              <w:jc w:val="both"/>
              <w:rPr>
                <w:rFonts w:ascii="Calibri" w:eastAsia="Calibri" w:hAnsi="Calibri"/>
                <w:snapToGrid/>
                <w:szCs w:val="22"/>
              </w:rPr>
            </w:pPr>
            <w:r w:rsidRPr="00AD2E8E">
              <w:rPr>
                <w:rFonts w:ascii="Calibri" w:eastAsia="Calibri" w:hAnsi="Calibri"/>
                <w:snapToGrid/>
                <w:szCs w:val="22"/>
              </w:rPr>
              <w:t xml:space="preserve">The Association has not yet identified </w:t>
            </w:r>
            <w:proofErr w:type="gramStart"/>
            <w:r w:rsidRPr="00AD2E8E">
              <w:rPr>
                <w:rFonts w:ascii="Calibri" w:eastAsia="Calibri" w:hAnsi="Calibri"/>
                <w:snapToGrid/>
                <w:szCs w:val="22"/>
              </w:rPr>
              <w:t>pension</w:t>
            </w:r>
            <w:r w:rsidR="00D8483B">
              <w:rPr>
                <w:rFonts w:ascii="Calibri" w:eastAsia="Calibri" w:hAnsi="Calibri"/>
                <w:snapToGrid/>
                <w:szCs w:val="22"/>
              </w:rPr>
              <w:t>s</w:t>
            </w:r>
            <w:proofErr w:type="gramEnd"/>
            <w:r w:rsidRPr="00AD2E8E">
              <w:rPr>
                <w:rFonts w:ascii="Calibri" w:eastAsia="Calibri" w:hAnsi="Calibri"/>
                <w:snapToGrid/>
                <w:szCs w:val="22"/>
              </w:rPr>
              <w:t xml:space="preserve"> deficits within its list of liabilities. We were informed this was not considered during the production of the register</w:t>
            </w:r>
            <w:r w:rsidR="00FC0CE3">
              <w:rPr>
                <w:rFonts w:ascii="Calibri" w:eastAsia="Calibri" w:hAnsi="Calibri"/>
                <w:snapToGrid/>
                <w:szCs w:val="22"/>
              </w:rPr>
              <w:t>,</w:t>
            </w:r>
            <w:r w:rsidRPr="00AD2E8E">
              <w:rPr>
                <w:rFonts w:ascii="Calibri" w:eastAsia="Calibri" w:hAnsi="Calibri"/>
                <w:snapToGrid/>
                <w:szCs w:val="22"/>
              </w:rPr>
              <w:t xml:space="preserve"> and will be added going forward.</w:t>
            </w:r>
          </w:p>
          <w:p w:rsidR="00620883" w:rsidRPr="00AD2E8E" w:rsidRDefault="00620883" w:rsidP="00620883">
            <w:pPr>
              <w:widowControl/>
              <w:suppressAutoHyphens/>
              <w:spacing w:after="40"/>
              <w:contextualSpacing/>
              <w:jc w:val="both"/>
              <w:rPr>
                <w:rFonts w:ascii="Calibri" w:eastAsia="Calibri" w:hAnsi="Calibri"/>
                <w:snapToGrid/>
                <w:szCs w:val="22"/>
              </w:rPr>
            </w:pPr>
          </w:p>
        </w:tc>
        <w:tc>
          <w:tcPr>
            <w:tcW w:w="1701" w:type="dxa"/>
            <w:tcBorders>
              <w:top w:val="single" w:sz="4" w:space="0" w:color="003366"/>
              <w:left w:val="single" w:sz="4" w:space="0" w:color="003366"/>
              <w:bottom w:val="single" w:sz="4" w:space="0" w:color="003366"/>
              <w:right w:val="single" w:sz="4" w:space="0" w:color="003366"/>
            </w:tcBorders>
          </w:tcPr>
          <w:p w:rsidR="001A7BD1" w:rsidRPr="00AD2E8E" w:rsidRDefault="001A7BD1" w:rsidP="00620883">
            <w:pPr>
              <w:widowControl/>
              <w:suppressAutoHyphens/>
              <w:spacing w:after="40"/>
              <w:contextualSpacing/>
              <w:jc w:val="both"/>
              <w:rPr>
                <w:rFonts w:ascii="Calibri" w:eastAsia="Calibri" w:hAnsi="Calibri"/>
                <w:snapToGrid/>
                <w:szCs w:val="22"/>
              </w:rPr>
            </w:pPr>
          </w:p>
          <w:p w:rsidR="00620883" w:rsidRPr="00AD2E8E" w:rsidRDefault="00620883" w:rsidP="00620883">
            <w:pPr>
              <w:widowControl/>
              <w:suppressAutoHyphens/>
              <w:spacing w:after="40"/>
              <w:contextualSpacing/>
              <w:jc w:val="both"/>
              <w:rPr>
                <w:rFonts w:ascii="Calibri" w:eastAsia="Calibri" w:hAnsi="Calibri"/>
                <w:snapToGrid/>
                <w:szCs w:val="22"/>
              </w:rPr>
            </w:pPr>
          </w:p>
          <w:p w:rsidR="00620883" w:rsidRPr="00AD2E8E" w:rsidRDefault="00620883" w:rsidP="00620883">
            <w:pPr>
              <w:widowControl/>
              <w:suppressAutoHyphens/>
              <w:spacing w:after="40"/>
              <w:contextualSpacing/>
              <w:jc w:val="both"/>
              <w:rPr>
                <w:rFonts w:ascii="Calibri" w:eastAsia="Calibri" w:hAnsi="Calibri"/>
                <w:snapToGrid/>
                <w:szCs w:val="22"/>
              </w:rPr>
            </w:pPr>
            <w:r w:rsidRPr="00AD2E8E">
              <w:rPr>
                <w:rFonts w:ascii="Calibri" w:eastAsia="Calibri" w:hAnsi="Calibri"/>
                <w:snapToGrid/>
                <w:szCs w:val="22"/>
              </w:rPr>
              <w:t>The Association does not have a complete list of all material liabilities.</w:t>
            </w:r>
          </w:p>
        </w:tc>
        <w:tc>
          <w:tcPr>
            <w:tcW w:w="2694" w:type="dxa"/>
            <w:tcBorders>
              <w:top w:val="single" w:sz="4" w:space="0" w:color="003366"/>
              <w:left w:val="single" w:sz="4" w:space="0" w:color="003366"/>
              <w:bottom w:val="single" w:sz="4" w:space="0" w:color="003366"/>
              <w:right w:val="single" w:sz="4" w:space="0" w:color="003366"/>
            </w:tcBorders>
          </w:tcPr>
          <w:p w:rsidR="001A7BD1" w:rsidRPr="00AD2E8E" w:rsidRDefault="001A7BD1" w:rsidP="00620883">
            <w:pPr>
              <w:widowControl/>
              <w:suppressAutoHyphens/>
              <w:spacing w:after="40"/>
              <w:contextualSpacing/>
              <w:jc w:val="both"/>
              <w:rPr>
                <w:rFonts w:ascii="Calibri" w:eastAsia="Calibri" w:hAnsi="Calibri"/>
                <w:snapToGrid/>
                <w:szCs w:val="22"/>
              </w:rPr>
            </w:pPr>
          </w:p>
          <w:p w:rsidR="00620883" w:rsidRPr="00AD2E8E" w:rsidRDefault="00620883" w:rsidP="00620883">
            <w:pPr>
              <w:widowControl/>
              <w:suppressAutoHyphens/>
              <w:spacing w:after="40"/>
              <w:contextualSpacing/>
              <w:jc w:val="both"/>
              <w:rPr>
                <w:rFonts w:ascii="Calibri" w:eastAsia="Calibri" w:hAnsi="Calibri"/>
                <w:snapToGrid/>
                <w:szCs w:val="22"/>
              </w:rPr>
            </w:pPr>
          </w:p>
          <w:p w:rsidR="00620883" w:rsidRPr="00AD2E8E" w:rsidRDefault="00620883" w:rsidP="00620883">
            <w:pPr>
              <w:widowControl/>
              <w:suppressAutoHyphens/>
              <w:spacing w:after="40"/>
              <w:contextualSpacing/>
              <w:jc w:val="both"/>
              <w:rPr>
                <w:rFonts w:ascii="Calibri" w:eastAsia="Calibri" w:hAnsi="Calibri"/>
                <w:snapToGrid/>
                <w:szCs w:val="22"/>
              </w:rPr>
            </w:pPr>
            <w:r w:rsidRPr="00AD2E8E">
              <w:rPr>
                <w:rFonts w:ascii="Calibri" w:eastAsia="Calibri" w:hAnsi="Calibri"/>
                <w:snapToGrid/>
                <w:szCs w:val="22"/>
              </w:rPr>
              <w:t>The liabilities register should be updated to include pension deficits.</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1A7BD1" w:rsidRPr="00AD2E8E" w:rsidRDefault="001A7BD1" w:rsidP="00620883">
            <w:pPr>
              <w:jc w:val="center"/>
              <w:rPr>
                <w:rFonts w:ascii="Calibri" w:hAnsi="Calibri" w:cs="Arial"/>
                <w:b/>
                <w:bCs/>
                <w:color w:val="FFFFFF"/>
                <w:szCs w:val="22"/>
              </w:rPr>
            </w:pPr>
          </w:p>
          <w:p w:rsidR="001A7BD1" w:rsidRPr="00AD2E8E" w:rsidRDefault="001A7BD1" w:rsidP="00620883">
            <w:pPr>
              <w:jc w:val="center"/>
              <w:rPr>
                <w:rFonts w:ascii="Calibri" w:hAnsi="Calibri" w:cs="Arial"/>
                <w:b/>
                <w:bCs/>
                <w:color w:val="FFFFFF"/>
                <w:szCs w:val="22"/>
              </w:rPr>
            </w:pPr>
          </w:p>
          <w:p w:rsidR="001A7BD1" w:rsidRPr="00AD2E8E" w:rsidRDefault="001A7BD1" w:rsidP="00620883">
            <w:pPr>
              <w:jc w:val="center"/>
              <w:rPr>
                <w:rFonts w:ascii="Calibri" w:hAnsi="Calibri" w:cs="Arial"/>
                <w:b/>
                <w:bCs/>
                <w:color w:val="FFFFFF"/>
                <w:szCs w:val="22"/>
              </w:rPr>
            </w:pPr>
            <w:r w:rsidRPr="00AD2E8E">
              <w:rPr>
                <w:rFonts w:ascii="Calibri" w:hAnsi="Calibri" w:cs="Arial"/>
                <w:b/>
                <w:bCs/>
                <w:color w:val="FFFFFF"/>
                <w:szCs w:val="22"/>
              </w:rPr>
              <w:t>House Keeping</w:t>
            </w:r>
          </w:p>
          <w:p w:rsidR="001A7BD1" w:rsidRPr="00AD2E8E" w:rsidRDefault="001A7BD1" w:rsidP="00620883">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1A7BD1" w:rsidRDefault="001A7BD1" w:rsidP="00620883">
            <w:pPr>
              <w:tabs>
                <w:tab w:val="left" w:pos="1080"/>
                <w:tab w:val="center" w:pos="4153"/>
                <w:tab w:val="right" w:pos="8306"/>
              </w:tabs>
              <w:jc w:val="both"/>
              <w:rPr>
                <w:rFonts w:ascii="Calibri" w:hAnsi="Calibri" w:cs="Calibri"/>
                <w:snapToGrid/>
                <w:szCs w:val="22"/>
              </w:rPr>
            </w:pPr>
          </w:p>
          <w:p w:rsidR="009F645F" w:rsidRDefault="009F645F" w:rsidP="00620883">
            <w:pPr>
              <w:tabs>
                <w:tab w:val="left" w:pos="1080"/>
                <w:tab w:val="center" w:pos="4153"/>
                <w:tab w:val="right" w:pos="8306"/>
              </w:tabs>
              <w:jc w:val="both"/>
              <w:rPr>
                <w:rFonts w:ascii="Calibri" w:hAnsi="Calibri" w:cs="Calibri"/>
                <w:snapToGrid/>
                <w:szCs w:val="22"/>
              </w:rPr>
            </w:pPr>
          </w:p>
          <w:p w:rsidR="009F645F" w:rsidRPr="00AD2E8E" w:rsidRDefault="009F645F" w:rsidP="005B3F94">
            <w:pPr>
              <w:tabs>
                <w:tab w:val="left" w:pos="1080"/>
                <w:tab w:val="center" w:pos="4153"/>
                <w:tab w:val="right" w:pos="8306"/>
              </w:tabs>
              <w:jc w:val="both"/>
              <w:rPr>
                <w:rFonts w:ascii="Calibri" w:hAnsi="Calibri" w:cs="Calibri"/>
                <w:snapToGrid/>
                <w:szCs w:val="22"/>
              </w:rPr>
            </w:pPr>
            <w:r>
              <w:rPr>
                <w:rFonts w:ascii="Calibri" w:hAnsi="Calibri" w:cs="Calibri"/>
                <w:snapToGrid/>
                <w:szCs w:val="22"/>
              </w:rPr>
              <w:t>The</w:t>
            </w:r>
            <w:r w:rsidR="005B3F94">
              <w:rPr>
                <w:rFonts w:ascii="Calibri" w:hAnsi="Calibri" w:cs="Calibri"/>
                <w:snapToGrid/>
                <w:szCs w:val="22"/>
              </w:rPr>
              <w:t xml:space="preserve"> </w:t>
            </w:r>
            <w:proofErr w:type="gramStart"/>
            <w:r>
              <w:rPr>
                <w:rFonts w:ascii="Calibri" w:hAnsi="Calibri" w:cs="Calibri"/>
                <w:snapToGrid/>
                <w:szCs w:val="22"/>
              </w:rPr>
              <w:t>pensions</w:t>
            </w:r>
            <w:proofErr w:type="gramEnd"/>
            <w:r>
              <w:rPr>
                <w:rFonts w:ascii="Calibri" w:hAnsi="Calibri" w:cs="Calibri"/>
                <w:snapToGrid/>
                <w:szCs w:val="22"/>
              </w:rPr>
              <w:t xml:space="preserve"> deficit repayment schedule will be added to the asset and liabilities register. </w:t>
            </w:r>
          </w:p>
        </w:tc>
        <w:tc>
          <w:tcPr>
            <w:tcW w:w="1755" w:type="dxa"/>
            <w:tcBorders>
              <w:top w:val="single" w:sz="4" w:space="0" w:color="003366"/>
              <w:left w:val="single" w:sz="4" w:space="0" w:color="003366"/>
              <w:bottom w:val="single" w:sz="4" w:space="0" w:color="003366"/>
              <w:right w:val="single" w:sz="4" w:space="0" w:color="003366"/>
            </w:tcBorders>
          </w:tcPr>
          <w:p w:rsidR="001A7BD1" w:rsidRDefault="001A7BD1" w:rsidP="00620883">
            <w:pPr>
              <w:jc w:val="both"/>
              <w:rPr>
                <w:rFonts w:ascii="Calibri" w:hAnsi="Calibri" w:cs="Calibri"/>
                <w:snapToGrid/>
                <w:szCs w:val="22"/>
              </w:rPr>
            </w:pPr>
          </w:p>
          <w:p w:rsidR="009F645F" w:rsidRDefault="009F645F" w:rsidP="00620883">
            <w:pPr>
              <w:jc w:val="both"/>
              <w:rPr>
                <w:rFonts w:ascii="Calibri" w:hAnsi="Calibri" w:cs="Calibri"/>
                <w:snapToGrid/>
                <w:szCs w:val="22"/>
              </w:rPr>
            </w:pPr>
          </w:p>
          <w:p w:rsidR="009F645F" w:rsidRDefault="009F645F" w:rsidP="00620883">
            <w:pPr>
              <w:jc w:val="both"/>
              <w:rPr>
                <w:rFonts w:ascii="Calibri" w:hAnsi="Calibri" w:cs="Calibri"/>
                <w:snapToGrid/>
                <w:szCs w:val="22"/>
              </w:rPr>
            </w:pPr>
            <w:r>
              <w:rPr>
                <w:rFonts w:ascii="Calibri" w:hAnsi="Calibri" w:cs="Calibri"/>
                <w:snapToGrid/>
                <w:szCs w:val="22"/>
              </w:rPr>
              <w:t>FITD</w:t>
            </w:r>
          </w:p>
          <w:p w:rsidR="009F645F" w:rsidRPr="00AD2E8E" w:rsidRDefault="009F645F" w:rsidP="00620883">
            <w:pPr>
              <w:jc w:val="both"/>
              <w:rPr>
                <w:rFonts w:ascii="Calibri" w:hAnsi="Calibri" w:cs="Calibri"/>
                <w:snapToGrid/>
                <w:szCs w:val="22"/>
              </w:rPr>
            </w:pPr>
            <w:r>
              <w:rPr>
                <w:rFonts w:ascii="Calibri" w:hAnsi="Calibri" w:cs="Calibri"/>
                <w:snapToGrid/>
                <w:szCs w:val="22"/>
              </w:rPr>
              <w:t>Oct 15</w:t>
            </w:r>
          </w:p>
        </w:tc>
      </w:tr>
      <w:tr w:rsidR="00620883" w:rsidRPr="00AD2E8E" w:rsidTr="007538DB">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620883" w:rsidRPr="00AD2E8E" w:rsidRDefault="00620883" w:rsidP="009C1AC0">
            <w:pPr>
              <w:jc w:val="both"/>
              <w:rPr>
                <w:rFonts w:ascii="Calibri" w:hAnsi="Calibri" w:cs="Calibri"/>
                <w:snapToGrid/>
                <w:szCs w:val="22"/>
              </w:rPr>
            </w:pPr>
            <w:r w:rsidRPr="00AD2E8E">
              <w:rPr>
                <w:rFonts w:ascii="Calibri" w:hAnsi="Calibri" w:cs="Calibri"/>
                <w:snapToGrid/>
                <w:szCs w:val="22"/>
              </w:rPr>
              <w:t>4.4</w:t>
            </w:r>
          </w:p>
        </w:tc>
        <w:tc>
          <w:tcPr>
            <w:tcW w:w="3967" w:type="dxa"/>
            <w:tcBorders>
              <w:top w:val="single" w:sz="4" w:space="0" w:color="003366"/>
              <w:left w:val="single" w:sz="4" w:space="0" w:color="003366"/>
              <w:bottom w:val="single" w:sz="4" w:space="0" w:color="003366"/>
              <w:right w:val="single" w:sz="4" w:space="0" w:color="003366"/>
            </w:tcBorders>
          </w:tcPr>
          <w:p w:rsidR="00620883" w:rsidRPr="00AD2E8E" w:rsidRDefault="00620883" w:rsidP="00402EB8">
            <w:pPr>
              <w:widowControl/>
              <w:suppressAutoHyphens/>
              <w:contextualSpacing/>
              <w:jc w:val="both"/>
              <w:rPr>
                <w:rFonts w:ascii="Calibri" w:eastAsia="Calibri" w:hAnsi="Calibri"/>
                <w:b/>
                <w:snapToGrid/>
                <w:szCs w:val="22"/>
              </w:rPr>
            </w:pPr>
            <w:r w:rsidRPr="00AD2E8E">
              <w:rPr>
                <w:rFonts w:ascii="Calibri" w:eastAsia="Calibri" w:hAnsi="Calibri"/>
                <w:b/>
                <w:snapToGrid/>
                <w:szCs w:val="22"/>
              </w:rPr>
              <w:t>Missing maintenance responsibility</w:t>
            </w:r>
          </w:p>
          <w:p w:rsidR="00620883" w:rsidRPr="00AD2E8E" w:rsidRDefault="00620883" w:rsidP="00402EB8">
            <w:pPr>
              <w:widowControl/>
              <w:suppressAutoHyphens/>
              <w:contextualSpacing/>
              <w:jc w:val="both"/>
              <w:rPr>
                <w:rFonts w:ascii="Calibri" w:eastAsia="Calibri" w:hAnsi="Calibri"/>
                <w:snapToGrid/>
                <w:szCs w:val="22"/>
              </w:rPr>
            </w:pPr>
          </w:p>
          <w:p w:rsidR="00AD2E8E" w:rsidRPr="00AD2E8E" w:rsidRDefault="00AD2E8E" w:rsidP="00402EB8">
            <w:pPr>
              <w:widowControl/>
              <w:suppressAutoHyphens/>
              <w:contextualSpacing/>
              <w:jc w:val="both"/>
              <w:rPr>
                <w:rFonts w:ascii="Calibri" w:eastAsia="Calibri" w:hAnsi="Calibri"/>
                <w:snapToGrid/>
                <w:szCs w:val="22"/>
              </w:rPr>
            </w:pPr>
            <w:r w:rsidRPr="00AD2E8E">
              <w:rPr>
                <w:rFonts w:ascii="Calibri" w:eastAsia="Calibri" w:hAnsi="Calibri"/>
                <w:snapToGrid/>
                <w:szCs w:val="22"/>
              </w:rPr>
              <w:t xml:space="preserve">We identified a total of 6 properties where the maintenance responsibility was not listed within </w:t>
            </w:r>
            <w:proofErr w:type="spellStart"/>
            <w:r w:rsidRPr="00AD2E8E">
              <w:rPr>
                <w:rFonts w:ascii="Calibri" w:eastAsia="Calibri" w:hAnsi="Calibri"/>
                <w:snapToGrid/>
                <w:szCs w:val="22"/>
              </w:rPr>
              <w:t>Genero</w:t>
            </w:r>
            <w:proofErr w:type="spellEnd"/>
            <w:r w:rsidRPr="00AD2E8E">
              <w:rPr>
                <w:rFonts w:ascii="Calibri" w:eastAsia="Calibri" w:hAnsi="Calibri"/>
                <w:snapToGrid/>
                <w:szCs w:val="22"/>
              </w:rPr>
              <w:t>. We were informed this was due to the units being relatively new</w:t>
            </w:r>
            <w:r w:rsidR="00FC0CE3">
              <w:rPr>
                <w:rFonts w:ascii="Calibri" w:eastAsia="Calibri" w:hAnsi="Calibri"/>
                <w:snapToGrid/>
                <w:szCs w:val="22"/>
              </w:rPr>
              <w:t>,</w:t>
            </w:r>
            <w:r w:rsidRPr="00AD2E8E">
              <w:rPr>
                <w:rFonts w:ascii="Calibri" w:eastAsia="Calibri" w:hAnsi="Calibri"/>
                <w:snapToGrid/>
                <w:szCs w:val="22"/>
              </w:rPr>
              <w:t xml:space="preserve"> and hence the information was yet to be uploaded. </w:t>
            </w:r>
          </w:p>
          <w:p w:rsidR="00620883" w:rsidRPr="00AD2E8E" w:rsidRDefault="00620883" w:rsidP="00402EB8">
            <w:pPr>
              <w:widowControl/>
              <w:suppressAutoHyphens/>
              <w:contextualSpacing/>
              <w:jc w:val="both"/>
              <w:rPr>
                <w:rFonts w:ascii="Calibri" w:eastAsia="Calibri" w:hAnsi="Calibri"/>
                <w:snapToGrid/>
                <w:szCs w:val="22"/>
              </w:rPr>
            </w:pPr>
          </w:p>
        </w:tc>
        <w:tc>
          <w:tcPr>
            <w:tcW w:w="1701" w:type="dxa"/>
            <w:tcBorders>
              <w:top w:val="single" w:sz="4" w:space="0" w:color="003366"/>
              <w:left w:val="single" w:sz="4" w:space="0" w:color="003366"/>
              <w:bottom w:val="single" w:sz="4" w:space="0" w:color="003366"/>
              <w:right w:val="single" w:sz="4" w:space="0" w:color="003366"/>
            </w:tcBorders>
          </w:tcPr>
          <w:p w:rsidR="00620883" w:rsidRPr="00AD2E8E" w:rsidRDefault="00620883" w:rsidP="00402EB8">
            <w:pPr>
              <w:jc w:val="both"/>
              <w:rPr>
                <w:rFonts w:ascii="Calibri" w:hAnsi="Calibri" w:cs="Arial"/>
                <w:szCs w:val="22"/>
              </w:rPr>
            </w:pPr>
          </w:p>
          <w:p w:rsidR="00620883" w:rsidRPr="00AD2E8E" w:rsidRDefault="00620883" w:rsidP="00402EB8">
            <w:pPr>
              <w:jc w:val="both"/>
              <w:rPr>
                <w:rFonts w:ascii="Calibri" w:hAnsi="Calibri" w:cs="Arial"/>
                <w:szCs w:val="22"/>
              </w:rPr>
            </w:pPr>
          </w:p>
          <w:p w:rsidR="00620883" w:rsidRPr="00AD2E8E" w:rsidRDefault="00620883" w:rsidP="00402EB8">
            <w:pPr>
              <w:jc w:val="both"/>
              <w:rPr>
                <w:rFonts w:ascii="Calibri" w:hAnsi="Calibri" w:cs="Arial"/>
                <w:szCs w:val="22"/>
              </w:rPr>
            </w:pPr>
            <w:r w:rsidRPr="00AD2E8E">
              <w:rPr>
                <w:rFonts w:ascii="Calibri" w:hAnsi="Calibri" w:cs="Arial"/>
                <w:szCs w:val="22"/>
              </w:rPr>
              <w:t>The Association does not have a clear register of properties which they maintain.</w:t>
            </w:r>
          </w:p>
        </w:tc>
        <w:tc>
          <w:tcPr>
            <w:tcW w:w="2694" w:type="dxa"/>
            <w:tcBorders>
              <w:top w:val="single" w:sz="4" w:space="0" w:color="003366"/>
              <w:left w:val="single" w:sz="4" w:space="0" w:color="003366"/>
              <w:bottom w:val="single" w:sz="4" w:space="0" w:color="003366"/>
              <w:right w:val="single" w:sz="4" w:space="0" w:color="003366"/>
            </w:tcBorders>
          </w:tcPr>
          <w:p w:rsidR="00620883" w:rsidRPr="00AD2E8E" w:rsidRDefault="00620883" w:rsidP="00402EB8">
            <w:pPr>
              <w:jc w:val="both"/>
              <w:rPr>
                <w:rFonts w:ascii="Calibri" w:hAnsi="Calibri" w:cs="Arial"/>
                <w:szCs w:val="22"/>
              </w:rPr>
            </w:pPr>
          </w:p>
          <w:p w:rsidR="00620883" w:rsidRPr="00AD2E8E" w:rsidRDefault="00620883" w:rsidP="00402EB8">
            <w:pPr>
              <w:jc w:val="both"/>
              <w:rPr>
                <w:rFonts w:ascii="Calibri" w:hAnsi="Calibri" w:cs="Arial"/>
                <w:szCs w:val="22"/>
              </w:rPr>
            </w:pPr>
          </w:p>
          <w:p w:rsidR="00620883" w:rsidRPr="00AD2E8E" w:rsidRDefault="00620883" w:rsidP="00402EB8">
            <w:pPr>
              <w:jc w:val="both"/>
              <w:rPr>
                <w:rFonts w:ascii="Calibri" w:hAnsi="Calibri" w:cs="Arial"/>
                <w:szCs w:val="22"/>
              </w:rPr>
            </w:pPr>
            <w:r w:rsidRPr="00AD2E8E">
              <w:rPr>
                <w:rFonts w:ascii="Calibri" w:hAnsi="Calibri" w:cs="Arial"/>
                <w:szCs w:val="22"/>
              </w:rPr>
              <w:t xml:space="preserve">Hexagon should update </w:t>
            </w:r>
            <w:proofErr w:type="spellStart"/>
            <w:r w:rsidRPr="00AD2E8E">
              <w:rPr>
                <w:rFonts w:ascii="Calibri" w:hAnsi="Calibri" w:cs="Arial"/>
                <w:szCs w:val="22"/>
              </w:rPr>
              <w:t>Genero</w:t>
            </w:r>
            <w:proofErr w:type="spellEnd"/>
            <w:r w:rsidRPr="00AD2E8E">
              <w:rPr>
                <w:rFonts w:ascii="Calibri" w:hAnsi="Calibri" w:cs="Arial"/>
                <w:szCs w:val="22"/>
              </w:rPr>
              <w:t xml:space="preserve"> to include the maintenance responsibility for all properties. </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620883" w:rsidRPr="00AD2E8E" w:rsidRDefault="00620883" w:rsidP="00402EB8">
            <w:pPr>
              <w:jc w:val="center"/>
              <w:rPr>
                <w:rFonts w:ascii="Calibri" w:hAnsi="Calibri" w:cs="Arial"/>
                <w:b/>
                <w:bCs/>
                <w:color w:val="FFFFFF"/>
                <w:szCs w:val="22"/>
              </w:rPr>
            </w:pPr>
          </w:p>
          <w:p w:rsidR="00402EB8" w:rsidRDefault="00402EB8" w:rsidP="00402EB8">
            <w:pPr>
              <w:jc w:val="center"/>
              <w:rPr>
                <w:rFonts w:ascii="Calibri" w:hAnsi="Calibri" w:cs="Arial"/>
                <w:b/>
                <w:bCs/>
                <w:color w:val="FFFFFF"/>
                <w:szCs w:val="22"/>
              </w:rPr>
            </w:pPr>
          </w:p>
          <w:p w:rsidR="00620883" w:rsidRPr="00AD2E8E" w:rsidRDefault="00620883" w:rsidP="00402EB8">
            <w:pPr>
              <w:jc w:val="center"/>
              <w:rPr>
                <w:rFonts w:ascii="Calibri" w:hAnsi="Calibri" w:cs="Arial"/>
                <w:b/>
                <w:bCs/>
                <w:color w:val="FFFFFF"/>
                <w:szCs w:val="22"/>
              </w:rPr>
            </w:pPr>
            <w:r w:rsidRPr="00AD2E8E">
              <w:rPr>
                <w:rFonts w:ascii="Calibri" w:hAnsi="Calibri" w:cs="Arial"/>
                <w:b/>
                <w:bCs/>
                <w:color w:val="FFFFFF"/>
                <w:szCs w:val="22"/>
              </w:rPr>
              <w:t>House Keeping</w:t>
            </w:r>
          </w:p>
          <w:p w:rsidR="00620883" w:rsidRPr="00AD2E8E" w:rsidRDefault="00620883" w:rsidP="00402EB8">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620883" w:rsidRDefault="00620883" w:rsidP="00402EB8">
            <w:pPr>
              <w:tabs>
                <w:tab w:val="left" w:pos="1080"/>
                <w:tab w:val="center" w:pos="4153"/>
                <w:tab w:val="right" w:pos="8306"/>
              </w:tabs>
              <w:jc w:val="both"/>
              <w:rPr>
                <w:rFonts w:ascii="Calibri" w:hAnsi="Calibri" w:cs="Calibri"/>
                <w:snapToGrid/>
                <w:szCs w:val="22"/>
              </w:rPr>
            </w:pPr>
          </w:p>
          <w:p w:rsidR="0027257F" w:rsidRDefault="0027257F" w:rsidP="00402EB8">
            <w:pPr>
              <w:tabs>
                <w:tab w:val="left" w:pos="1080"/>
                <w:tab w:val="center" w:pos="4153"/>
                <w:tab w:val="right" w:pos="8306"/>
              </w:tabs>
              <w:jc w:val="both"/>
              <w:rPr>
                <w:rFonts w:ascii="Calibri" w:hAnsi="Calibri" w:cs="Calibri"/>
                <w:snapToGrid/>
                <w:szCs w:val="22"/>
              </w:rPr>
            </w:pPr>
          </w:p>
          <w:p w:rsidR="0027257F" w:rsidRPr="00AD2E8E" w:rsidRDefault="0027257F" w:rsidP="00402EB8">
            <w:pPr>
              <w:tabs>
                <w:tab w:val="left" w:pos="1080"/>
                <w:tab w:val="center" w:pos="4153"/>
                <w:tab w:val="right" w:pos="8306"/>
              </w:tabs>
              <w:jc w:val="both"/>
              <w:rPr>
                <w:rFonts w:ascii="Calibri" w:hAnsi="Calibri" w:cs="Calibri"/>
                <w:snapToGrid/>
                <w:szCs w:val="22"/>
              </w:rPr>
            </w:pPr>
            <w:r>
              <w:rPr>
                <w:rFonts w:ascii="Calibri" w:hAnsi="Calibri" w:cs="Calibri"/>
                <w:snapToGrid/>
                <w:szCs w:val="22"/>
              </w:rPr>
              <w:t xml:space="preserve">Maintenance responsibilities for the 6 properties will be added to </w:t>
            </w:r>
            <w:proofErr w:type="spellStart"/>
            <w:r>
              <w:rPr>
                <w:rFonts w:ascii="Calibri" w:hAnsi="Calibri" w:cs="Calibri"/>
                <w:snapToGrid/>
                <w:szCs w:val="22"/>
              </w:rPr>
              <w:t>Genero</w:t>
            </w:r>
            <w:proofErr w:type="spellEnd"/>
            <w:r w:rsidR="00D8483B">
              <w:rPr>
                <w:rFonts w:ascii="Calibri" w:hAnsi="Calibri" w:cs="Calibri"/>
                <w:snapToGrid/>
                <w:szCs w:val="22"/>
              </w:rPr>
              <w:t>.</w:t>
            </w:r>
          </w:p>
        </w:tc>
        <w:tc>
          <w:tcPr>
            <w:tcW w:w="1755" w:type="dxa"/>
            <w:tcBorders>
              <w:top w:val="single" w:sz="4" w:space="0" w:color="003366"/>
              <w:left w:val="single" w:sz="4" w:space="0" w:color="003366"/>
              <w:bottom w:val="single" w:sz="4" w:space="0" w:color="003366"/>
              <w:right w:val="single" w:sz="4" w:space="0" w:color="003366"/>
            </w:tcBorders>
          </w:tcPr>
          <w:p w:rsidR="00620883" w:rsidRDefault="00620883" w:rsidP="00402EB8">
            <w:pPr>
              <w:rPr>
                <w:rFonts w:ascii="Calibri" w:hAnsi="Calibri" w:cs="Calibri"/>
                <w:snapToGrid/>
                <w:szCs w:val="22"/>
              </w:rPr>
            </w:pPr>
          </w:p>
          <w:p w:rsidR="0027257F" w:rsidRDefault="0027257F" w:rsidP="00402EB8">
            <w:pPr>
              <w:rPr>
                <w:rFonts w:ascii="Calibri" w:hAnsi="Calibri" w:cs="Calibri"/>
                <w:snapToGrid/>
                <w:szCs w:val="22"/>
              </w:rPr>
            </w:pPr>
          </w:p>
          <w:p w:rsidR="0027257F" w:rsidRDefault="0027257F" w:rsidP="00402EB8">
            <w:pPr>
              <w:rPr>
                <w:rFonts w:ascii="Calibri" w:hAnsi="Calibri" w:cs="Calibri"/>
                <w:snapToGrid/>
                <w:szCs w:val="22"/>
              </w:rPr>
            </w:pPr>
            <w:r>
              <w:rPr>
                <w:rFonts w:ascii="Calibri" w:hAnsi="Calibri" w:cs="Calibri"/>
                <w:snapToGrid/>
                <w:szCs w:val="22"/>
              </w:rPr>
              <w:t>HSM</w:t>
            </w:r>
          </w:p>
          <w:p w:rsidR="0027257F" w:rsidRDefault="0027257F" w:rsidP="00402EB8">
            <w:pPr>
              <w:rPr>
                <w:rFonts w:ascii="Calibri" w:hAnsi="Calibri" w:cs="Calibri"/>
                <w:snapToGrid/>
                <w:szCs w:val="22"/>
              </w:rPr>
            </w:pPr>
          </w:p>
          <w:p w:rsidR="0027257F" w:rsidRPr="00AD2E8E" w:rsidRDefault="001778C4" w:rsidP="00402EB8">
            <w:pPr>
              <w:rPr>
                <w:rFonts w:ascii="Calibri" w:hAnsi="Calibri" w:cs="Calibri"/>
                <w:snapToGrid/>
                <w:szCs w:val="22"/>
              </w:rPr>
            </w:pPr>
            <w:r>
              <w:rPr>
                <w:rFonts w:ascii="Calibri" w:hAnsi="Calibri" w:cs="Calibri"/>
                <w:snapToGrid/>
                <w:szCs w:val="22"/>
              </w:rPr>
              <w:t>Sept 15</w:t>
            </w:r>
          </w:p>
        </w:tc>
      </w:tr>
      <w:tr w:rsidR="00620883" w:rsidRPr="00AD2E8E" w:rsidTr="00073DC1">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620883" w:rsidRPr="00AD2E8E" w:rsidRDefault="00620883" w:rsidP="009C1AC0">
            <w:pPr>
              <w:jc w:val="both"/>
              <w:rPr>
                <w:rFonts w:ascii="Calibri" w:hAnsi="Calibri" w:cs="Calibri"/>
                <w:snapToGrid/>
                <w:szCs w:val="22"/>
              </w:rPr>
            </w:pPr>
            <w:r w:rsidRPr="00AD2E8E">
              <w:rPr>
                <w:rFonts w:ascii="Calibri" w:hAnsi="Calibri" w:cs="Calibri"/>
                <w:snapToGrid/>
                <w:szCs w:val="22"/>
              </w:rPr>
              <w:t>4.5</w:t>
            </w:r>
          </w:p>
        </w:tc>
        <w:tc>
          <w:tcPr>
            <w:tcW w:w="3967" w:type="dxa"/>
            <w:tcBorders>
              <w:top w:val="single" w:sz="4" w:space="0" w:color="003366"/>
              <w:left w:val="single" w:sz="4" w:space="0" w:color="003366"/>
              <w:bottom w:val="single" w:sz="4" w:space="0" w:color="003366"/>
              <w:right w:val="single" w:sz="4" w:space="0" w:color="003366"/>
            </w:tcBorders>
          </w:tcPr>
          <w:p w:rsidR="00620883" w:rsidRPr="00AD2E8E" w:rsidRDefault="00620883" w:rsidP="00403B6A">
            <w:pPr>
              <w:widowControl/>
              <w:suppressAutoHyphens/>
              <w:spacing w:after="40"/>
              <w:contextualSpacing/>
              <w:jc w:val="both"/>
              <w:rPr>
                <w:rFonts w:ascii="Calibri" w:eastAsia="Calibri" w:hAnsi="Calibri"/>
                <w:snapToGrid/>
                <w:szCs w:val="22"/>
              </w:rPr>
            </w:pPr>
            <w:r w:rsidRPr="00AD2E8E">
              <w:rPr>
                <w:rFonts w:ascii="Calibri" w:eastAsia="Calibri" w:hAnsi="Calibri"/>
                <w:b/>
                <w:snapToGrid/>
                <w:szCs w:val="22"/>
              </w:rPr>
              <w:t>Missing deed numbers</w:t>
            </w:r>
          </w:p>
          <w:p w:rsidR="00620883" w:rsidRPr="00AD2E8E" w:rsidRDefault="00620883" w:rsidP="00403B6A">
            <w:pPr>
              <w:widowControl/>
              <w:suppressAutoHyphens/>
              <w:spacing w:after="40"/>
              <w:contextualSpacing/>
              <w:jc w:val="both"/>
              <w:rPr>
                <w:rFonts w:ascii="Calibri" w:eastAsia="Calibri" w:hAnsi="Calibri"/>
                <w:snapToGrid/>
                <w:szCs w:val="22"/>
              </w:rPr>
            </w:pPr>
          </w:p>
          <w:p w:rsidR="00AD2E8E" w:rsidRPr="00AD2E8E" w:rsidRDefault="00AD2E8E" w:rsidP="00AD2E8E">
            <w:pPr>
              <w:widowControl/>
              <w:suppressAutoHyphens/>
              <w:spacing w:before="40" w:after="40"/>
              <w:contextualSpacing/>
              <w:jc w:val="both"/>
              <w:rPr>
                <w:rFonts w:ascii="Calibri" w:eastAsia="Calibri" w:hAnsi="Calibri"/>
                <w:snapToGrid/>
                <w:szCs w:val="22"/>
              </w:rPr>
            </w:pPr>
            <w:r w:rsidRPr="00AD2E8E">
              <w:rPr>
                <w:rFonts w:ascii="Calibri" w:eastAsia="Calibri" w:hAnsi="Calibri"/>
                <w:snapToGrid/>
                <w:szCs w:val="22"/>
              </w:rPr>
              <w:t xml:space="preserve">We noted that deed numbers were not included within </w:t>
            </w:r>
            <w:proofErr w:type="spellStart"/>
            <w:r w:rsidRPr="00AD2E8E">
              <w:rPr>
                <w:rFonts w:ascii="Calibri" w:eastAsia="Calibri" w:hAnsi="Calibri"/>
                <w:snapToGrid/>
                <w:szCs w:val="22"/>
              </w:rPr>
              <w:t>Genero</w:t>
            </w:r>
            <w:proofErr w:type="spellEnd"/>
            <w:r w:rsidRPr="00AD2E8E">
              <w:rPr>
                <w:rFonts w:ascii="Calibri" w:eastAsia="Calibri" w:hAnsi="Calibri"/>
                <w:snapToGrid/>
                <w:szCs w:val="22"/>
              </w:rPr>
              <w:t xml:space="preserve"> for 2 commercial properties.</w:t>
            </w:r>
          </w:p>
          <w:p w:rsidR="00620883" w:rsidRPr="00AD2E8E" w:rsidRDefault="00620883" w:rsidP="00403B6A">
            <w:pPr>
              <w:jc w:val="both"/>
              <w:rPr>
                <w:rFonts w:ascii="Calibri" w:hAnsi="Calibri" w:cs="Arial"/>
                <w:szCs w:val="22"/>
              </w:rPr>
            </w:pPr>
          </w:p>
        </w:tc>
        <w:tc>
          <w:tcPr>
            <w:tcW w:w="1701" w:type="dxa"/>
            <w:tcBorders>
              <w:top w:val="single" w:sz="4" w:space="0" w:color="003366"/>
              <w:left w:val="single" w:sz="4" w:space="0" w:color="003366"/>
              <w:bottom w:val="single" w:sz="4" w:space="0" w:color="003366"/>
              <w:right w:val="single" w:sz="4" w:space="0" w:color="003366"/>
            </w:tcBorders>
          </w:tcPr>
          <w:p w:rsidR="00620883" w:rsidRPr="00AD2E8E" w:rsidRDefault="00620883" w:rsidP="00403B6A">
            <w:pPr>
              <w:widowControl/>
              <w:suppressAutoHyphens/>
              <w:spacing w:after="40"/>
              <w:contextualSpacing/>
              <w:jc w:val="both"/>
              <w:rPr>
                <w:rFonts w:ascii="Calibri" w:eastAsia="Calibri" w:hAnsi="Calibri"/>
                <w:snapToGrid/>
                <w:szCs w:val="22"/>
              </w:rPr>
            </w:pPr>
          </w:p>
          <w:p w:rsidR="00620883" w:rsidRPr="00AD2E8E" w:rsidRDefault="00620883" w:rsidP="00403B6A">
            <w:pPr>
              <w:widowControl/>
              <w:suppressAutoHyphens/>
              <w:spacing w:after="40"/>
              <w:contextualSpacing/>
              <w:jc w:val="both"/>
              <w:rPr>
                <w:rFonts w:ascii="Calibri" w:eastAsia="Calibri" w:hAnsi="Calibri"/>
                <w:snapToGrid/>
                <w:szCs w:val="22"/>
              </w:rPr>
            </w:pPr>
          </w:p>
          <w:p w:rsidR="00620883" w:rsidRDefault="00620883" w:rsidP="00403B6A">
            <w:pPr>
              <w:widowControl/>
              <w:suppressAutoHyphens/>
              <w:spacing w:after="40"/>
              <w:contextualSpacing/>
              <w:jc w:val="both"/>
              <w:rPr>
                <w:rFonts w:ascii="Calibri" w:hAnsi="Calibri" w:cs="Arial"/>
                <w:szCs w:val="22"/>
              </w:rPr>
            </w:pPr>
            <w:r w:rsidRPr="00AD2E8E">
              <w:rPr>
                <w:rFonts w:ascii="Calibri" w:eastAsia="Calibri" w:hAnsi="Calibri"/>
                <w:snapToGrid/>
                <w:szCs w:val="22"/>
              </w:rPr>
              <w:t>The Association</w:t>
            </w:r>
            <w:r w:rsidRPr="00AD2E8E">
              <w:rPr>
                <w:rFonts w:ascii="Calibri" w:hAnsi="Calibri" w:cs="Arial"/>
                <w:szCs w:val="22"/>
              </w:rPr>
              <w:t xml:space="preserve"> is missing a clear reference to the deeds of all their properties.</w:t>
            </w:r>
          </w:p>
          <w:p w:rsidR="00D8483B" w:rsidRPr="00AD2E8E" w:rsidRDefault="00D8483B" w:rsidP="00403B6A">
            <w:pPr>
              <w:widowControl/>
              <w:suppressAutoHyphens/>
              <w:spacing w:after="40"/>
              <w:contextualSpacing/>
              <w:jc w:val="both"/>
              <w:rPr>
                <w:rFonts w:ascii="Calibri" w:hAnsi="Calibri" w:cs="Arial"/>
                <w:szCs w:val="22"/>
              </w:rPr>
            </w:pPr>
          </w:p>
        </w:tc>
        <w:tc>
          <w:tcPr>
            <w:tcW w:w="2694" w:type="dxa"/>
            <w:tcBorders>
              <w:top w:val="single" w:sz="4" w:space="0" w:color="003366"/>
              <w:left w:val="single" w:sz="4" w:space="0" w:color="003366"/>
              <w:bottom w:val="single" w:sz="4" w:space="0" w:color="003366"/>
              <w:right w:val="single" w:sz="4" w:space="0" w:color="003366"/>
            </w:tcBorders>
          </w:tcPr>
          <w:p w:rsidR="00620883" w:rsidRPr="00AD2E8E" w:rsidRDefault="00620883" w:rsidP="00403B6A">
            <w:pPr>
              <w:jc w:val="both"/>
              <w:rPr>
                <w:rFonts w:ascii="Calibri" w:hAnsi="Calibri" w:cs="Arial"/>
                <w:szCs w:val="22"/>
              </w:rPr>
            </w:pPr>
          </w:p>
          <w:p w:rsidR="00620883" w:rsidRPr="00AD2E8E" w:rsidRDefault="00620883" w:rsidP="00403B6A">
            <w:pPr>
              <w:jc w:val="both"/>
              <w:rPr>
                <w:rFonts w:ascii="Calibri" w:hAnsi="Calibri" w:cs="Arial"/>
                <w:szCs w:val="22"/>
              </w:rPr>
            </w:pPr>
          </w:p>
          <w:p w:rsidR="00620883" w:rsidRPr="00AD2E8E" w:rsidRDefault="00620883" w:rsidP="00403B6A">
            <w:pPr>
              <w:jc w:val="both"/>
              <w:rPr>
                <w:rFonts w:ascii="Calibri" w:hAnsi="Calibri" w:cs="Arial"/>
                <w:szCs w:val="22"/>
              </w:rPr>
            </w:pPr>
            <w:r w:rsidRPr="00AD2E8E">
              <w:rPr>
                <w:rFonts w:ascii="Calibri" w:hAnsi="Calibri" w:cs="Arial"/>
                <w:szCs w:val="22"/>
              </w:rPr>
              <w:t xml:space="preserve">Hexagon should update </w:t>
            </w:r>
            <w:proofErr w:type="spellStart"/>
            <w:r w:rsidRPr="00AD2E8E">
              <w:rPr>
                <w:rFonts w:ascii="Calibri" w:hAnsi="Calibri" w:cs="Arial"/>
                <w:szCs w:val="22"/>
              </w:rPr>
              <w:t>Genero</w:t>
            </w:r>
            <w:proofErr w:type="spellEnd"/>
            <w:r w:rsidRPr="00AD2E8E">
              <w:rPr>
                <w:rFonts w:ascii="Calibri" w:hAnsi="Calibri" w:cs="Arial"/>
                <w:szCs w:val="22"/>
              </w:rPr>
              <w:t xml:space="preserve"> to include the deed numbers of the two commercial properties missing them.</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620883" w:rsidRPr="00AD2E8E" w:rsidRDefault="00620883" w:rsidP="00AE323A">
            <w:pPr>
              <w:jc w:val="center"/>
              <w:rPr>
                <w:rFonts w:ascii="Calibri" w:hAnsi="Calibri" w:cs="Arial"/>
                <w:b/>
                <w:bCs/>
                <w:color w:val="FFFFFF"/>
                <w:szCs w:val="22"/>
              </w:rPr>
            </w:pPr>
          </w:p>
          <w:p w:rsidR="00620883" w:rsidRPr="00AD2E8E" w:rsidRDefault="00620883" w:rsidP="00AE323A">
            <w:pPr>
              <w:jc w:val="center"/>
              <w:rPr>
                <w:rFonts w:ascii="Calibri" w:hAnsi="Calibri" w:cs="Arial"/>
                <w:b/>
                <w:bCs/>
                <w:color w:val="FFFFFF"/>
                <w:szCs w:val="22"/>
              </w:rPr>
            </w:pPr>
          </w:p>
          <w:p w:rsidR="00620883" w:rsidRPr="00AD2E8E" w:rsidRDefault="00620883" w:rsidP="00AE323A">
            <w:pPr>
              <w:jc w:val="center"/>
              <w:rPr>
                <w:rFonts w:ascii="Calibri" w:hAnsi="Calibri" w:cs="Arial"/>
                <w:b/>
                <w:bCs/>
                <w:color w:val="FFFFFF"/>
                <w:szCs w:val="22"/>
              </w:rPr>
            </w:pPr>
            <w:r w:rsidRPr="00AD2E8E">
              <w:rPr>
                <w:rFonts w:ascii="Calibri" w:hAnsi="Calibri" w:cs="Arial"/>
                <w:b/>
                <w:bCs/>
                <w:color w:val="FFFFFF"/>
                <w:szCs w:val="22"/>
              </w:rPr>
              <w:t>House Keeping</w:t>
            </w:r>
          </w:p>
          <w:p w:rsidR="00620883" w:rsidRPr="00AD2E8E" w:rsidRDefault="00620883" w:rsidP="009C1AC0">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620883" w:rsidRDefault="00620883" w:rsidP="0026786A">
            <w:pPr>
              <w:tabs>
                <w:tab w:val="left" w:pos="1080"/>
                <w:tab w:val="center" w:pos="4153"/>
                <w:tab w:val="right" w:pos="8306"/>
              </w:tabs>
              <w:jc w:val="both"/>
              <w:rPr>
                <w:rFonts w:ascii="Calibri" w:hAnsi="Calibri" w:cs="Calibri"/>
                <w:snapToGrid/>
                <w:szCs w:val="22"/>
              </w:rPr>
            </w:pPr>
          </w:p>
          <w:p w:rsidR="0027257F" w:rsidRDefault="0027257F" w:rsidP="0026786A">
            <w:pPr>
              <w:tabs>
                <w:tab w:val="left" w:pos="1080"/>
                <w:tab w:val="center" w:pos="4153"/>
                <w:tab w:val="right" w:pos="8306"/>
              </w:tabs>
              <w:jc w:val="both"/>
              <w:rPr>
                <w:rFonts w:ascii="Calibri" w:hAnsi="Calibri" w:cs="Calibri"/>
                <w:snapToGrid/>
                <w:szCs w:val="22"/>
              </w:rPr>
            </w:pPr>
          </w:p>
          <w:p w:rsidR="0027257F" w:rsidRPr="00AD2E8E" w:rsidRDefault="0027257F" w:rsidP="0026786A">
            <w:pPr>
              <w:tabs>
                <w:tab w:val="left" w:pos="1080"/>
                <w:tab w:val="center" w:pos="4153"/>
                <w:tab w:val="right" w:pos="8306"/>
              </w:tabs>
              <w:jc w:val="both"/>
              <w:rPr>
                <w:rFonts w:ascii="Calibri" w:hAnsi="Calibri" w:cs="Calibri"/>
                <w:snapToGrid/>
                <w:szCs w:val="22"/>
              </w:rPr>
            </w:pPr>
            <w:r>
              <w:rPr>
                <w:rFonts w:ascii="Calibri" w:hAnsi="Calibri" w:cs="Calibri"/>
                <w:snapToGrid/>
                <w:szCs w:val="22"/>
              </w:rPr>
              <w:t xml:space="preserve">The missing deed numbers will be added to </w:t>
            </w:r>
            <w:proofErr w:type="spellStart"/>
            <w:r>
              <w:rPr>
                <w:rFonts w:ascii="Calibri" w:hAnsi="Calibri" w:cs="Calibri"/>
                <w:snapToGrid/>
                <w:szCs w:val="22"/>
              </w:rPr>
              <w:t>Genero</w:t>
            </w:r>
            <w:proofErr w:type="spellEnd"/>
            <w:r w:rsidR="00D8483B">
              <w:rPr>
                <w:rFonts w:ascii="Calibri" w:hAnsi="Calibri" w:cs="Calibri"/>
                <w:snapToGrid/>
                <w:szCs w:val="22"/>
              </w:rPr>
              <w:t>.</w:t>
            </w:r>
          </w:p>
        </w:tc>
        <w:tc>
          <w:tcPr>
            <w:tcW w:w="1755" w:type="dxa"/>
            <w:tcBorders>
              <w:top w:val="single" w:sz="4" w:space="0" w:color="003366"/>
              <w:left w:val="single" w:sz="4" w:space="0" w:color="003366"/>
              <w:bottom w:val="single" w:sz="4" w:space="0" w:color="003366"/>
              <w:right w:val="single" w:sz="4" w:space="0" w:color="003366"/>
            </w:tcBorders>
          </w:tcPr>
          <w:p w:rsidR="00620883" w:rsidRDefault="00620883" w:rsidP="009F79D7">
            <w:pPr>
              <w:jc w:val="both"/>
              <w:rPr>
                <w:rFonts w:ascii="Calibri" w:hAnsi="Calibri" w:cs="Calibri"/>
                <w:snapToGrid/>
                <w:szCs w:val="22"/>
              </w:rPr>
            </w:pPr>
          </w:p>
          <w:p w:rsidR="0027257F" w:rsidRDefault="0027257F" w:rsidP="009F79D7">
            <w:pPr>
              <w:jc w:val="both"/>
              <w:rPr>
                <w:rFonts w:ascii="Calibri" w:hAnsi="Calibri" w:cs="Calibri"/>
                <w:snapToGrid/>
                <w:szCs w:val="22"/>
              </w:rPr>
            </w:pPr>
          </w:p>
          <w:p w:rsidR="0027257F" w:rsidRDefault="0027257F" w:rsidP="009F79D7">
            <w:pPr>
              <w:jc w:val="both"/>
              <w:rPr>
                <w:rFonts w:ascii="Calibri" w:hAnsi="Calibri" w:cs="Calibri"/>
                <w:snapToGrid/>
                <w:szCs w:val="22"/>
              </w:rPr>
            </w:pPr>
            <w:r>
              <w:rPr>
                <w:rFonts w:ascii="Calibri" w:hAnsi="Calibri" w:cs="Calibri"/>
                <w:snapToGrid/>
                <w:szCs w:val="22"/>
              </w:rPr>
              <w:t>FITD</w:t>
            </w:r>
          </w:p>
          <w:p w:rsidR="0027257F" w:rsidRPr="00AD2E8E" w:rsidRDefault="0027257F" w:rsidP="009F79D7">
            <w:pPr>
              <w:jc w:val="both"/>
              <w:rPr>
                <w:rFonts w:ascii="Calibri" w:hAnsi="Calibri" w:cs="Calibri"/>
                <w:snapToGrid/>
                <w:szCs w:val="22"/>
              </w:rPr>
            </w:pPr>
            <w:r>
              <w:rPr>
                <w:rFonts w:ascii="Calibri" w:hAnsi="Calibri" w:cs="Calibri"/>
                <w:snapToGrid/>
                <w:szCs w:val="22"/>
              </w:rPr>
              <w:t>Done</w:t>
            </w:r>
          </w:p>
        </w:tc>
      </w:tr>
      <w:tr w:rsidR="00E66421" w:rsidRPr="00AD2E8E" w:rsidTr="0025410E">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E66421" w:rsidRPr="00AD2E8E" w:rsidRDefault="00E66421" w:rsidP="009C1AC0">
            <w:pPr>
              <w:jc w:val="both"/>
              <w:rPr>
                <w:rFonts w:ascii="Calibri" w:hAnsi="Calibri" w:cs="Calibri"/>
                <w:snapToGrid/>
                <w:szCs w:val="22"/>
              </w:rPr>
            </w:pPr>
            <w:r w:rsidRPr="00AD2E8E">
              <w:rPr>
                <w:rFonts w:ascii="Calibri" w:hAnsi="Calibri" w:cs="Calibri"/>
                <w:snapToGrid/>
                <w:szCs w:val="22"/>
              </w:rPr>
              <w:t>4.6</w:t>
            </w:r>
          </w:p>
        </w:tc>
        <w:tc>
          <w:tcPr>
            <w:tcW w:w="3967" w:type="dxa"/>
            <w:tcBorders>
              <w:top w:val="single" w:sz="4" w:space="0" w:color="003366"/>
              <w:left w:val="single" w:sz="4" w:space="0" w:color="003366"/>
              <w:bottom w:val="single" w:sz="4" w:space="0" w:color="003366"/>
              <w:right w:val="single" w:sz="4" w:space="0" w:color="003366"/>
            </w:tcBorders>
          </w:tcPr>
          <w:p w:rsidR="00E66421" w:rsidRPr="00AD2E8E" w:rsidRDefault="00E66421" w:rsidP="00DE6F12">
            <w:pPr>
              <w:jc w:val="both"/>
              <w:rPr>
                <w:rFonts w:ascii="Calibri" w:hAnsi="Calibri" w:cs="Arial"/>
                <w:b/>
                <w:szCs w:val="22"/>
              </w:rPr>
            </w:pPr>
            <w:r w:rsidRPr="00AD2E8E">
              <w:rPr>
                <w:rFonts w:ascii="Calibri" w:hAnsi="Calibri" w:cs="Arial"/>
                <w:b/>
                <w:szCs w:val="22"/>
              </w:rPr>
              <w:t>Shared ownership percentages</w:t>
            </w:r>
          </w:p>
          <w:p w:rsidR="00E66421" w:rsidRPr="00AD2E8E" w:rsidRDefault="00E66421" w:rsidP="00DE6F12">
            <w:pPr>
              <w:jc w:val="both"/>
              <w:rPr>
                <w:rFonts w:ascii="Calibri" w:hAnsi="Calibri" w:cs="Arial"/>
                <w:b/>
                <w:szCs w:val="22"/>
              </w:rPr>
            </w:pPr>
          </w:p>
          <w:p w:rsidR="00AD2E8E" w:rsidRPr="00AD2E8E" w:rsidRDefault="00AD2E8E" w:rsidP="00AD2E8E">
            <w:pPr>
              <w:widowControl/>
              <w:suppressAutoHyphens/>
              <w:spacing w:before="40" w:after="40"/>
              <w:contextualSpacing/>
              <w:jc w:val="both"/>
              <w:rPr>
                <w:rFonts w:ascii="Calibri" w:eastAsia="Calibri" w:hAnsi="Calibri"/>
                <w:snapToGrid/>
                <w:szCs w:val="22"/>
              </w:rPr>
            </w:pPr>
            <w:r w:rsidRPr="00AD2E8E">
              <w:rPr>
                <w:rFonts w:ascii="Calibri" w:eastAsia="Calibri" w:hAnsi="Calibri"/>
                <w:snapToGrid/>
                <w:szCs w:val="22"/>
              </w:rPr>
              <w:t xml:space="preserve">We found a total of 17 shared ownership properties where no information is held within </w:t>
            </w:r>
            <w:proofErr w:type="spellStart"/>
            <w:r w:rsidRPr="00AD2E8E">
              <w:rPr>
                <w:rFonts w:ascii="Calibri" w:eastAsia="Calibri" w:hAnsi="Calibri"/>
                <w:snapToGrid/>
                <w:szCs w:val="22"/>
              </w:rPr>
              <w:t>Genero</w:t>
            </w:r>
            <w:proofErr w:type="spellEnd"/>
            <w:r w:rsidRPr="00AD2E8E">
              <w:rPr>
                <w:rFonts w:ascii="Calibri" w:eastAsia="Calibri" w:hAnsi="Calibri"/>
                <w:snapToGrid/>
                <w:szCs w:val="22"/>
              </w:rPr>
              <w:t xml:space="preserve"> detailing the percentage owned.</w:t>
            </w:r>
          </w:p>
          <w:p w:rsidR="00E66421" w:rsidRPr="00AD2E8E" w:rsidRDefault="00E66421" w:rsidP="00DE6F12">
            <w:pPr>
              <w:jc w:val="both"/>
              <w:rPr>
                <w:rFonts w:ascii="Calibri" w:hAnsi="Calibri" w:cs="Arial"/>
                <w:b/>
                <w:szCs w:val="22"/>
              </w:rPr>
            </w:pPr>
          </w:p>
        </w:tc>
        <w:tc>
          <w:tcPr>
            <w:tcW w:w="1701" w:type="dxa"/>
            <w:tcBorders>
              <w:top w:val="single" w:sz="4" w:space="0" w:color="003366"/>
              <w:left w:val="single" w:sz="4" w:space="0" w:color="003366"/>
              <w:bottom w:val="single" w:sz="4" w:space="0" w:color="003366"/>
              <w:right w:val="single" w:sz="4" w:space="0" w:color="003366"/>
            </w:tcBorders>
          </w:tcPr>
          <w:p w:rsidR="00E66421" w:rsidRPr="00AD2E8E" w:rsidRDefault="00E66421" w:rsidP="00CC78F3">
            <w:pPr>
              <w:jc w:val="both"/>
              <w:rPr>
                <w:rFonts w:ascii="Calibri" w:hAnsi="Calibri" w:cs="Arial"/>
                <w:szCs w:val="22"/>
              </w:rPr>
            </w:pPr>
          </w:p>
          <w:p w:rsidR="00E66421" w:rsidRPr="00AD2E8E" w:rsidRDefault="00E66421" w:rsidP="00CC78F3">
            <w:pPr>
              <w:jc w:val="both"/>
              <w:rPr>
                <w:rFonts w:ascii="Calibri" w:hAnsi="Calibri" w:cs="Arial"/>
                <w:szCs w:val="22"/>
              </w:rPr>
            </w:pPr>
          </w:p>
          <w:p w:rsidR="00E66421" w:rsidRPr="00AD2E8E" w:rsidRDefault="00E66421" w:rsidP="00CC78F3">
            <w:pPr>
              <w:jc w:val="both"/>
              <w:rPr>
                <w:rFonts w:ascii="Calibri" w:hAnsi="Calibri" w:cs="Arial"/>
                <w:szCs w:val="22"/>
              </w:rPr>
            </w:pPr>
            <w:r w:rsidRPr="00AD2E8E">
              <w:rPr>
                <w:rFonts w:ascii="Calibri" w:hAnsi="Calibri" w:cs="Arial"/>
                <w:szCs w:val="22"/>
              </w:rPr>
              <w:t>The Association is unaware of the percentage of the asset owned.</w:t>
            </w:r>
          </w:p>
          <w:p w:rsidR="00E66421" w:rsidRPr="00AD2E8E" w:rsidRDefault="00E66421" w:rsidP="00CC78F3">
            <w:pPr>
              <w:jc w:val="both"/>
              <w:rPr>
                <w:rFonts w:ascii="Calibri" w:hAnsi="Calibri" w:cs="Arial"/>
                <w:szCs w:val="22"/>
              </w:rPr>
            </w:pPr>
          </w:p>
        </w:tc>
        <w:tc>
          <w:tcPr>
            <w:tcW w:w="2694" w:type="dxa"/>
            <w:tcBorders>
              <w:top w:val="single" w:sz="4" w:space="0" w:color="003366"/>
              <w:left w:val="single" w:sz="4" w:space="0" w:color="003366"/>
              <w:bottom w:val="single" w:sz="4" w:space="0" w:color="003366"/>
              <w:right w:val="single" w:sz="4" w:space="0" w:color="003366"/>
            </w:tcBorders>
          </w:tcPr>
          <w:p w:rsidR="00E66421" w:rsidRPr="00AD2E8E" w:rsidRDefault="00E66421" w:rsidP="00DD1322">
            <w:pPr>
              <w:jc w:val="both"/>
              <w:rPr>
                <w:rFonts w:ascii="Calibri" w:hAnsi="Calibri" w:cs="Arial"/>
                <w:szCs w:val="22"/>
              </w:rPr>
            </w:pPr>
          </w:p>
          <w:p w:rsidR="00E66421" w:rsidRPr="00AD2E8E" w:rsidRDefault="00E66421" w:rsidP="00DD1322">
            <w:pPr>
              <w:jc w:val="both"/>
              <w:rPr>
                <w:rFonts w:ascii="Calibri" w:hAnsi="Calibri" w:cs="Arial"/>
                <w:szCs w:val="22"/>
              </w:rPr>
            </w:pPr>
          </w:p>
          <w:p w:rsidR="00E66421" w:rsidRPr="00AD2E8E" w:rsidRDefault="00E66421" w:rsidP="00334DA8">
            <w:pPr>
              <w:jc w:val="both"/>
              <w:rPr>
                <w:rFonts w:ascii="Calibri" w:hAnsi="Calibri" w:cs="Arial"/>
                <w:szCs w:val="22"/>
              </w:rPr>
            </w:pPr>
            <w:proofErr w:type="spellStart"/>
            <w:r w:rsidRPr="00AD2E8E">
              <w:rPr>
                <w:rFonts w:ascii="Calibri" w:hAnsi="Calibri" w:cs="Arial"/>
                <w:szCs w:val="22"/>
              </w:rPr>
              <w:t>Genero</w:t>
            </w:r>
            <w:proofErr w:type="spellEnd"/>
            <w:r w:rsidRPr="00AD2E8E">
              <w:rPr>
                <w:rFonts w:ascii="Calibri" w:hAnsi="Calibri" w:cs="Arial"/>
                <w:szCs w:val="22"/>
              </w:rPr>
              <w:t xml:space="preserve"> should be updated to include the most up to date percentage owned </w:t>
            </w:r>
            <w:r w:rsidR="00D8483B">
              <w:rPr>
                <w:rFonts w:ascii="Calibri" w:hAnsi="Calibri" w:cs="Arial"/>
                <w:szCs w:val="22"/>
              </w:rPr>
              <w:t>for the properties noted through testing</w:t>
            </w:r>
            <w:r w:rsidRPr="00AD2E8E">
              <w:rPr>
                <w:rFonts w:ascii="Calibri" w:hAnsi="Calibri" w:cs="Arial"/>
                <w:szCs w:val="22"/>
              </w:rPr>
              <w:t>.</w:t>
            </w: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E66421" w:rsidRPr="00AD2E8E" w:rsidRDefault="00E66421" w:rsidP="00AE323A">
            <w:pPr>
              <w:jc w:val="center"/>
              <w:rPr>
                <w:rFonts w:ascii="Calibri" w:hAnsi="Calibri" w:cs="Arial"/>
                <w:b/>
                <w:bCs/>
                <w:color w:val="FFFFFF"/>
                <w:szCs w:val="22"/>
              </w:rPr>
            </w:pPr>
          </w:p>
          <w:p w:rsidR="00E66421" w:rsidRPr="00AD2E8E" w:rsidRDefault="00E66421" w:rsidP="00AE323A">
            <w:pPr>
              <w:jc w:val="center"/>
              <w:rPr>
                <w:rFonts w:ascii="Calibri" w:hAnsi="Calibri" w:cs="Arial"/>
                <w:b/>
                <w:bCs/>
                <w:color w:val="FFFFFF"/>
                <w:szCs w:val="22"/>
              </w:rPr>
            </w:pPr>
          </w:p>
          <w:p w:rsidR="00E66421" w:rsidRPr="00AD2E8E" w:rsidRDefault="00E66421" w:rsidP="00AE323A">
            <w:pPr>
              <w:jc w:val="center"/>
              <w:rPr>
                <w:rFonts w:ascii="Calibri" w:hAnsi="Calibri" w:cs="Arial"/>
                <w:b/>
                <w:bCs/>
                <w:color w:val="FFFFFF"/>
                <w:szCs w:val="22"/>
              </w:rPr>
            </w:pPr>
            <w:r w:rsidRPr="00AD2E8E">
              <w:rPr>
                <w:rFonts w:ascii="Calibri" w:hAnsi="Calibri" w:cs="Arial"/>
                <w:b/>
                <w:bCs/>
                <w:color w:val="FFFFFF"/>
                <w:szCs w:val="22"/>
              </w:rPr>
              <w:t>House Keeping</w:t>
            </w:r>
          </w:p>
        </w:tc>
        <w:tc>
          <w:tcPr>
            <w:tcW w:w="2072" w:type="dxa"/>
            <w:tcBorders>
              <w:top w:val="single" w:sz="4" w:space="0" w:color="003366"/>
              <w:left w:val="single" w:sz="4" w:space="0" w:color="003366"/>
              <w:bottom w:val="single" w:sz="4" w:space="0" w:color="003366"/>
              <w:right w:val="single" w:sz="4" w:space="0" w:color="003366"/>
            </w:tcBorders>
          </w:tcPr>
          <w:p w:rsidR="00E66421" w:rsidRDefault="00E66421" w:rsidP="009F79D7">
            <w:pPr>
              <w:tabs>
                <w:tab w:val="left" w:pos="1080"/>
                <w:tab w:val="center" w:pos="4153"/>
                <w:tab w:val="right" w:pos="8306"/>
              </w:tabs>
              <w:jc w:val="both"/>
              <w:rPr>
                <w:rFonts w:ascii="Calibri" w:hAnsi="Calibri" w:cs="Calibri"/>
                <w:snapToGrid/>
                <w:szCs w:val="22"/>
              </w:rPr>
            </w:pPr>
          </w:p>
          <w:p w:rsidR="0027257F" w:rsidRDefault="0027257F" w:rsidP="009F79D7">
            <w:pPr>
              <w:tabs>
                <w:tab w:val="left" w:pos="1080"/>
                <w:tab w:val="center" w:pos="4153"/>
                <w:tab w:val="right" w:pos="8306"/>
              </w:tabs>
              <w:jc w:val="both"/>
              <w:rPr>
                <w:rFonts w:ascii="Calibri" w:hAnsi="Calibri" w:cs="Calibri"/>
                <w:snapToGrid/>
                <w:szCs w:val="22"/>
              </w:rPr>
            </w:pPr>
          </w:p>
          <w:p w:rsidR="0027257F" w:rsidRPr="00AD2E8E" w:rsidRDefault="0027257F" w:rsidP="0027257F">
            <w:pPr>
              <w:tabs>
                <w:tab w:val="left" w:pos="1080"/>
                <w:tab w:val="center" w:pos="4153"/>
                <w:tab w:val="right" w:pos="8306"/>
              </w:tabs>
              <w:jc w:val="both"/>
              <w:rPr>
                <w:rFonts w:ascii="Calibri" w:hAnsi="Calibri" w:cs="Calibri"/>
                <w:snapToGrid/>
                <w:szCs w:val="22"/>
              </w:rPr>
            </w:pPr>
            <w:r w:rsidRPr="0027257F">
              <w:rPr>
                <w:rFonts w:ascii="Calibri" w:hAnsi="Calibri" w:cs="Calibri"/>
                <w:snapToGrid/>
                <w:szCs w:val="22"/>
              </w:rPr>
              <w:t xml:space="preserve">The missing </w:t>
            </w:r>
            <w:r>
              <w:rPr>
                <w:rFonts w:ascii="Calibri" w:hAnsi="Calibri" w:cs="Calibri"/>
                <w:snapToGrid/>
                <w:szCs w:val="22"/>
              </w:rPr>
              <w:t xml:space="preserve">shared ownership percentages </w:t>
            </w:r>
            <w:r w:rsidRPr="0027257F">
              <w:rPr>
                <w:rFonts w:ascii="Calibri" w:hAnsi="Calibri" w:cs="Calibri"/>
                <w:snapToGrid/>
                <w:szCs w:val="22"/>
              </w:rPr>
              <w:t xml:space="preserve">will be added to </w:t>
            </w:r>
            <w:proofErr w:type="spellStart"/>
            <w:r w:rsidRPr="0027257F">
              <w:rPr>
                <w:rFonts w:ascii="Calibri" w:hAnsi="Calibri" w:cs="Calibri"/>
                <w:snapToGrid/>
                <w:szCs w:val="22"/>
              </w:rPr>
              <w:t>Genero</w:t>
            </w:r>
            <w:proofErr w:type="spellEnd"/>
            <w:r w:rsidR="00335813">
              <w:rPr>
                <w:rFonts w:ascii="Calibri" w:hAnsi="Calibri" w:cs="Calibri"/>
                <w:snapToGrid/>
                <w:szCs w:val="22"/>
              </w:rPr>
              <w:t>.</w:t>
            </w:r>
          </w:p>
        </w:tc>
        <w:tc>
          <w:tcPr>
            <w:tcW w:w="1755" w:type="dxa"/>
            <w:tcBorders>
              <w:top w:val="single" w:sz="4" w:space="0" w:color="003366"/>
              <w:left w:val="single" w:sz="4" w:space="0" w:color="003366"/>
              <w:bottom w:val="single" w:sz="4" w:space="0" w:color="003366"/>
              <w:right w:val="single" w:sz="4" w:space="0" w:color="003366"/>
            </w:tcBorders>
          </w:tcPr>
          <w:p w:rsidR="00E66421" w:rsidRDefault="00E66421" w:rsidP="009F79D7">
            <w:pPr>
              <w:jc w:val="both"/>
              <w:rPr>
                <w:rFonts w:ascii="Calibri" w:hAnsi="Calibri" w:cs="Calibri"/>
                <w:snapToGrid/>
                <w:szCs w:val="22"/>
              </w:rPr>
            </w:pPr>
          </w:p>
          <w:p w:rsidR="0027257F" w:rsidRDefault="0027257F" w:rsidP="009F79D7">
            <w:pPr>
              <w:jc w:val="both"/>
              <w:rPr>
                <w:rFonts w:ascii="Calibri" w:hAnsi="Calibri" w:cs="Calibri"/>
                <w:snapToGrid/>
                <w:szCs w:val="22"/>
              </w:rPr>
            </w:pPr>
          </w:p>
          <w:p w:rsidR="0027257F" w:rsidRDefault="0027257F" w:rsidP="009F79D7">
            <w:pPr>
              <w:jc w:val="both"/>
              <w:rPr>
                <w:rFonts w:ascii="Calibri" w:hAnsi="Calibri" w:cs="Calibri"/>
                <w:snapToGrid/>
                <w:szCs w:val="22"/>
              </w:rPr>
            </w:pPr>
            <w:r>
              <w:rPr>
                <w:rFonts w:ascii="Calibri" w:hAnsi="Calibri" w:cs="Calibri"/>
                <w:snapToGrid/>
                <w:szCs w:val="22"/>
              </w:rPr>
              <w:t>HSM</w:t>
            </w:r>
          </w:p>
          <w:p w:rsidR="0027257F" w:rsidRPr="00AD2E8E" w:rsidRDefault="001778C4" w:rsidP="009F79D7">
            <w:pPr>
              <w:jc w:val="both"/>
              <w:rPr>
                <w:rFonts w:ascii="Calibri" w:hAnsi="Calibri" w:cs="Calibri"/>
                <w:snapToGrid/>
                <w:szCs w:val="22"/>
              </w:rPr>
            </w:pPr>
            <w:r>
              <w:rPr>
                <w:rFonts w:ascii="Calibri" w:hAnsi="Calibri" w:cs="Calibri"/>
                <w:snapToGrid/>
                <w:szCs w:val="22"/>
              </w:rPr>
              <w:t>Done</w:t>
            </w:r>
          </w:p>
        </w:tc>
      </w:tr>
      <w:tr w:rsidR="001A7BD1" w:rsidRPr="00AD2E8E" w:rsidTr="0025410E">
        <w:trPr>
          <w:cantSplit/>
          <w:trHeight w:val="94"/>
        </w:trPr>
        <w:tc>
          <w:tcPr>
            <w:tcW w:w="677" w:type="dxa"/>
            <w:tcBorders>
              <w:top w:val="single" w:sz="4" w:space="0" w:color="003366"/>
              <w:left w:val="single" w:sz="4" w:space="0" w:color="003366"/>
              <w:bottom w:val="single" w:sz="4" w:space="0" w:color="003366"/>
              <w:right w:val="single" w:sz="4" w:space="0" w:color="003366"/>
            </w:tcBorders>
          </w:tcPr>
          <w:p w:rsidR="001A7BD1" w:rsidRPr="00AD2E8E" w:rsidRDefault="001A7BD1" w:rsidP="009C1AC0">
            <w:pPr>
              <w:jc w:val="both"/>
              <w:rPr>
                <w:rFonts w:ascii="Calibri" w:hAnsi="Calibri" w:cs="Calibri"/>
                <w:snapToGrid/>
                <w:szCs w:val="22"/>
              </w:rPr>
            </w:pPr>
            <w:r w:rsidRPr="00AD2E8E">
              <w:rPr>
                <w:rFonts w:ascii="Calibri" w:hAnsi="Calibri" w:cs="Calibri"/>
                <w:snapToGrid/>
                <w:szCs w:val="22"/>
              </w:rPr>
              <w:t>4.</w:t>
            </w:r>
            <w:r w:rsidR="000C0CE3">
              <w:rPr>
                <w:rFonts w:ascii="Calibri" w:hAnsi="Calibri" w:cs="Calibri"/>
                <w:snapToGrid/>
                <w:szCs w:val="22"/>
              </w:rPr>
              <w:t>7</w:t>
            </w:r>
          </w:p>
        </w:tc>
        <w:tc>
          <w:tcPr>
            <w:tcW w:w="3967" w:type="dxa"/>
            <w:tcBorders>
              <w:top w:val="single" w:sz="4" w:space="0" w:color="003366"/>
              <w:left w:val="single" w:sz="4" w:space="0" w:color="003366"/>
              <w:bottom w:val="single" w:sz="4" w:space="0" w:color="003366"/>
              <w:right w:val="single" w:sz="4" w:space="0" w:color="003366"/>
            </w:tcBorders>
          </w:tcPr>
          <w:p w:rsidR="001A7BD1" w:rsidRPr="00AD2E8E" w:rsidRDefault="00AF6288" w:rsidP="00DE6F12">
            <w:pPr>
              <w:jc w:val="both"/>
              <w:rPr>
                <w:rFonts w:ascii="Calibri" w:hAnsi="Calibri" w:cs="Arial"/>
                <w:b/>
                <w:szCs w:val="22"/>
              </w:rPr>
            </w:pPr>
            <w:r w:rsidRPr="00AD2E8E">
              <w:rPr>
                <w:rFonts w:ascii="Calibri" w:hAnsi="Calibri" w:cs="Arial"/>
                <w:b/>
                <w:szCs w:val="22"/>
              </w:rPr>
              <w:t xml:space="preserve">Missing properties from </w:t>
            </w:r>
            <w:proofErr w:type="spellStart"/>
            <w:r w:rsidRPr="00AD2E8E">
              <w:rPr>
                <w:rFonts w:ascii="Calibri" w:hAnsi="Calibri" w:cs="Arial"/>
                <w:b/>
                <w:szCs w:val="22"/>
              </w:rPr>
              <w:t>Genero</w:t>
            </w:r>
            <w:proofErr w:type="spellEnd"/>
          </w:p>
          <w:p w:rsidR="00AF6288" w:rsidRPr="00AD2E8E" w:rsidRDefault="00AF6288" w:rsidP="00DE6F12">
            <w:pPr>
              <w:jc w:val="both"/>
              <w:rPr>
                <w:rFonts w:ascii="Calibri" w:hAnsi="Calibri" w:cs="Arial"/>
                <w:szCs w:val="22"/>
              </w:rPr>
            </w:pPr>
          </w:p>
          <w:p w:rsidR="00AF6288" w:rsidRPr="00AD2E8E" w:rsidRDefault="00AD2E8E" w:rsidP="005A466F">
            <w:pPr>
              <w:widowControl/>
              <w:suppressAutoHyphens/>
              <w:spacing w:before="40" w:after="40"/>
              <w:contextualSpacing/>
              <w:jc w:val="both"/>
              <w:rPr>
                <w:rFonts w:ascii="Calibri" w:eastAsia="Calibri" w:hAnsi="Calibri"/>
                <w:snapToGrid/>
                <w:szCs w:val="22"/>
              </w:rPr>
            </w:pPr>
            <w:r w:rsidRPr="00AD2E8E">
              <w:rPr>
                <w:rFonts w:ascii="Calibri" w:eastAsia="Calibri" w:hAnsi="Calibri"/>
                <w:snapToGrid/>
                <w:szCs w:val="22"/>
              </w:rPr>
              <w:t xml:space="preserve">We reconciled </w:t>
            </w:r>
            <w:proofErr w:type="spellStart"/>
            <w:r w:rsidRPr="00AD2E8E">
              <w:rPr>
                <w:rFonts w:ascii="Calibri" w:eastAsia="Calibri" w:hAnsi="Calibri"/>
                <w:snapToGrid/>
                <w:szCs w:val="22"/>
              </w:rPr>
              <w:t>G</w:t>
            </w:r>
            <w:r w:rsidR="005A466F">
              <w:rPr>
                <w:rFonts w:ascii="Calibri" w:eastAsia="Calibri" w:hAnsi="Calibri"/>
                <w:snapToGrid/>
                <w:szCs w:val="22"/>
              </w:rPr>
              <w:t>enero</w:t>
            </w:r>
            <w:proofErr w:type="spellEnd"/>
            <w:r w:rsidR="005A466F">
              <w:rPr>
                <w:rFonts w:ascii="Calibri" w:eastAsia="Calibri" w:hAnsi="Calibri"/>
                <w:snapToGrid/>
                <w:szCs w:val="22"/>
              </w:rPr>
              <w:t xml:space="preserve"> to the finance system, and </w:t>
            </w:r>
            <w:r w:rsidRPr="00AD2E8E">
              <w:rPr>
                <w:rFonts w:ascii="Calibri" w:eastAsia="Calibri" w:hAnsi="Calibri"/>
                <w:snapToGrid/>
                <w:szCs w:val="22"/>
              </w:rPr>
              <w:t xml:space="preserve">identified 5 properties listed within RAM that were not included within </w:t>
            </w:r>
            <w:proofErr w:type="spellStart"/>
            <w:r w:rsidRPr="00AD2E8E">
              <w:rPr>
                <w:rFonts w:ascii="Calibri" w:eastAsia="Calibri" w:hAnsi="Calibri"/>
                <w:snapToGrid/>
                <w:szCs w:val="22"/>
              </w:rPr>
              <w:t>Genero</w:t>
            </w:r>
            <w:proofErr w:type="spellEnd"/>
            <w:r w:rsidRPr="00AD2E8E">
              <w:rPr>
                <w:rFonts w:ascii="Calibri" w:eastAsia="Calibri" w:hAnsi="Calibri"/>
                <w:snapToGrid/>
                <w:szCs w:val="22"/>
              </w:rPr>
              <w:t>. At the time of the audit these were under investigation.</w:t>
            </w:r>
          </w:p>
        </w:tc>
        <w:tc>
          <w:tcPr>
            <w:tcW w:w="1701" w:type="dxa"/>
            <w:tcBorders>
              <w:top w:val="single" w:sz="4" w:space="0" w:color="003366"/>
              <w:left w:val="single" w:sz="4" w:space="0" w:color="003366"/>
              <w:bottom w:val="single" w:sz="4" w:space="0" w:color="003366"/>
              <w:right w:val="single" w:sz="4" w:space="0" w:color="003366"/>
            </w:tcBorders>
          </w:tcPr>
          <w:p w:rsidR="001A7BD1" w:rsidRPr="00AD2E8E" w:rsidRDefault="001A7BD1" w:rsidP="00CC78F3">
            <w:pPr>
              <w:jc w:val="both"/>
              <w:rPr>
                <w:rFonts w:ascii="Calibri" w:hAnsi="Calibri" w:cs="Arial"/>
                <w:szCs w:val="22"/>
              </w:rPr>
            </w:pPr>
          </w:p>
          <w:p w:rsidR="00AF6288" w:rsidRPr="00AD2E8E" w:rsidRDefault="00AF6288" w:rsidP="00CC78F3">
            <w:pPr>
              <w:jc w:val="both"/>
              <w:rPr>
                <w:rFonts w:ascii="Calibri" w:hAnsi="Calibri" w:cs="Arial"/>
                <w:szCs w:val="22"/>
              </w:rPr>
            </w:pPr>
          </w:p>
          <w:p w:rsidR="00AF6288" w:rsidRPr="00AD2E8E" w:rsidRDefault="00AF6288" w:rsidP="00CC78F3">
            <w:pPr>
              <w:jc w:val="both"/>
              <w:rPr>
                <w:rFonts w:ascii="Calibri" w:hAnsi="Calibri" w:cs="Arial"/>
                <w:szCs w:val="22"/>
              </w:rPr>
            </w:pPr>
            <w:r w:rsidRPr="00AD2E8E">
              <w:rPr>
                <w:rFonts w:ascii="Calibri" w:hAnsi="Calibri" w:cs="Arial"/>
                <w:szCs w:val="22"/>
              </w:rPr>
              <w:t>The assets register in place does not have a complete list of properties owned by the Association.</w:t>
            </w:r>
          </w:p>
          <w:p w:rsidR="00AF6288" w:rsidRPr="00AD2E8E" w:rsidRDefault="00AF6288" w:rsidP="00CC78F3">
            <w:pPr>
              <w:jc w:val="both"/>
              <w:rPr>
                <w:rFonts w:ascii="Calibri" w:hAnsi="Calibri" w:cs="Arial"/>
                <w:szCs w:val="22"/>
              </w:rPr>
            </w:pPr>
          </w:p>
        </w:tc>
        <w:tc>
          <w:tcPr>
            <w:tcW w:w="2694" w:type="dxa"/>
            <w:tcBorders>
              <w:top w:val="single" w:sz="4" w:space="0" w:color="003366"/>
              <w:left w:val="single" w:sz="4" w:space="0" w:color="003366"/>
              <w:bottom w:val="single" w:sz="4" w:space="0" w:color="003366"/>
              <w:right w:val="single" w:sz="4" w:space="0" w:color="003366"/>
            </w:tcBorders>
          </w:tcPr>
          <w:p w:rsidR="001A7BD1" w:rsidRPr="00AD2E8E" w:rsidRDefault="001A7BD1" w:rsidP="00DD1322">
            <w:pPr>
              <w:jc w:val="both"/>
              <w:rPr>
                <w:rFonts w:ascii="Calibri" w:hAnsi="Calibri" w:cs="Arial"/>
                <w:szCs w:val="22"/>
              </w:rPr>
            </w:pPr>
          </w:p>
          <w:p w:rsidR="00AF6288" w:rsidRPr="00AD2E8E" w:rsidRDefault="00AF6288" w:rsidP="00DD1322">
            <w:pPr>
              <w:jc w:val="both"/>
              <w:rPr>
                <w:rFonts w:ascii="Calibri" w:hAnsi="Calibri" w:cs="Arial"/>
                <w:szCs w:val="22"/>
              </w:rPr>
            </w:pPr>
          </w:p>
          <w:p w:rsidR="00AF6288" w:rsidRPr="00AD2E8E" w:rsidRDefault="00AF6288" w:rsidP="00AF6288">
            <w:pPr>
              <w:jc w:val="both"/>
              <w:rPr>
                <w:rFonts w:ascii="Calibri" w:hAnsi="Calibri" w:cs="Arial"/>
                <w:szCs w:val="22"/>
              </w:rPr>
            </w:pPr>
            <w:r w:rsidRPr="00AD2E8E">
              <w:rPr>
                <w:rFonts w:ascii="Calibri" w:hAnsi="Calibri" w:cs="Arial"/>
                <w:szCs w:val="22"/>
              </w:rPr>
              <w:t xml:space="preserve">Hexagon should undertake a review of the properties highlighted. If </w:t>
            </w:r>
            <w:proofErr w:type="spellStart"/>
            <w:r w:rsidRPr="00AD2E8E">
              <w:rPr>
                <w:rFonts w:ascii="Calibri" w:hAnsi="Calibri" w:cs="Arial"/>
                <w:szCs w:val="22"/>
              </w:rPr>
              <w:t>Genero</w:t>
            </w:r>
            <w:proofErr w:type="spellEnd"/>
            <w:r w:rsidRPr="00AD2E8E">
              <w:rPr>
                <w:rFonts w:ascii="Calibri" w:hAnsi="Calibri" w:cs="Arial"/>
                <w:szCs w:val="22"/>
              </w:rPr>
              <w:t xml:space="preserve"> is deemed to be inaccurate it should be updated and an investigation into the cause of the problem should be undertaken.</w:t>
            </w:r>
          </w:p>
          <w:p w:rsidR="00AF6288" w:rsidRPr="00AD2E8E" w:rsidRDefault="00AF6288" w:rsidP="00AF6288">
            <w:pPr>
              <w:jc w:val="both"/>
              <w:rPr>
                <w:rFonts w:ascii="Calibri" w:hAnsi="Calibri" w:cs="Arial"/>
                <w:szCs w:val="22"/>
              </w:rPr>
            </w:pPr>
          </w:p>
        </w:tc>
        <w:tc>
          <w:tcPr>
            <w:tcW w:w="1417" w:type="dxa"/>
            <w:tcBorders>
              <w:top w:val="single" w:sz="4" w:space="0" w:color="003366"/>
              <w:left w:val="single" w:sz="4" w:space="0" w:color="003366"/>
              <w:bottom w:val="single" w:sz="4" w:space="0" w:color="003366"/>
              <w:right w:val="single" w:sz="4" w:space="0" w:color="003366"/>
            </w:tcBorders>
            <w:shd w:val="clear" w:color="auto" w:fill="339966"/>
          </w:tcPr>
          <w:p w:rsidR="001A7BD1" w:rsidRPr="00AD2E8E" w:rsidRDefault="001A7BD1" w:rsidP="00AE323A">
            <w:pPr>
              <w:jc w:val="center"/>
              <w:rPr>
                <w:rFonts w:ascii="Calibri" w:hAnsi="Calibri" w:cs="Arial"/>
                <w:b/>
                <w:bCs/>
                <w:color w:val="FFFFFF"/>
                <w:szCs w:val="22"/>
              </w:rPr>
            </w:pPr>
          </w:p>
          <w:p w:rsidR="001A7BD1" w:rsidRPr="00AD2E8E" w:rsidRDefault="001A7BD1" w:rsidP="00AE323A">
            <w:pPr>
              <w:jc w:val="center"/>
              <w:rPr>
                <w:rFonts w:ascii="Calibri" w:hAnsi="Calibri" w:cs="Arial"/>
                <w:b/>
                <w:bCs/>
                <w:color w:val="FFFFFF"/>
                <w:szCs w:val="22"/>
              </w:rPr>
            </w:pPr>
          </w:p>
          <w:p w:rsidR="001A7BD1" w:rsidRPr="00AD2E8E" w:rsidRDefault="001A7BD1" w:rsidP="00AE323A">
            <w:pPr>
              <w:jc w:val="center"/>
              <w:rPr>
                <w:rFonts w:ascii="Calibri" w:hAnsi="Calibri" w:cs="Arial"/>
                <w:b/>
                <w:bCs/>
                <w:color w:val="FFFFFF"/>
                <w:szCs w:val="22"/>
              </w:rPr>
            </w:pPr>
            <w:r w:rsidRPr="00AD2E8E">
              <w:rPr>
                <w:rFonts w:ascii="Calibri" w:hAnsi="Calibri" w:cs="Arial"/>
                <w:b/>
                <w:bCs/>
                <w:color w:val="FFFFFF"/>
                <w:szCs w:val="22"/>
              </w:rPr>
              <w:t>House Keeping</w:t>
            </w:r>
          </w:p>
          <w:p w:rsidR="001A7BD1" w:rsidRPr="00AD2E8E" w:rsidRDefault="001A7BD1" w:rsidP="009C1AC0">
            <w:pPr>
              <w:jc w:val="center"/>
              <w:rPr>
                <w:rFonts w:ascii="Calibri" w:hAnsi="Calibri" w:cs="Arial"/>
                <w:b/>
                <w:bCs/>
                <w:color w:val="FFFFFF"/>
                <w:szCs w:val="22"/>
              </w:rPr>
            </w:pPr>
          </w:p>
        </w:tc>
        <w:tc>
          <w:tcPr>
            <w:tcW w:w="2072" w:type="dxa"/>
            <w:tcBorders>
              <w:top w:val="single" w:sz="4" w:space="0" w:color="003366"/>
              <w:left w:val="single" w:sz="4" w:space="0" w:color="003366"/>
              <w:bottom w:val="single" w:sz="4" w:space="0" w:color="003366"/>
              <w:right w:val="single" w:sz="4" w:space="0" w:color="003366"/>
            </w:tcBorders>
          </w:tcPr>
          <w:p w:rsidR="001A7BD1" w:rsidRDefault="001A7BD1" w:rsidP="009F79D7">
            <w:pPr>
              <w:tabs>
                <w:tab w:val="left" w:pos="1080"/>
                <w:tab w:val="center" w:pos="4153"/>
                <w:tab w:val="right" w:pos="8306"/>
              </w:tabs>
              <w:jc w:val="both"/>
              <w:rPr>
                <w:rFonts w:ascii="Calibri" w:hAnsi="Calibri" w:cs="Calibri"/>
                <w:snapToGrid/>
                <w:szCs w:val="22"/>
              </w:rPr>
            </w:pPr>
          </w:p>
          <w:p w:rsidR="0027257F" w:rsidRDefault="0027257F" w:rsidP="009F79D7">
            <w:pPr>
              <w:tabs>
                <w:tab w:val="left" w:pos="1080"/>
                <w:tab w:val="center" w:pos="4153"/>
                <w:tab w:val="right" w:pos="8306"/>
              </w:tabs>
              <w:jc w:val="both"/>
              <w:rPr>
                <w:rFonts w:ascii="Calibri" w:hAnsi="Calibri" w:cs="Calibri"/>
                <w:snapToGrid/>
                <w:szCs w:val="22"/>
              </w:rPr>
            </w:pPr>
          </w:p>
          <w:p w:rsidR="00D77437" w:rsidRDefault="0027257F" w:rsidP="0027257F">
            <w:pPr>
              <w:tabs>
                <w:tab w:val="left" w:pos="1080"/>
                <w:tab w:val="center" w:pos="4153"/>
                <w:tab w:val="right" w:pos="8306"/>
              </w:tabs>
              <w:jc w:val="both"/>
              <w:rPr>
                <w:rFonts w:ascii="Calibri" w:hAnsi="Calibri" w:cs="Calibri"/>
                <w:snapToGrid/>
                <w:szCs w:val="22"/>
              </w:rPr>
            </w:pPr>
            <w:r>
              <w:rPr>
                <w:rFonts w:ascii="Calibri" w:hAnsi="Calibri" w:cs="Calibri"/>
                <w:snapToGrid/>
                <w:szCs w:val="22"/>
              </w:rPr>
              <w:t xml:space="preserve">The 5 </w:t>
            </w:r>
            <w:r w:rsidR="00D77437">
              <w:rPr>
                <w:rFonts w:ascii="Calibri" w:hAnsi="Calibri" w:cs="Calibri"/>
                <w:snapToGrid/>
                <w:szCs w:val="22"/>
              </w:rPr>
              <w:t xml:space="preserve">discrepancies </w:t>
            </w:r>
            <w:r>
              <w:rPr>
                <w:rFonts w:ascii="Calibri" w:hAnsi="Calibri" w:cs="Calibri"/>
                <w:snapToGrid/>
                <w:szCs w:val="22"/>
              </w:rPr>
              <w:t xml:space="preserve">have been investigated. </w:t>
            </w:r>
          </w:p>
          <w:p w:rsidR="00D77437" w:rsidRDefault="00D77437" w:rsidP="0027257F">
            <w:pPr>
              <w:tabs>
                <w:tab w:val="left" w:pos="1080"/>
                <w:tab w:val="center" w:pos="4153"/>
                <w:tab w:val="right" w:pos="8306"/>
              </w:tabs>
              <w:jc w:val="both"/>
              <w:rPr>
                <w:rFonts w:ascii="Calibri" w:hAnsi="Calibri" w:cs="Calibri"/>
                <w:snapToGrid/>
                <w:szCs w:val="22"/>
              </w:rPr>
            </w:pPr>
            <w:r>
              <w:rPr>
                <w:rFonts w:ascii="Calibri" w:hAnsi="Calibri" w:cs="Calibri"/>
                <w:snapToGrid/>
                <w:szCs w:val="22"/>
              </w:rPr>
              <w:t xml:space="preserve">2 are due to a change in </w:t>
            </w:r>
            <w:proofErr w:type="spellStart"/>
            <w:r>
              <w:rPr>
                <w:rFonts w:ascii="Calibri" w:hAnsi="Calibri" w:cs="Calibri"/>
                <w:snapToGrid/>
                <w:szCs w:val="22"/>
              </w:rPr>
              <w:t>Genero</w:t>
            </w:r>
            <w:proofErr w:type="spellEnd"/>
            <w:r>
              <w:rPr>
                <w:rFonts w:ascii="Calibri" w:hAnsi="Calibri" w:cs="Calibri"/>
                <w:snapToGrid/>
                <w:szCs w:val="22"/>
              </w:rPr>
              <w:t xml:space="preserve"> reference for the same unit, and 1 is for an unused office amalgamated into the next door flat. The costs in RAM will be added to the relevant units.</w:t>
            </w:r>
          </w:p>
          <w:p w:rsidR="00D77437" w:rsidRDefault="00D77437" w:rsidP="0027257F">
            <w:pPr>
              <w:tabs>
                <w:tab w:val="left" w:pos="1080"/>
                <w:tab w:val="center" w:pos="4153"/>
                <w:tab w:val="right" w:pos="8306"/>
              </w:tabs>
              <w:jc w:val="both"/>
              <w:rPr>
                <w:rFonts w:ascii="Calibri" w:hAnsi="Calibri" w:cs="Calibri"/>
                <w:snapToGrid/>
                <w:szCs w:val="22"/>
              </w:rPr>
            </w:pPr>
          </w:p>
          <w:p w:rsidR="0027257F" w:rsidRPr="00AD2E8E" w:rsidRDefault="0027257F" w:rsidP="00D77437">
            <w:pPr>
              <w:tabs>
                <w:tab w:val="left" w:pos="1080"/>
                <w:tab w:val="center" w:pos="4153"/>
                <w:tab w:val="right" w:pos="8306"/>
              </w:tabs>
              <w:jc w:val="both"/>
              <w:rPr>
                <w:rFonts w:ascii="Calibri" w:hAnsi="Calibri" w:cs="Calibri"/>
                <w:snapToGrid/>
                <w:szCs w:val="22"/>
              </w:rPr>
            </w:pPr>
            <w:r>
              <w:rPr>
                <w:rFonts w:ascii="Calibri" w:hAnsi="Calibri" w:cs="Calibri"/>
                <w:snapToGrid/>
                <w:szCs w:val="22"/>
              </w:rPr>
              <w:t>The</w:t>
            </w:r>
            <w:r w:rsidR="00D77437">
              <w:rPr>
                <w:rFonts w:ascii="Calibri" w:hAnsi="Calibri" w:cs="Calibri"/>
                <w:snapToGrid/>
                <w:szCs w:val="22"/>
              </w:rPr>
              <w:t xml:space="preserve"> other 2 are bed</w:t>
            </w:r>
            <w:r w:rsidR="00335813">
              <w:rPr>
                <w:rFonts w:ascii="Calibri" w:hAnsi="Calibri" w:cs="Calibri"/>
                <w:snapToGrid/>
                <w:szCs w:val="22"/>
              </w:rPr>
              <w:t>-</w:t>
            </w:r>
            <w:r>
              <w:rPr>
                <w:rFonts w:ascii="Calibri" w:hAnsi="Calibri" w:cs="Calibri"/>
                <w:snapToGrid/>
                <w:szCs w:val="22"/>
              </w:rPr>
              <w:t xml:space="preserve">spaces in supported housing properties that are no longer in use, although the whole property is still in ownership.  </w:t>
            </w:r>
            <w:r w:rsidR="0073409F">
              <w:rPr>
                <w:rFonts w:ascii="Calibri" w:hAnsi="Calibri" w:cs="Calibri"/>
                <w:snapToGrid/>
                <w:szCs w:val="22"/>
              </w:rPr>
              <w:t xml:space="preserve">These are to be retained as reconciling items. </w:t>
            </w:r>
          </w:p>
        </w:tc>
        <w:tc>
          <w:tcPr>
            <w:tcW w:w="1755" w:type="dxa"/>
            <w:tcBorders>
              <w:top w:val="single" w:sz="4" w:space="0" w:color="003366"/>
              <w:left w:val="single" w:sz="4" w:space="0" w:color="003366"/>
              <w:bottom w:val="single" w:sz="4" w:space="0" w:color="003366"/>
              <w:right w:val="single" w:sz="4" w:space="0" w:color="003366"/>
            </w:tcBorders>
          </w:tcPr>
          <w:p w:rsidR="001A7BD1" w:rsidRDefault="001A7BD1" w:rsidP="009F79D7">
            <w:pPr>
              <w:jc w:val="both"/>
              <w:rPr>
                <w:rFonts w:ascii="Calibri" w:hAnsi="Calibri" w:cs="Calibri"/>
                <w:snapToGrid/>
                <w:szCs w:val="22"/>
              </w:rPr>
            </w:pPr>
          </w:p>
          <w:p w:rsidR="0073409F" w:rsidRDefault="0073409F" w:rsidP="009F79D7">
            <w:pPr>
              <w:jc w:val="both"/>
              <w:rPr>
                <w:rFonts w:ascii="Calibri" w:hAnsi="Calibri" w:cs="Calibri"/>
                <w:snapToGrid/>
                <w:szCs w:val="22"/>
              </w:rPr>
            </w:pPr>
          </w:p>
          <w:p w:rsidR="0073409F" w:rsidRDefault="0073409F" w:rsidP="009F79D7">
            <w:pPr>
              <w:jc w:val="both"/>
              <w:rPr>
                <w:rFonts w:ascii="Calibri" w:hAnsi="Calibri" w:cs="Calibri"/>
                <w:snapToGrid/>
                <w:szCs w:val="22"/>
              </w:rPr>
            </w:pPr>
            <w:r>
              <w:rPr>
                <w:rFonts w:ascii="Calibri" w:hAnsi="Calibri" w:cs="Calibri"/>
                <w:snapToGrid/>
                <w:szCs w:val="22"/>
              </w:rPr>
              <w:t>FM</w:t>
            </w:r>
          </w:p>
          <w:p w:rsidR="00D77437" w:rsidRDefault="00D77437" w:rsidP="009F79D7">
            <w:pPr>
              <w:jc w:val="both"/>
              <w:rPr>
                <w:rFonts w:ascii="Calibri" w:hAnsi="Calibri" w:cs="Calibri"/>
                <w:snapToGrid/>
                <w:szCs w:val="22"/>
              </w:rPr>
            </w:pPr>
          </w:p>
          <w:p w:rsidR="0073409F" w:rsidRPr="00AD2E8E" w:rsidRDefault="007B7FB4" w:rsidP="009F79D7">
            <w:pPr>
              <w:jc w:val="both"/>
              <w:rPr>
                <w:rFonts w:ascii="Calibri" w:hAnsi="Calibri" w:cs="Calibri"/>
                <w:snapToGrid/>
                <w:szCs w:val="22"/>
              </w:rPr>
            </w:pPr>
            <w:r>
              <w:rPr>
                <w:rFonts w:ascii="Calibri" w:hAnsi="Calibri" w:cs="Calibri"/>
                <w:snapToGrid/>
                <w:szCs w:val="22"/>
              </w:rPr>
              <w:t>Oct 15</w:t>
            </w:r>
          </w:p>
        </w:tc>
      </w:tr>
    </w:tbl>
    <w:p w:rsidR="00763D1B" w:rsidRPr="007620C4" w:rsidRDefault="00763D1B" w:rsidP="00763D1B">
      <w:pPr>
        <w:pStyle w:val="Heading1"/>
        <w:keepNext/>
        <w:numPr>
          <w:ilvl w:val="0"/>
          <w:numId w:val="0"/>
        </w:numPr>
        <w:tabs>
          <w:tab w:val="left" w:pos="540"/>
        </w:tabs>
        <w:spacing w:after="240"/>
        <w:jc w:val="both"/>
        <w:rPr>
          <w:rFonts w:ascii="Palatino Linotype" w:hAnsi="Palatino Linotype" w:cs="Optima"/>
          <w:bCs/>
          <w:color w:val="003366"/>
          <w:kern w:val="32"/>
          <w:sz w:val="32"/>
          <w:szCs w:val="32"/>
        </w:rPr>
      </w:pPr>
      <w:r>
        <w:rPr>
          <w:rFonts w:ascii="Calibri" w:hAnsi="Calibri" w:cs="Arial"/>
          <w:b w:val="0"/>
          <w:sz w:val="24"/>
          <w:szCs w:val="24"/>
        </w:rPr>
        <w:br w:type="page"/>
      </w:r>
      <w:bookmarkStart w:id="33" w:name="_Toc326739197"/>
      <w:bookmarkStart w:id="34" w:name="_Toc332382040"/>
      <w:bookmarkStart w:id="35" w:name="_Toc358285444"/>
      <w:bookmarkStart w:id="36" w:name="_Toc382573547"/>
      <w:bookmarkStart w:id="37" w:name="_Toc388970367"/>
      <w:r>
        <w:rPr>
          <w:rFonts w:ascii="Palatino Linotype" w:hAnsi="Palatino Linotype" w:cs="Optima"/>
          <w:bCs/>
          <w:color w:val="003366"/>
          <w:kern w:val="32"/>
          <w:sz w:val="32"/>
          <w:szCs w:val="32"/>
        </w:rPr>
        <w:t>Appendix A</w:t>
      </w:r>
      <w:r w:rsidRPr="007620C4">
        <w:rPr>
          <w:rFonts w:ascii="Palatino Linotype" w:hAnsi="Palatino Linotype" w:cs="Optima"/>
          <w:bCs/>
          <w:color w:val="003366"/>
          <w:kern w:val="32"/>
          <w:sz w:val="32"/>
          <w:szCs w:val="32"/>
        </w:rPr>
        <w:t>: Scope and Objectives of the Audit</w:t>
      </w:r>
      <w:bookmarkEnd w:id="33"/>
      <w:bookmarkEnd w:id="34"/>
      <w:bookmarkEnd w:id="35"/>
      <w:bookmarkEnd w:id="36"/>
      <w:bookmarkEnd w:id="37"/>
      <w:r>
        <w:rPr>
          <w:rFonts w:ascii="Palatino Linotype" w:hAnsi="Palatino Linotype" w:cs="Optima"/>
          <w:bCs/>
          <w:color w:val="003366"/>
          <w:kern w:val="32"/>
          <w:sz w:val="32"/>
          <w:szCs w:val="32"/>
        </w:rPr>
        <w:t xml:space="preserve"> </w:t>
      </w:r>
    </w:p>
    <w:tbl>
      <w:tblPr>
        <w:tblW w:w="5000" w:type="pct"/>
        <w:tblLook w:val="0000" w:firstRow="0" w:lastRow="0" w:firstColumn="0" w:lastColumn="0" w:noHBand="0" w:noVBand="0"/>
      </w:tblPr>
      <w:tblGrid>
        <w:gridCol w:w="14170"/>
      </w:tblGrid>
      <w:tr w:rsidR="00763D1B" w:rsidRPr="009C2ABC" w:rsidTr="00B702ED">
        <w:trPr>
          <w:trHeight w:val="315"/>
          <w:tblHeader/>
        </w:trPr>
        <w:tc>
          <w:tcPr>
            <w:tcW w:w="5000" w:type="pct"/>
            <w:tcBorders>
              <w:top w:val="nil"/>
              <w:left w:val="nil"/>
              <w:bottom w:val="single" w:sz="4" w:space="0" w:color="000080"/>
              <w:right w:val="nil"/>
            </w:tcBorders>
            <w:shd w:val="clear" w:color="auto" w:fill="003366"/>
            <w:noWrap/>
            <w:vAlign w:val="center"/>
          </w:tcPr>
          <w:p w:rsidR="00763D1B" w:rsidRPr="009C2ABC" w:rsidRDefault="00763D1B" w:rsidP="00B702ED">
            <w:pPr>
              <w:rPr>
                <w:rFonts w:ascii="Calibri" w:hAnsi="Calibri" w:cs="Arial"/>
                <w:b/>
                <w:color w:val="FFFFFF"/>
                <w:szCs w:val="22"/>
                <w:lang w:eastAsia="en-GB"/>
              </w:rPr>
            </w:pPr>
            <w:r w:rsidRPr="009C2ABC">
              <w:rPr>
                <w:rFonts w:ascii="Calibri" w:hAnsi="Calibri" w:cs="Arial"/>
                <w:b/>
                <w:color w:val="FFFFFF"/>
                <w:szCs w:val="22"/>
                <w:lang w:eastAsia="en-GB"/>
              </w:rPr>
              <w:t>Scope of work</w:t>
            </w:r>
          </w:p>
        </w:tc>
      </w:tr>
      <w:tr w:rsidR="00763D1B" w:rsidRPr="009C2ABC" w:rsidTr="00B702ED">
        <w:trPr>
          <w:trHeight w:hRule="exact" w:val="113"/>
          <w:tblHeader/>
        </w:trPr>
        <w:tc>
          <w:tcPr>
            <w:tcW w:w="5000" w:type="pct"/>
            <w:tcBorders>
              <w:top w:val="single" w:sz="4" w:space="0" w:color="000080"/>
              <w:bottom w:val="single" w:sz="4" w:space="0" w:color="000080"/>
            </w:tcBorders>
            <w:shd w:val="clear" w:color="auto" w:fill="auto"/>
          </w:tcPr>
          <w:p w:rsidR="00763D1B" w:rsidRPr="009C2ABC" w:rsidRDefault="00763D1B" w:rsidP="00B702ED">
            <w:pPr>
              <w:ind w:left="360" w:hanging="360"/>
              <w:jc w:val="both"/>
              <w:rPr>
                <w:rFonts w:ascii="Calibri" w:hAnsi="Calibri" w:cs="Arial"/>
                <w:szCs w:val="22"/>
                <w:lang w:eastAsia="en-GB"/>
              </w:rPr>
            </w:pPr>
          </w:p>
        </w:tc>
      </w:tr>
      <w:tr w:rsidR="00763D1B" w:rsidRPr="009C2ABC" w:rsidTr="00B702ED">
        <w:tc>
          <w:tcPr>
            <w:tcW w:w="5000" w:type="pct"/>
            <w:tcBorders>
              <w:top w:val="single" w:sz="4" w:space="0" w:color="000080"/>
              <w:left w:val="single" w:sz="4" w:space="0" w:color="000080"/>
              <w:bottom w:val="single" w:sz="4" w:space="0" w:color="000080"/>
              <w:right w:val="single" w:sz="4" w:space="0" w:color="000080"/>
            </w:tcBorders>
            <w:shd w:val="clear" w:color="auto" w:fill="auto"/>
          </w:tcPr>
          <w:p w:rsidR="0025410E" w:rsidRPr="009C2ABC" w:rsidRDefault="0025410E" w:rsidP="0025410E">
            <w:pPr>
              <w:pStyle w:val="BodyText"/>
              <w:widowControl/>
              <w:numPr>
                <w:ilvl w:val="0"/>
                <w:numId w:val="9"/>
              </w:numPr>
              <w:jc w:val="both"/>
              <w:rPr>
                <w:rFonts w:ascii="Calibri" w:hAnsi="Calibri" w:cs="Arial"/>
                <w:szCs w:val="22"/>
              </w:rPr>
            </w:pPr>
            <w:r w:rsidRPr="009C2ABC">
              <w:rPr>
                <w:rFonts w:ascii="Calibri" w:hAnsi="Calibri" w:cs="Arial"/>
                <w:szCs w:val="22"/>
              </w:rPr>
              <w:t>To provide assurance that the Association has effective processes in place to support the compilation and maintenance of an accurate and comprehensive register of assets and liabilities.</w:t>
            </w:r>
          </w:p>
          <w:p w:rsidR="00763D1B" w:rsidRPr="009C2ABC" w:rsidRDefault="0025410E" w:rsidP="0025410E">
            <w:pPr>
              <w:pStyle w:val="BodyText"/>
              <w:widowControl/>
              <w:numPr>
                <w:ilvl w:val="0"/>
                <w:numId w:val="9"/>
              </w:numPr>
              <w:jc w:val="both"/>
              <w:rPr>
                <w:rFonts w:ascii="Calibri" w:hAnsi="Calibri" w:cs="Arial"/>
                <w:szCs w:val="22"/>
                <w:lang w:eastAsia="en-GB"/>
              </w:rPr>
            </w:pPr>
            <w:r w:rsidRPr="009C2ABC">
              <w:rPr>
                <w:rFonts w:ascii="Calibri" w:hAnsi="Calibri" w:cs="Arial"/>
                <w:szCs w:val="22"/>
              </w:rPr>
              <w:t>To provide assurance the key risks relevant to this audit area are being effectively managed.</w:t>
            </w:r>
          </w:p>
        </w:tc>
      </w:tr>
    </w:tbl>
    <w:p w:rsidR="00763D1B" w:rsidRDefault="00763D1B" w:rsidP="00763D1B">
      <w:pPr>
        <w:pStyle w:val="ANANormal"/>
        <w:rPr>
          <w:sz w:val="26"/>
          <w:szCs w:val="26"/>
        </w:rPr>
      </w:pPr>
    </w:p>
    <w:tbl>
      <w:tblPr>
        <w:tblW w:w="4970" w:type="pct"/>
        <w:tblLook w:val="0000" w:firstRow="0" w:lastRow="0" w:firstColumn="0" w:lastColumn="0" w:noHBand="0" w:noVBand="0"/>
      </w:tblPr>
      <w:tblGrid>
        <w:gridCol w:w="1042"/>
        <w:gridCol w:w="5806"/>
        <w:gridCol w:w="7237"/>
      </w:tblGrid>
      <w:tr w:rsidR="0025410E" w:rsidRPr="009C2ABC" w:rsidTr="00331782">
        <w:trPr>
          <w:trHeight w:val="555"/>
          <w:tblHeader/>
        </w:trPr>
        <w:tc>
          <w:tcPr>
            <w:tcW w:w="370" w:type="pct"/>
            <w:tcBorders>
              <w:top w:val="single" w:sz="4" w:space="0" w:color="000080"/>
              <w:left w:val="single" w:sz="4" w:space="0" w:color="000080"/>
              <w:right w:val="single" w:sz="4" w:space="0" w:color="FFFFFF"/>
            </w:tcBorders>
            <w:shd w:val="clear" w:color="auto" w:fill="003366"/>
            <w:vAlign w:val="center"/>
          </w:tcPr>
          <w:p w:rsidR="0025410E" w:rsidRPr="009C2ABC" w:rsidRDefault="0025410E" w:rsidP="00331782">
            <w:pPr>
              <w:jc w:val="center"/>
              <w:rPr>
                <w:rFonts w:ascii="Calibri" w:hAnsi="Calibri" w:cs="Calibri"/>
                <w:b/>
                <w:color w:val="FFFFFF"/>
                <w:szCs w:val="22"/>
                <w:lang w:eastAsia="en-GB"/>
              </w:rPr>
            </w:pPr>
            <w:r w:rsidRPr="009C2ABC">
              <w:rPr>
                <w:rFonts w:ascii="Calibri" w:hAnsi="Calibri" w:cs="Calibri"/>
                <w:b/>
                <w:szCs w:val="22"/>
              </w:rPr>
              <w:br w:type="page"/>
              <w:t>#</w:t>
            </w:r>
          </w:p>
        </w:tc>
        <w:tc>
          <w:tcPr>
            <w:tcW w:w="2061" w:type="pct"/>
            <w:tcBorders>
              <w:top w:val="single" w:sz="4" w:space="0" w:color="000080"/>
              <w:left w:val="single" w:sz="4" w:space="0" w:color="FFFFFF"/>
              <w:right w:val="single" w:sz="4" w:space="0" w:color="FFFFFF"/>
            </w:tcBorders>
            <w:shd w:val="clear" w:color="auto" w:fill="003366"/>
            <w:noWrap/>
            <w:vAlign w:val="center"/>
          </w:tcPr>
          <w:p w:rsidR="0025410E" w:rsidRPr="009C2ABC" w:rsidRDefault="0025410E" w:rsidP="00331782">
            <w:pPr>
              <w:rPr>
                <w:rFonts w:ascii="Calibri" w:hAnsi="Calibri" w:cs="Calibri"/>
                <w:b/>
                <w:color w:val="FFFFFF"/>
                <w:szCs w:val="22"/>
                <w:lang w:eastAsia="en-GB"/>
              </w:rPr>
            </w:pPr>
            <w:r w:rsidRPr="009C2ABC">
              <w:rPr>
                <w:rFonts w:ascii="Calibri" w:hAnsi="Calibri" w:cs="Calibri"/>
                <w:b/>
                <w:color w:val="FFFFFF"/>
                <w:szCs w:val="22"/>
                <w:lang w:eastAsia="en-GB"/>
              </w:rPr>
              <w:t>Risks</w:t>
            </w:r>
          </w:p>
        </w:tc>
        <w:tc>
          <w:tcPr>
            <w:tcW w:w="2569" w:type="pct"/>
            <w:tcBorders>
              <w:top w:val="single" w:sz="4" w:space="0" w:color="000080"/>
              <w:left w:val="single" w:sz="4" w:space="0" w:color="FFFFFF"/>
              <w:right w:val="single" w:sz="4" w:space="0" w:color="FFFFFF"/>
            </w:tcBorders>
            <w:shd w:val="clear" w:color="auto" w:fill="003366"/>
            <w:noWrap/>
            <w:vAlign w:val="center"/>
          </w:tcPr>
          <w:p w:rsidR="0025410E" w:rsidRPr="009C2ABC" w:rsidRDefault="0025410E" w:rsidP="00331782">
            <w:pPr>
              <w:rPr>
                <w:rFonts w:ascii="Calibri" w:hAnsi="Calibri" w:cs="Calibri"/>
                <w:b/>
                <w:color w:val="FFFFFF"/>
                <w:szCs w:val="22"/>
                <w:lang w:eastAsia="en-GB"/>
              </w:rPr>
            </w:pPr>
            <w:r w:rsidRPr="009C2ABC">
              <w:rPr>
                <w:rFonts w:ascii="Calibri" w:hAnsi="Calibri" w:cs="Calibri"/>
                <w:b/>
                <w:color w:val="FFFFFF"/>
                <w:szCs w:val="22"/>
                <w:lang w:eastAsia="en-GB"/>
              </w:rPr>
              <w:t>Expected controls / Testing guidelines</w:t>
            </w:r>
          </w:p>
        </w:tc>
      </w:tr>
      <w:tr w:rsidR="0025410E" w:rsidRPr="009C2ABC" w:rsidTr="00331782">
        <w:trPr>
          <w:trHeight w:hRule="exact" w:val="113"/>
          <w:tblHeader/>
        </w:trPr>
        <w:tc>
          <w:tcPr>
            <w:tcW w:w="370" w:type="pct"/>
            <w:tcBorders>
              <w:bottom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tcBorders>
              <w:bottom w:val="single" w:sz="4" w:space="0" w:color="000080"/>
            </w:tcBorders>
            <w:shd w:val="clear" w:color="auto" w:fill="auto"/>
          </w:tcPr>
          <w:p w:rsidR="0025410E" w:rsidRPr="009C2ABC" w:rsidRDefault="0025410E" w:rsidP="00331782">
            <w:pPr>
              <w:jc w:val="both"/>
              <w:rPr>
                <w:rFonts w:ascii="Calibri" w:hAnsi="Calibri" w:cs="Calibri"/>
                <w:szCs w:val="22"/>
                <w:lang w:eastAsia="en-GB"/>
              </w:rPr>
            </w:pPr>
          </w:p>
        </w:tc>
        <w:tc>
          <w:tcPr>
            <w:tcW w:w="2569" w:type="pct"/>
            <w:tcBorders>
              <w:bottom w:val="single" w:sz="4" w:space="0" w:color="000080"/>
            </w:tcBorders>
            <w:shd w:val="clear" w:color="auto" w:fill="auto"/>
          </w:tcPr>
          <w:p w:rsidR="0025410E" w:rsidRPr="009C2ABC" w:rsidRDefault="0025410E" w:rsidP="00331782">
            <w:pPr>
              <w:jc w:val="both"/>
              <w:rPr>
                <w:rFonts w:ascii="Calibri" w:hAnsi="Calibri" w:cs="Calibri"/>
                <w:szCs w:val="22"/>
                <w:lang w:eastAsia="en-GB"/>
              </w:rPr>
            </w:pPr>
          </w:p>
        </w:tc>
      </w:tr>
      <w:tr w:rsidR="0025410E" w:rsidRPr="009C2ABC" w:rsidTr="00331782">
        <w:trPr>
          <w:trHeight w:val="180"/>
        </w:trPr>
        <w:tc>
          <w:tcPr>
            <w:tcW w:w="370" w:type="pct"/>
            <w:vMerge w:val="restar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1.1</w:t>
            </w:r>
          </w:p>
        </w:tc>
        <w:tc>
          <w:tcPr>
            <w:tcW w:w="2061" w:type="pct"/>
            <w:vMerge w:val="restar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The register cannot be provided to the HCA when they request to see it.</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pacing w:val="-2"/>
                <w:szCs w:val="22"/>
              </w:rPr>
            </w:pPr>
            <w:r w:rsidRPr="009C2ABC">
              <w:rPr>
                <w:rFonts w:ascii="Calibri" w:hAnsi="Calibri" w:cs="Calibri"/>
                <w:spacing w:val="-2"/>
                <w:szCs w:val="22"/>
              </w:rPr>
              <w:t>The Association has a clear plan in place to compile the register of assets and liabilities.</w:t>
            </w:r>
          </w:p>
        </w:tc>
      </w:tr>
      <w:tr w:rsidR="0025410E" w:rsidRPr="009C2ABC" w:rsidTr="00331782">
        <w:trPr>
          <w:trHeight w:val="195"/>
        </w:trPr>
        <w:tc>
          <w:tcPr>
            <w:tcW w:w="370" w:type="pct"/>
            <w:vMerge/>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auto"/>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pacing w:val="-2"/>
                <w:szCs w:val="22"/>
              </w:rPr>
            </w:pPr>
            <w:r w:rsidRPr="009C2ABC">
              <w:rPr>
                <w:rFonts w:ascii="Calibri" w:hAnsi="Calibri" w:cs="Calibri"/>
                <w:spacing w:val="-2"/>
                <w:szCs w:val="22"/>
              </w:rPr>
              <w:t>The compilation of the register is led from a sufficiently senior level, and involves key staff from across the business.</w:t>
            </w:r>
          </w:p>
        </w:tc>
      </w:tr>
      <w:tr w:rsidR="0025410E" w:rsidRPr="009C2ABC" w:rsidTr="00331782">
        <w:trPr>
          <w:trHeight w:val="375"/>
        </w:trPr>
        <w:tc>
          <w:tcPr>
            <w:tcW w:w="370" w:type="pct"/>
            <w:vMerge/>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auto"/>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 xml:space="preserve">The Association has a clear timescale by which the compilation of the register will be complete. </w:t>
            </w:r>
          </w:p>
        </w:tc>
      </w:tr>
      <w:tr w:rsidR="0025410E" w:rsidRPr="009C2ABC" w:rsidTr="00331782">
        <w:trPr>
          <w:trHeight w:val="675"/>
        </w:trPr>
        <w:tc>
          <w:tcPr>
            <w:tcW w:w="370" w:type="pct"/>
            <w:vMerge/>
            <w:tcBorders>
              <w:top w:val="single" w:sz="4" w:space="0" w:color="000080"/>
              <w:left w:val="single" w:sz="4" w:space="0" w:color="000080"/>
              <w:bottom w:val="single" w:sz="4" w:space="0" w:color="auto"/>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auto"/>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The register is maintained in such a format that it can be easily provided to the HCA for review if requested.</w:t>
            </w:r>
          </w:p>
        </w:tc>
      </w:tr>
      <w:tr w:rsidR="0025410E" w:rsidRPr="009C2ABC" w:rsidTr="00331782">
        <w:trPr>
          <w:trHeight w:val="330"/>
        </w:trPr>
        <w:tc>
          <w:tcPr>
            <w:tcW w:w="370" w:type="pct"/>
            <w:tcBorders>
              <w:top w:val="single" w:sz="4" w:space="0" w:color="auto"/>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1.2</w:t>
            </w:r>
          </w:p>
        </w:tc>
        <w:tc>
          <w:tcPr>
            <w:tcW w:w="2061" w:type="pct"/>
            <w:tcBorders>
              <w:top w:val="single" w:sz="4" w:space="0" w:color="auto"/>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Group structures, and the asset and liabilities that are specific to subsidiaries, have not been represented within the A&amp;L register.</w:t>
            </w:r>
          </w:p>
        </w:tc>
        <w:tc>
          <w:tcPr>
            <w:tcW w:w="2569" w:type="pct"/>
            <w:tcBorders>
              <w:top w:val="single" w:sz="4" w:space="0" w:color="auto"/>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Where a group structure is in place, it can be demonstrated that there has been appropriate consideration of the assets and liabilities of each subsidiary.</w:t>
            </w:r>
          </w:p>
          <w:p w:rsidR="00CB0052" w:rsidRPr="009C2ABC" w:rsidRDefault="00CB0052" w:rsidP="00331782">
            <w:pPr>
              <w:tabs>
                <w:tab w:val="left" w:pos="-720"/>
              </w:tabs>
              <w:suppressAutoHyphens/>
              <w:spacing w:before="40" w:after="40"/>
              <w:jc w:val="both"/>
              <w:rPr>
                <w:rFonts w:ascii="Calibri" w:hAnsi="Calibri" w:cs="Calibri"/>
                <w:szCs w:val="22"/>
              </w:rPr>
            </w:pPr>
          </w:p>
          <w:p w:rsidR="00CB0052" w:rsidRPr="009C2ABC" w:rsidRDefault="00CB0052"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Pr="009C2ABC" w:rsidRDefault="009C2ABC" w:rsidP="00331782">
            <w:pPr>
              <w:tabs>
                <w:tab w:val="left" w:pos="-720"/>
              </w:tabs>
              <w:suppressAutoHyphens/>
              <w:spacing w:before="40" w:after="40"/>
              <w:jc w:val="both"/>
              <w:rPr>
                <w:rFonts w:ascii="Calibri" w:hAnsi="Calibri" w:cs="Calibri"/>
                <w:szCs w:val="22"/>
              </w:rPr>
            </w:pPr>
          </w:p>
        </w:tc>
      </w:tr>
      <w:tr w:rsidR="0025410E" w:rsidRPr="009C2ABC" w:rsidTr="00331782">
        <w:trPr>
          <w:trHeight w:val="385"/>
        </w:trPr>
        <w:tc>
          <w:tcPr>
            <w:tcW w:w="370" w:type="pct"/>
            <w:vMerge w:val="restart"/>
            <w:tcBorders>
              <w:top w:val="single" w:sz="4" w:space="0" w:color="000080"/>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1.3</w:t>
            </w:r>
          </w:p>
        </w:tc>
        <w:tc>
          <w:tcPr>
            <w:tcW w:w="2061" w:type="pct"/>
            <w:vMerge w:val="restar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The Association’s records of property assets are incomplete.</w:t>
            </w: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jc w:val="both"/>
              <w:rPr>
                <w:rFonts w:ascii="Calibri" w:hAnsi="Calibri" w:cs="Calibri"/>
                <w:spacing w:val="-2"/>
                <w:szCs w:val="22"/>
              </w:rPr>
            </w:pPr>
            <w:r w:rsidRPr="009C2ABC">
              <w:rPr>
                <w:rFonts w:ascii="Calibri" w:hAnsi="Calibri" w:cs="Calibri"/>
                <w:spacing w:val="-2"/>
                <w:szCs w:val="22"/>
              </w:rPr>
              <w:t xml:space="preserve">The Association has considered and decided on the data it will record on the register in respect of its property assets.  </w:t>
            </w:r>
          </w:p>
          <w:p w:rsidR="0025410E" w:rsidRPr="009C2ABC" w:rsidRDefault="0025410E" w:rsidP="00331782">
            <w:pPr>
              <w:tabs>
                <w:tab w:val="left" w:pos="-720"/>
              </w:tabs>
              <w:suppressAutoHyphens/>
              <w:spacing w:before="40" w:after="40"/>
              <w:jc w:val="both"/>
              <w:rPr>
                <w:rFonts w:ascii="Calibri" w:hAnsi="Calibri" w:cs="Calibri"/>
                <w:i/>
                <w:spacing w:val="-2"/>
                <w:szCs w:val="22"/>
              </w:rPr>
            </w:pPr>
            <w:r w:rsidRPr="009C2ABC">
              <w:rPr>
                <w:rFonts w:ascii="Calibri" w:hAnsi="Calibri" w:cs="Calibri"/>
                <w:i/>
                <w:spacing w:val="-2"/>
                <w:szCs w:val="22"/>
              </w:rPr>
              <w:t>Carry out data analysis on the housing management system (or other register of properties if in use), to identify missing fields and potential data integrity issues in areas of recorded data, such as: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Address data</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Tenure type</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Charging status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 xml:space="preserve">Ownership status </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Planning restrictions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Shared ownership percentages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Management status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pacing w:val="-2"/>
                <w:szCs w:val="22"/>
              </w:rPr>
            </w:pPr>
            <w:r w:rsidRPr="009C2ABC">
              <w:rPr>
                <w:rFonts w:ascii="Calibri" w:hAnsi="Calibri" w:cs="Calibri"/>
                <w:i/>
                <w:spacing w:val="-2"/>
                <w:szCs w:val="22"/>
              </w:rPr>
              <w:t>Links to evidence of title</w:t>
            </w:r>
          </w:p>
        </w:tc>
      </w:tr>
      <w:tr w:rsidR="0025410E" w:rsidRPr="009C2ABC" w:rsidTr="00331782">
        <w:trPr>
          <w:trHeight w:val="270"/>
        </w:trPr>
        <w:tc>
          <w:tcPr>
            <w:tcW w:w="370" w:type="pct"/>
            <w:vMerge/>
            <w:tcBorders>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auto"/>
              <w:left w:val="nil"/>
              <w:bottom w:val="single" w:sz="4" w:space="0" w:color="000080"/>
              <w:right w:val="single" w:sz="4" w:space="0" w:color="000080"/>
            </w:tcBorders>
            <w:shd w:val="clear" w:color="auto" w:fill="auto"/>
          </w:tcPr>
          <w:p w:rsidR="009C2ABC" w:rsidRPr="009C2ABC" w:rsidRDefault="0025410E" w:rsidP="00331782">
            <w:pPr>
              <w:jc w:val="both"/>
              <w:rPr>
                <w:rFonts w:ascii="Calibri" w:hAnsi="Calibri" w:cs="Calibri"/>
                <w:i/>
                <w:szCs w:val="22"/>
              </w:rPr>
            </w:pPr>
            <w:r w:rsidRPr="009C2ABC">
              <w:rPr>
                <w:rFonts w:ascii="Calibri" w:hAnsi="Calibri" w:cs="Calibri"/>
                <w:i/>
                <w:szCs w:val="22"/>
              </w:rPr>
              <w:t>Using data analysis techniques, carry out a reconciliation between property lists held on the housing management system, and the asset management system, to ensure that these property lists match.</w:t>
            </w:r>
          </w:p>
        </w:tc>
      </w:tr>
      <w:tr w:rsidR="0025410E" w:rsidRPr="009C2ABC" w:rsidTr="00331782">
        <w:trPr>
          <w:trHeight w:val="1768"/>
        </w:trPr>
        <w:tc>
          <w:tcPr>
            <w:tcW w:w="370" w:type="pct"/>
            <w:tcBorders>
              <w:top w:val="single" w:sz="4" w:space="0" w:color="000080"/>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1.4</w:t>
            </w:r>
          </w:p>
        </w:tc>
        <w:tc>
          <w:tcPr>
            <w:tcW w:w="2061"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Non-social housing assets have not been included within the assets and liabilities (A&amp;L) register.</w:t>
            </w: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 xml:space="preserve">The Association can demonstrate that its non-social housing assets have been identified in full, and included on the A&amp;L register. </w:t>
            </w:r>
          </w:p>
          <w:p w:rsidR="0025410E" w:rsidRPr="009C2ABC" w:rsidRDefault="0025410E" w:rsidP="00331782">
            <w:pPr>
              <w:tabs>
                <w:tab w:val="left" w:pos="-720"/>
              </w:tabs>
              <w:suppressAutoHyphens/>
              <w:spacing w:before="40" w:after="40"/>
              <w:jc w:val="both"/>
              <w:rPr>
                <w:rFonts w:ascii="Calibri" w:hAnsi="Calibri" w:cs="Calibri"/>
                <w:i/>
                <w:szCs w:val="22"/>
              </w:rPr>
            </w:pPr>
            <w:r w:rsidRPr="009C2ABC">
              <w:rPr>
                <w:rFonts w:ascii="Calibri" w:hAnsi="Calibri" w:cs="Calibri"/>
                <w:i/>
                <w:szCs w:val="22"/>
              </w:rPr>
              <w:t>Consider the following as a guide:</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zCs w:val="22"/>
              </w:rPr>
            </w:pPr>
            <w:r w:rsidRPr="009C2ABC">
              <w:rPr>
                <w:rFonts w:ascii="Calibri" w:hAnsi="Calibri" w:cs="Calibri"/>
                <w:i/>
                <w:spacing w:val="-2"/>
                <w:szCs w:val="22"/>
              </w:rPr>
              <w:t>Land</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zCs w:val="22"/>
              </w:rPr>
            </w:pPr>
            <w:r w:rsidRPr="009C2ABC">
              <w:rPr>
                <w:rFonts w:ascii="Calibri" w:hAnsi="Calibri" w:cs="Calibri"/>
                <w:i/>
                <w:spacing w:val="-2"/>
                <w:szCs w:val="22"/>
              </w:rPr>
              <w:t xml:space="preserve">Offices </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zCs w:val="22"/>
              </w:rPr>
            </w:pPr>
            <w:r w:rsidRPr="009C2ABC">
              <w:rPr>
                <w:rFonts w:ascii="Calibri" w:hAnsi="Calibri" w:cs="Calibri"/>
                <w:i/>
                <w:spacing w:val="-2"/>
                <w:szCs w:val="22"/>
              </w:rPr>
              <w:t>Commercial properties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zCs w:val="22"/>
              </w:rPr>
            </w:pPr>
            <w:r w:rsidRPr="009C2ABC">
              <w:rPr>
                <w:rFonts w:ascii="Calibri" w:hAnsi="Calibri" w:cs="Calibri"/>
                <w:i/>
                <w:szCs w:val="22"/>
              </w:rPr>
              <w:t>New developments in progress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zCs w:val="22"/>
              </w:rPr>
            </w:pPr>
            <w:r w:rsidRPr="009C2ABC">
              <w:rPr>
                <w:rFonts w:ascii="Calibri" w:hAnsi="Calibri" w:cs="Calibri"/>
                <w:i/>
                <w:szCs w:val="22"/>
              </w:rPr>
              <w:t>Debtors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zCs w:val="22"/>
              </w:rPr>
            </w:pPr>
            <w:r w:rsidRPr="009C2ABC">
              <w:rPr>
                <w:rFonts w:ascii="Calibri" w:hAnsi="Calibri" w:cs="Calibri"/>
                <w:i/>
                <w:szCs w:val="22"/>
              </w:rPr>
              <w:t>Investments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zCs w:val="22"/>
              </w:rPr>
            </w:pPr>
            <w:r w:rsidRPr="009C2ABC">
              <w:rPr>
                <w:rFonts w:ascii="Calibri" w:hAnsi="Calibri" w:cs="Calibri"/>
                <w:i/>
                <w:szCs w:val="22"/>
              </w:rPr>
              <w:t>Outstanding insurance claims</w:t>
            </w:r>
          </w:p>
          <w:p w:rsidR="0025410E" w:rsidRPr="009C2ABC" w:rsidRDefault="0025410E" w:rsidP="00331782">
            <w:pPr>
              <w:tabs>
                <w:tab w:val="left" w:pos="-720"/>
              </w:tabs>
              <w:suppressAutoHyphens/>
              <w:jc w:val="both"/>
              <w:rPr>
                <w:rFonts w:ascii="Calibri" w:hAnsi="Calibri" w:cs="Calibri"/>
                <w:szCs w:val="22"/>
              </w:rPr>
            </w:pPr>
          </w:p>
          <w:p w:rsidR="009C2ABC" w:rsidRPr="009C2ABC" w:rsidRDefault="009C2ABC" w:rsidP="00331782">
            <w:pPr>
              <w:tabs>
                <w:tab w:val="left" w:pos="-720"/>
              </w:tabs>
              <w:suppressAutoHyphens/>
              <w:jc w:val="both"/>
              <w:rPr>
                <w:rFonts w:ascii="Calibri" w:hAnsi="Calibri" w:cs="Calibri"/>
                <w:szCs w:val="22"/>
              </w:rPr>
            </w:pPr>
          </w:p>
        </w:tc>
      </w:tr>
      <w:tr w:rsidR="0025410E" w:rsidRPr="009C2ABC" w:rsidTr="00331782">
        <w:trPr>
          <w:trHeight w:val="415"/>
        </w:trPr>
        <w:tc>
          <w:tcPr>
            <w:tcW w:w="370" w:type="pct"/>
            <w:vMerge w:val="restar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1.5</w:t>
            </w:r>
          </w:p>
        </w:tc>
        <w:tc>
          <w:tcPr>
            <w:tcW w:w="2061" w:type="pct"/>
            <w:vMerge w:val="restar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The Association’s debt is not accurately and completely recorded within the A&amp;L register.</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 xml:space="preserve">The register includes an accurate and comprehensive representation of the Association’s debt profile. This could include: </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Loan amount and draw down status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Repayment profile</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Interest charging basis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Charging of properties to the debt</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Covenants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Representations and warranties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Events of default</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Cross default clauses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Other relevant clauses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Contact details for all lenders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Side letters and amendments to documentation</w:t>
            </w:r>
          </w:p>
          <w:p w:rsidR="0025410E" w:rsidRPr="009C2ABC" w:rsidRDefault="0025410E" w:rsidP="00331782">
            <w:pPr>
              <w:tabs>
                <w:tab w:val="left" w:pos="-720"/>
              </w:tabs>
              <w:suppressAutoHyphens/>
              <w:spacing w:before="40" w:after="40"/>
              <w:jc w:val="both"/>
              <w:rPr>
                <w:rFonts w:ascii="Calibri" w:hAnsi="Calibri" w:cs="Calibri"/>
                <w:szCs w:val="22"/>
              </w:rPr>
            </w:pPr>
          </w:p>
        </w:tc>
      </w:tr>
      <w:tr w:rsidR="0025410E" w:rsidRPr="009C2ABC" w:rsidTr="00331782">
        <w:trPr>
          <w:trHeight w:val="415"/>
        </w:trPr>
        <w:tc>
          <w:tcPr>
            <w:tcW w:w="370" w:type="pct"/>
            <w:vMerge/>
            <w:tcBorders>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jc w:val="both"/>
              <w:rPr>
                <w:rFonts w:ascii="Calibri" w:hAnsi="Calibri" w:cs="Calibri"/>
                <w:szCs w:val="22"/>
              </w:rPr>
            </w:pPr>
            <w:r w:rsidRPr="009C2ABC">
              <w:rPr>
                <w:rFonts w:ascii="Calibri" w:hAnsi="Calibri" w:cs="Calibri"/>
                <w:szCs w:val="22"/>
              </w:rPr>
              <w:t xml:space="preserve">The register includes details of, and / or links to the whereabouts of all loan agreements. </w:t>
            </w:r>
          </w:p>
          <w:p w:rsidR="0025410E" w:rsidRPr="009C2ABC" w:rsidRDefault="0025410E" w:rsidP="00331782">
            <w:pPr>
              <w:tabs>
                <w:tab w:val="left" w:pos="-720"/>
              </w:tabs>
              <w:suppressAutoHyphens/>
              <w:jc w:val="both"/>
              <w:rPr>
                <w:rFonts w:ascii="Calibri" w:hAnsi="Calibri" w:cs="Calibri"/>
                <w:i/>
                <w:spacing w:val="-2"/>
                <w:szCs w:val="22"/>
              </w:rPr>
            </w:pPr>
          </w:p>
        </w:tc>
      </w:tr>
      <w:tr w:rsidR="0025410E" w:rsidRPr="009C2ABC" w:rsidTr="00331782">
        <w:trPr>
          <w:trHeight w:val="415"/>
        </w:trPr>
        <w:tc>
          <w:tcPr>
            <w:tcW w:w="370" w:type="pct"/>
            <w:tcBorders>
              <w:top w:val="single" w:sz="4" w:space="0" w:color="000080"/>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1.6</w:t>
            </w:r>
          </w:p>
        </w:tc>
        <w:tc>
          <w:tcPr>
            <w:tcW w:w="2061"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Derivatives are not included within the A&amp;L register.</w:t>
            </w:r>
          </w:p>
        </w:tc>
        <w:tc>
          <w:tcPr>
            <w:tcW w:w="2569" w:type="pct"/>
            <w:tcBorders>
              <w:top w:val="single" w:sz="4" w:space="0" w:color="000080"/>
              <w:left w:val="nil"/>
              <w:bottom w:val="single" w:sz="4" w:space="0" w:color="000080"/>
              <w:right w:val="single" w:sz="4" w:space="0" w:color="000080"/>
            </w:tcBorders>
            <w:shd w:val="clear" w:color="auto" w:fill="auto"/>
          </w:tcPr>
          <w:p w:rsidR="0025410E" w:rsidRDefault="0025410E" w:rsidP="009C2ABC">
            <w:pPr>
              <w:tabs>
                <w:tab w:val="left" w:pos="-720"/>
              </w:tabs>
              <w:suppressAutoHyphens/>
              <w:spacing w:before="40" w:after="40"/>
              <w:jc w:val="both"/>
              <w:rPr>
                <w:rFonts w:ascii="Calibri" w:hAnsi="Calibri" w:cs="Calibri"/>
                <w:szCs w:val="22"/>
              </w:rPr>
            </w:pPr>
            <w:r w:rsidRPr="009C2ABC">
              <w:rPr>
                <w:rFonts w:ascii="Calibri" w:hAnsi="Calibri" w:cs="Calibri"/>
                <w:szCs w:val="22"/>
              </w:rPr>
              <w:t>The register includes an accurate and comprehensive representation of all derivatives held by the Association.</w:t>
            </w:r>
          </w:p>
          <w:p w:rsidR="009C2ABC" w:rsidRDefault="009C2ABC" w:rsidP="009C2ABC">
            <w:pPr>
              <w:tabs>
                <w:tab w:val="left" w:pos="-720"/>
              </w:tabs>
              <w:suppressAutoHyphens/>
              <w:spacing w:before="40" w:after="40"/>
              <w:jc w:val="both"/>
              <w:rPr>
                <w:rFonts w:ascii="Calibri" w:hAnsi="Calibri" w:cs="Calibri"/>
                <w:szCs w:val="22"/>
              </w:rPr>
            </w:pPr>
          </w:p>
          <w:p w:rsidR="009C2ABC" w:rsidRDefault="009C2ABC" w:rsidP="009C2ABC">
            <w:pPr>
              <w:tabs>
                <w:tab w:val="left" w:pos="-720"/>
              </w:tabs>
              <w:suppressAutoHyphens/>
              <w:spacing w:before="40" w:after="40"/>
              <w:jc w:val="both"/>
              <w:rPr>
                <w:rFonts w:ascii="Calibri" w:hAnsi="Calibri" w:cs="Calibri"/>
                <w:szCs w:val="22"/>
              </w:rPr>
            </w:pPr>
          </w:p>
          <w:p w:rsidR="009C2ABC" w:rsidRDefault="009C2ABC" w:rsidP="009C2ABC">
            <w:pPr>
              <w:tabs>
                <w:tab w:val="left" w:pos="-720"/>
              </w:tabs>
              <w:suppressAutoHyphens/>
              <w:spacing w:before="40" w:after="40"/>
              <w:jc w:val="both"/>
              <w:rPr>
                <w:rFonts w:ascii="Calibri" w:hAnsi="Calibri" w:cs="Calibri"/>
                <w:szCs w:val="22"/>
              </w:rPr>
            </w:pPr>
          </w:p>
          <w:p w:rsidR="009C2ABC" w:rsidRDefault="009C2ABC" w:rsidP="009C2ABC">
            <w:pPr>
              <w:tabs>
                <w:tab w:val="left" w:pos="-720"/>
              </w:tabs>
              <w:suppressAutoHyphens/>
              <w:spacing w:before="40" w:after="40"/>
              <w:jc w:val="both"/>
              <w:rPr>
                <w:rFonts w:ascii="Calibri" w:hAnsi="Calibri" w:cs="Calibri"/>
                <w:szCs w:val="22"/>
              </w:rPr>
            </w:pPr>
          </w:p>
          <w:p w:rsidR="009C2ABC" w:rsidRDefault="009C2ABC" w:rsidP="009C2ABC">
            <w:pPr>
              <w:tabs>
                <w:tab w:val="left" w:pos="-720"/>
              </w:tabs>
              <w:suppressAutoHyphens/>
              <w:spacing w:before="40" w:after="40"/>
              <w:jc w:val="both"/>
              <w:rPr>
                <w:rFonts w:ascii="Calibri" w:hAnsi="Calibri" w:cs="Calibri"/>
                <w:szCs w:val="22"/>
              </w:rPr>
            </w:pPr>
          </w:p>
          <w:p w:rsidR="009C2ABC" w:rsidRDefault="009C2ABC" w:rsidP="009C2ABC">
            <w:pPr>
              <w:tabs>
                <w:tab w:val="left" w:pos="-720"/>
              </w:tabs>
              <w:suppressAutoHyphens/>
              <w:spacing w:before="40" w:after="40"/>
              <w:jc w:val="both"/>
              <w:rPr>
                <w:rFonts w:ascii="Calibri" w:hAnsi="Calibri" w:cs="Calibri"/>
                <w:szCs w:val="22"/>
              </w:rPr>
            </w:pPr>
          </w:p>
          <w:p w:rsidR="009C2ABC" w:rsidRPr="009C2ABC" w:rsidRDefault="009C2ABC" w:rsidP="009C2ABC">
            <w:pPr>
              <w:tabs>
                <w:tab w:val="left" w:pos="-720"/>
              </w:tabs>
              <w:suppressAutoHyphens/>
              <w:spacing w:before="40" w:after="40"/>
              <w:jc w:val="both"/>
              <w:rPr>
                <w:rFonts w:ascii="Calibri" w:hAnsi="Calibri" w:cs="Calibri"/>
                <w:szCs w:val="22"/>
              </w:rPr>
            </w:pPr>
          </w:p>
        </w:tc>
      </w:tr>
      <w:tr w:rsidR="0025410E" w:rsidRPr="009C2ABC" w:rsidTr="00331782">
        <w:trPr>
          <w:trHeight w:val="415"/>
        </w:trPr>
        <w:tc>
          <w:tcPr>
            <w:tcW w:w="370" w:type="pct"/>
            <w:vMerge w:val="restar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1.7</w:t>
            </w:r>
          </w:p>
        </w:tc>
        <w:tc>
          <w:tcPr>
            <w:tcW w:w="2061" w:type="pct"/>
            <w:vMerge w:val="restar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The Association does not have a comprehensive register of the contracts it has in place, and the liabilities arising from these.</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jc w:val="both"/>
              <w:rPr>
                <w:rFonts w:ascii="Calibri" w:hAnsi="Calibri" w:cs="Calibri"/>
                <w:szCs w:val="22"/>
              </w:rPr>
            </w:pPr>
            <w:r w:rsidRPr="009C2ABC">
              <w:rPr>
                <w:rFonts w:ascii="Calibri" w:hAnsi="Calibri" w:cs="Calibri"/>
                <w:szCs w:val="22"/>
              </w:rPr>
              <w:t>The Association has a contracts register in place.</w:t>
            </w:r>
          </w:p>
        </w:tc>
      </w:tr>
      <w:tr w:rsidR="0025410E" w:rsidRPr="009C2ABC" w:rsidTr="00331782">
        <w:trPr>
          <w:trHeight w:val="415"/>
        </w:trPr>
        <w:tc>
          <w:tcPr>
            <w:tcW w:w="370" w:type="pct"/>
            <w:vMerge/>
            <w:tcBorders>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jc w:val="both"/>
              <w:rPr>
                <w:rFonts w:ascii="Calibri" w:hAnsi="Calibri" w:cs="Calibri"/>
                <w:szCs w:val="22"/>
              </w:rPr>
            </w:pPr>
            <w:r w:rsidRPr="009C2ABC">
              <w:rPr>
                <w:rFonts w:ascii="Calibri" w:hAnsi="Calibri" w:cs="Calibri"/>
                <w:szCs w:val="22"/>
              </w:rPr>
              <w:t>There are processes in place to update the contracts register when new contracts are procured</w:t>
            </w:r>
          </w:p>
        </w:tc>
      </w:tr>
      <w:tr w:rsidR="0025410E" w:rsidRPr="009C2ABC" w:rsidTr="00331782">
        <w:trPr>
          <w:trHeight w:val="415"/>
        </w:trPr>
        <w:tc>
          <w:tcPr>
            <w:tcW w:w="370" w:type="pct"/>
            <w:vMerge/>
            <w:tcBorders>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i/>
                <w:spacing w:val="-2"/>
                <w:szCs w:val="22"/>
              </w:rPr>
            </w:pPr>
            <w:r w:rsidRPr="009C2ABC">
              <w:rPr>
                <w:rFonts w:ascii="Calibri" w:hAnsi="Calibri" w:cs="Calibri"/>
                <w:i/>
                <w:spacing w:val="-2"/>
                <w:szCs w:val="22"/>
              </w:rPr>
              <w:t>Carry out data analysis on creditor payments data from the finance system over a 1 year period, and identify creditors where levels of spend are above tendering thresholds. Reconcile this list to the contract register in place in order to assess whether there are potentially any omissions from the register</w:t>
            </w:r>
          </w:p>
        </w:tc>
      </w:tr>
      <w:tr w:rsidR="0025410E" w:rsidRPr="009C2ABC" w:rsidTr="00331782">
        <w:trPr>
          <w:trHeight w:val="415"/>
        </w:trPr>
        <w:tc>
          <w:tcPr>
            <w:tcW w:w="370" w:type="pct"/>
            <w:vMerge/>
            <w:tcBorders>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The Association has undertaken an exercise to identify and document liabilities arising from its contracts, and document these. Based on this exercise the Association has an understanding of aspects such as: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pacing w:val="-2"/>
                <w:szCs w:val="22"/>
              </w:rPr>
            </w:pPr>
            <w:r w:rsidRPr="009C2ABC">
              <w:rPr>
                <w:rFonts w:ascii="Calibri" w:hAnsi="Calibri" w:cs="Calibri"/>
                <w:spacing w:val="-2"/>
                <w:szCs w:val="22"/>
              </w:rPr>
              <w:t>On-going payment commitments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pacing w:val="-2"/>
                <w:szCs w:val="22"/>
              </w:rPr>
            </w:pPr>
            <w:r w:rsidRPr="009C2ABC">
              <w:rPr>
                <w:rFonts w:ascii="Calibri" w:hAnsi="Calibri" w:cs="Calibri"/>
                <w:spacing w:val="-2"/>
                <w:szCs w:val="22"/>
              </w:rPr>
              <w:t>Costs associated with early termination of contracts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spacing w:val="-2"/>
                <w:szCs w:val="22"/>
              </w:rPr>
            </w:pPr>
            <w:r w:rsidRPr="009C2ABC">
              <w:rPr>
                <w:rFonts w:ascii="Calibri" w:hAnsi="Calibri" w:cs="Calibri"/>
                <w:spacing w:val="-2"/>
                <w:szCs w:val="22"/>
              </w:rPr>
              <w:t>Potential liabilities arising from contractor insolvency</w:t>
            </w:r>
          </w:p>
          <w:p w:rsidR="0025410E" w:rsidRPr="009C2ABC" w:rsidRDefault="0025410E" w:rsidP="00331782">
            <w:pPr>
              <w:widowControl/>
              <w:numPr>
                <w:ilvl w:val="0"/>
                <w:numId w:val="20"/>
              </w:numPr>
              <w:tabs>
                <w:tab w:val="left" w:pos="-720"/>
              </w:tabs>
              <w:suppressAutoHyphens/>
              <w:spacing w:line="280" w:lineRule="atLeast"/>
              <w:ind w:left="601" w:hanging="425"/>
              <w:jc w:val="both"/>
              <w:rPr>
                <w:rFonts w:ascii="Calibri" w:hAnsi="Calibri" w:cs="Calibri"/>
                <w:szCs w:val="22"/>
              </w:rPr>
            </w:pPr>
            <w:r w:rsidRPr="009C2ABC">
              <w:rPr>
                <w:rFonts w:ascii="Calibri" w:hAnsi="Calibri" w:cs="Calibri"/>
                <w:spacing w:val="-2"/>
                <w:szCs w:val="22"/>
              </w:rPr>
              <w:t>Other relevant contract clauses that could result in liabilities.</w:t>
            </w:r>
          </w:p>
        </w:tc>
      </w:tr>
      <w:tr w:rsidR="0025410E" w:rsidRPr="009C2ABC" w:rsidTr="00331782">
        <w:trPr>
          <w:trHeight w:val="415"/>
        </w:trPr>
        <w:tc>
          <w:tcPr>
            <w:tcW w:w="370" w:type="pct"/>
            <w:tcBorders>
              <w:top w:val="single" w:sz="4" w:space="0" w:color="000080"/>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1.8</w:t>
            </w:r>
          </w:p>
        </w:tc>
        <w:tc>
          <w:tcPr>
            <w:tcW w:w="2061"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Incomplete data on other liabilities is held within the A&amp;L register.</w:t>
            </w: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i/>
                <w:szCs w:val="22"/>
              </w:rPr>
            </w:pPr>
            <w:r w:rsidRPr="009C2ABC">
              <w:rPr>
                <w:rFonts w:ascii="Calibri" w:hAnsi="Calibri" w:cs="Calibri"/>
                <w:szCs w:val="22"/>
              </w:rPr>
              <w:t>The Association has undertaken and exercise to identify any other liabilities that may exist, such as: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Building leases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Equipment leases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Outstanding disputes or litigation</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Performance penalties or claw-back arrangements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Letters of support to subsidiaries / joint venture partners etc.</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 xml:space="preserve">Parent company guarantees </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Guarantees to investors or other parties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Performance penalties or claw-back arrangements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Commitments under sale and leaseback arrangements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Warranties on past properties or land disposals</w:t>
            </w:r>
          </w:p>
          <w:p w:rsidR="0025410E" w:rsidRPr="009C2ABC" w:rsidRDefault="0025410E" w:rsidP="00331782">
            <w:pPr>
              <w:widowControl/>
              <w:numPr>
                <w:ilvl w:val="0"/>
                <w:numId w:val="20"/>
              </w:numPr>
              <w:tabs>
                <w:tab w:val="left" w:pos="-720"/>
              </w:tabs>
              <w:suppressAutoHyphens/>
              <w:spacing w:line="280" w:lineRule="atLeast"/>
              <w:ind w:left="601" w:hanging="425"/>
              <w:jc w:val="both"/>
              <w:rPr>
                <w:rFonts w:ascii="Calibri" w:hAnsi="Calibri" w:cs="Calibri"/>
                <w:szCs w:val="22"/>
              </w:rPr>
            </w:pPr>
            <w:r w:rsidRPr="009C2ABC">
              <w:rPr>
                <w:rFonts w:ascii="Calibri" w:hAnsi="Calibri" w:cs="Calibri"/>
                <w:i/>
                <w:spacing w:val="-2"/>
                <w:szCs w:val="22"/>
              </w:rPr>
              <w:t>Pensions deficits</w:t>
            </w:r>
          </w:p>
        </w:tc>
      </w:tr>
      <w:tr w:rsidR="0025410E" w:rsidRPr="009C2ABC" w:rsidTr="00331782">
        <w:trPr>
          <w:trHeight w:val="415"/>
        </w:trPr>
        <w:tc>
          <w:tcPr>
            <w:tcW w:w="370" w:type="pc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1.10</w:t>
            </w:r>
          </w:p>
        </w:tc>
        <w:tc>
          <w:tcPr>
            <w:tcW w:w="2061" w:type="pc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Potential liabilities resulting from staff redundancies are not understood.</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The Association can demonstrate that it understands its potential liabilities to staff (i.e. redundancies and pay-offs), should a service or subsidiary be discontinued (</w:t>
            </w:r>
            <w:r w:rsidRPr="009C2ABC">
              <w:rPr>
                <w:rFonts w:ascii="Calibri" w:hAnsi="Calibri" w:cs="Calibri"/>
                <w:i/>
                <w:szCs w:val="22"/>
              </w:rPr>
              <w:t>consider for instance, the wind up of a care business following a reduction in grant funding</w:t>
            </w:r>
            <w:r w:rsidRPr="009C2ABC">
              <w:rPr>
                <w:rFonts w:ascii="Calibri" w:hAnsi="Calibri" w:cs="Calibri"/>
                <w:szCs w:val="22"/>
              </w:rPr>
              <w:t>).</w:t>
            </w:r>
          </w:p>
        </w:tc>
      </w:tr>
      <w:tr w:rsidR="0025410E" w:rsidRPr="009C2ABC" w:rsidTr="00331782">
        <w:trPr>
          <w:trHeight w:val="415"/>
        </w:trPr>
        <w:tc>
          <w:tcPr>
            <w:tcW w:w="370" w:type="pct"/>
            <w:vMerge w:val="restar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1.11</w:t>
            </w:r>
          </w:p>
        </w:tc>
        <w:tc>
          <w:tcPr>
            <w:tcW w:w="2061" w:type="pct"/>
            <w:vMerge w:val="restar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 xml:space="preserve">The asset &amp; liability register is not fit for purpose </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Procedural guidance is in place, which clearly communicates roles and responsibilities for updating and maintaining the A&amp;L register, to all relevant parties.</w:t>
            </w:r>
          </w:p>
          <w:p w:rsidR="0025410E" w:rsidRPr="009C2ABC" w:rsidRDefault="0025410E" w:rsidP="00331782">
            <w:pPr>
              <w:tabs>
                <w:tab w:val="left" w:pos="-720"/>
              </w:tabs>
              <w:suppressAutoHyphens/>
              <w:spacing w:before="40" w:after="40"/>
              <w:jc w:val="both"/>
              <w:rPr>
                <w:rFonts w:ascii="Calibri" w:hAnsi="Calibri" w:cs="Calibri"/>
                <w:i/>
                <w:szCs w:val="22"/>
              </w:rPr>
            </w:pPr>
            <w:r w:rsidRPr="009C2ABC">
              <w:rPr>
                <w:rFonts w:ascii="Calibri" w:hAnsi="Calibri" w:cs="Calibri"/>
                <w:i/>
                <w:szCs w:val="22"/>
              </w:rPr>
              <w:t>Consider the following departments as a guide:</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Sales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Development and acquisitions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Treasury</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Procurement functions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Human Resources</w:t>
            </w:r>
          </w:p>
          <w:p w:rsidR="0025410E" w:rsidRPr="009C2ABC" w:rsidRDefault="0025410E" w:rsidP="0025410E">
            <w:pPr>
              <w:widowControl/>
              <w:numPr>
                <w:ilvl w:val="0"/>
                <w:numId w:val="20"/>
              </w:numPr>
              <w:tabs>
                <w:tab w:val="left" w:pos="-720"/>
              </w:tabs>
              <w:suppressAutoHyphens/>
              <w:spacing w:line="280" w:lineRule="atLeast"/>
              <w:ind w:left="601" w:hanging="425"/>
              <w:jc w:val="both"/>
              <w:rPr>
                <w:rFonts w:ascii="Calibri" w:hAnsi="Calibri" w:cs="Calibri"/>
                <w:i/>
                <w:spacing w:val="-2"/>
                <w:szCs w:val="22"/>
              </w:rPr>
            </w:pPr>
            <w:r w:rsidRPr="009C2ABC">
              <w:rPr>
                <w:rFonts w:ascii="Calibri" w:hAnsi="Calibri" w:cs="Calibri"/>
                <w:i/>
                <w:spacing w:val="-2"/>
                <w:szCs w:val="22"/>
              </w:rPr>
              <w:t>Asset management</w:t>
            </w:r>
          </w:p>
          <w:p w:rsidR="0025410E" w:rsidRPr="009C2ABC" w:rsidRDefault="0025410E" w:rsidP="00331782">
            <w:pPr>
              <w:tabs>
                <w:tab w:val="left" w:pos="-720"/>
              </w:tabs>
              <w:suppressAutoHyphens/>
              <w:spacing w:before="40" w:after="40"/>
              <w:jc w:val="both"/>
              <w:rPr>
                <w:rFonts w:ascii="Calibri" w:hAnsi="Calibri" w:cs="Calibri"/>
                <w:szCs w:val="22"/>
              </w:rPr>
            </w:pPr>
          </w:p>
        </w:tc>
      </w:tr>
      <w:tr w:rsidR="0025410E" w:rsidRPr="009C2ABC" w:rsidTr="00331782">
        <w:trPr>
          <w:trHeight w:val="415"/>
        </w:trPr>
        <w:tc>
          <w:tcPr>
            <w:tcW w:w="370" w:type="pct"/>
            <w:vMerge/>
            <w:tcBorders>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 xml:space="preserve">Internal quality assurance processes are in place to ensure the accuracy of data within the register. </w:t>
            </w:r>
          </w:p>
          <w:p w:rsidR="0025410E" w:rsidRPr="009C2ABC" w:rsidRDefault="0025410E" w:rsidP="00331782">
            <w:pPr>
              <w:tabs>
                <w:tab w:val="left" w:pos="-720"/>
              </w:tabs>
              <w:suppressAutoHyphens/>
              <w:spacing w:before="40" w:after="40"/>
              <w:jc w:val="both"/>
              <w:rPr>
                <w:rFonts w:ascii="Calibri" w:hAnsi="Calibri" w:cs="Calibri"/>
                <w:i/>
                <w:szCs w:val="22"/>
              </w:rPr>
            </w:pPr>
            <w:r w:rsidRPr="009C2ABC">
              <w:rPr>
                <w:rFonts w:ascii="Calibri" w:hAnsi="Calibri" w:cs="Calibri"/>
                <w:i/>
                <w:szCs w:val="22"/>
              </w:rPr>
              <w:t>NB: consider how property sales, new developments and changes in charging status are reflected.</w:t>
            </w:r>
          </w:p>
        </w:tc>
      </w:tr>
      <w:tr w:rsidR="0025410E" w:rsidRPr="009C2ABC" w:rsidTr="00331782">
        <w:trPr>
          <w:trHeight w:val="415"/>
        </w:trPr>
        <w:tc>
          <w:tcPr>
            <w:tcW w:w="370" w:type="pct"/>
            <w:vMerge/>
            <w:tcBorders>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000080"/>
              <w:right w:val="single" w:sz="4" w:space="0" w:color="000080"/>
            </w:tcBorders>
            <w:shd w:val="clear" w:color="auto" w:fill="auto"/>
          </w:tcPr>
          <w:p w:rsidR="0025410E"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There are appropriate access restrictions and / or data entry controls in place to reduce the risk of data integrity issues occurring.</w:t>
            </w:r>
          </w:p>
          <w:p w:rsidR="009C2ABC" w:rsidRDefault="009C2ABC"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Default="009C2ABC" w:rsidP="00331782">
            <w:pPr>
              <w:tabs>
                <w:tab w:val="left" w:pos="-720"/>
              </w:tabs>
              <w:suppressAutoHyphens/>
              <w:spacing w:before="40" w:after="40"/>
              <w:jc w:val="both"/>
              <w:rPr>
                <w:rFonts w:ascii="Calibri" w:hAnsi="Calibri" w:cs="Calibri"/>
                <w:szCs w:val="22"/>
              </w:rPr>
            </w:pPr>
          </w:p>
          <w:p w:rsidR="009C2ABC" w:rsidRPr="009C2ABC" w:rsidRDefault="009C2ABC" w:rsidP="00331782">
            <w:pPr>
              <w:tabs>
                <w:tab w:val="left" w:pos="-720"/>
              </w:tabs>
              <w:suppressAutoHyphens/>
              <w:spacing w:before="40" w:after="40"/>
              <w:jc w:val="both"/>
              <w:rPr>
                <w:rFonts w:ascii="Calibri" w:hAnsi="Calibri" w:cs="Calibri"/>
                <w:szCs w:val="22"/>
              </w:rPr>
            </w:pPr>
          </w:p>
        </w:tc>
      </w:tr>
      <w:tr w:rsidR="0025410E" w:rsidRPr="009C2ABC" w:rsidTr="00331782">
        <w:trPr>
          <w:trHeight w:val="415"/>
        </w:trPr>
        <w:tc>
          <w:tcPr>
            <w:tcW w:w="370" w:type="pct"/>
            <w:vMerge w:val="restart"/>
            <w:tcBorders>
              <w:top w:val="single" w:sz="4" w:space="0" w:color="000080"/>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1.12</w:t>
            </w:r>
          </w:p>
        </w:tc>
        <w:tc>
          <w:tcPr>
            <w:tcW w:w="2061" w:type="pct"/>
            <w:vMerge w:val="restart"/>
            <w:tcBorders>
              <w:top w:val="single" w:sz="4" w:space="0" w:color="000080"/>
              <w:left w:val="nil"/>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Systems and processes in place to maintain the A&amp;L register are ineffective.</w:t>
            </w: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 xml:space="preserve">The Association can demonstrate that the systems in place to maintain the register (housing management system, bespoke databases or spreadsheet etc.) are appropriate and fit for purpose. </w:t>
            </w:r>
          </w:p>
        </w:tc>
      </w:tr>
      <w:tr w:rsidR="0025410E" w:rsidRPr="009C2ABC" w:rsidTr="00331782">
        <w:trPr>
          <w:trHeight w:val="415"/>
        </w:trPr>
        <w:tc>
          <w:tcPr>
            <w:tcW w:w="370" w:type="pct"/>
            <w:vMerge/>
            <w:tcBorders>
              <w:left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p>
        </w:tc>
        <w:tc>
          <w:tcPr>
            <w:tcW w:w="2061" w:type="pct"/>
            <w:vMerge/>
            <w:tcBorders>
              <w:left w:val="nil"/>
              <w:right w:val="single" w:sz="4" w:space="0" w:color="000080"/>
            </w:tcBorders>
            <w:shd w:val="clear" w:color="auto" w:fill="auto"/>
          </w:tcPr>
          <w:p w:rsidR="0025410E" w:rsidRPr="009C2ABC" w:rsidRDefault="0025410E" w:rsidP="00331782">
            <w:pPr>
              <w:jc w:val="both"/>
              <w:rPr>
                <w:rFonts w:ascii="Calibri" w:hAnsi="Calibri" w:cs="Calibri"/>
                <w:szCs w:val="22"/>
              </w:rPr>
            </w:pPr>
          </w:p>
        </w:tc>
        <w:tc>
          <w:tcPr>
            <w:tcW w:w="2569" w:type="pct"/>
            <w:tcBorders>
              <w:top w:val="single" w:sz="4" w:space="0" w:color="000080"/>
              <w:left w:val="nil"/>
              <w:bottom w:val="single" w:sz="4" w:space="0" w:color="auto"/>
              <w:right w:val="single" w:sz="4" w:space="0" w:color="000080"/>
            </w:tcBorders>
            <w:shd w:val="clear" w:color="auto" w:fill="auto"/>
          </w:tcPr>
          <w:p w:rsidR="0025410E" w:rsidRPr="009C2ABC" w:rsidRDefault="0025410E" w:rsidP="00331782">
            <w:pPr>
              <w:tabs>
                <w:tab w:val="left" w:pos="-720"/>
              </w:tabs>
              <w:suppressAutoHyphens/>
              <w:spacing w:before="40" w:after="40"/>
              <w:jc w:val="both"/>
              <w:rPr>
                <w:rFonts w:ascii="Calibri" w:hAnsi="Calibri" w:cs="Calibri"/>
                <w:szCs w:val="22"/>
              </w:rPr>
            </w:pPr>
            <w:r w:rsidRPr="009C2ABC">
              <w:rPr>
                <w:rFonts w:ascii="Calibri" w:hAnsi="Calibri" w:cs="Calibri"/>
                <w:szCs w:val="22"/>
              </w:rPr>
              <w:t>The resource required to manage the A&amp;L register is proportionate to the complexity of the organisation.</w:t>
            </w:r>
          </w:p>
        </w:tc>
      </w:tr>
      <w:tr w:rsidR="0025410E" w:rsidRPr="009C2ABC" w:rsidTr="00331782">
        <w:trPr>
          <w:trHeight w:val="415"/>
        </w:trPr>
        <w:tc>
          <w:tcPr>
            <w:tcW w:w="370" w:type="pct"/>
            <w:tcBorders>
              <w:top w:val="single" w:sz="4" w:space="0" w:color="000080"/>
              <w:left w:val="single" w:sz="4" w:space="0" w:color="000080"/>
              <w:bottom w:val="single" w:sz="4" w:space="0" w:color="000080"/>
              <w:right w:val="single" w:sz="4" w:space="0" w:color="000080"/>
            </w:tcBorders>
            <w:shd w:val="clear" w:color="auto" w:fill="auto"/>
            <w:noWrap/>
          </w:tcPr>
          <w:p w:rsidR="0025410E" w:rsidRPr="009C2ABC" w:rsidRDefault="0025410E" w:rsidP="00331782">
            <w:pPr>
              <w:jc w:val="center"/>
              <w:rPr>
                <w:rFonts w:ascii="Calibri" w:hAnsi="Calibri" w:cs="Calibri"/>
                <w:szCs w:val="22"/>
                <w:lang w:eastAsia="en-GB"/>
              </w:rPr>
            </w:pPr>
            <w:r w:rsidRPr="009C2ABC">
              <w:rPr>
                <w:rFonts w:ascii="Calibri" w:hAnsi="Calibri" w:cs="Calibri"/>
                <w:szCs w:val="22"/>
                <w:lang w:eastAsia="en-GB"/>
              </w:rPr>
              <w:t>1.13</w:t>
            </w:r>
          </w:p>
        </w:tc>
        <w:tc>
          <w:tcPr>
            <w:tcW w:w="2061"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331782">
            <w:pPr>
              <w:jc w:val="both"/>
              <w:rPr>
                <w:rFonts w:ascii="Calibri" w:hAnsi="Calibri" w:cs="Calibri"/>
                <w:szCs w:val="22"/>
              </w:rPr>
            </w:pPr>
            <w:r w:rsidRPr="009C2ABC">
              <w:rPr>
                <w:rFonts w:ascii="Calibri" w:hAnsi="Calibri" w:cs="Calibri"/>
                <w:szCs w:val="22"/>
              </w:rPr>
              <w:t>Insufficient oversight of assets and liabilities at board level.</w:t>
            </w:r>
          </w:p>
        </w:tc>
        <w:tc>
          <w:tcPr>
            <w:tcW w:w="2569" w:type="pct"/>
            <w:tcBorders>
              <w:top w:val="single" w:sz="4" w:space="0" w:color="000080"/>
              <w:left w:val="nil"/>
              <w:bottom w:val="single" w:sz="4" w:space="0" w:color="000080"/>
              <w:right w:val="single" w:sz="4" w:space="0" w:color="000080"/>
            </w:tcBorders>
            <w:shd w:val="clear" w:color="auto" w:fill="auto"/>
          </w:tcPr>
          <w:p w:rsidR="0025410E" w:rsidRPr="009C2ABC" w:rsidRDefault="0025410E" w:rsidP="00AF6288">
            <w:pPr>
              <w:tabs>
                <w:tab w:val="left" w:pos="-720"/>
              </w:tabs>
              <w:suppressAutoHyphens/>
              <w:spacing w:before="40" w:after="40"/>
              <w:jc w:val="both"/>
              <w:rPr>
                <w:rFonts w:ascii="Calibri" w:hAnsi="Calibri" w:cs="Calibri"/>
                <w:szCs w:val="22"/>
              </w:rPr>
            </w:pPr>
            <w:r w:rsidRPr="009C2ABC">
              <w:rPr>
                <w:rFonts w:ascii="Calibri" w:hAnsi="Calibri" w:cs="Calibri"/>
                <w:szCs w:val="22"/>
              </w:rPr>
              <w:t>A summary of the A&amp;L register has been reported to the Board and Audit Committee.</w:t>
            </w:r>
          </w:p>
        </w:tc>
      </w:tr>
    </w:tbl>
    <w:p w:rsidR="0025410E" w:rsidRDefault="0025410E" w:rsidP="00763D1B">
      <w:pPr>
        <w:pStyle w:val="ANANormal"/>
        <w:rPr>
          <w:sz w:val="26"/>
          <w:szCs w:val="26"/>
        </w:rPr>
      </w:pPr>
    </w:p>
    <w:p w:rsidR="0025410E" w:rsidRDefault="0025410E" w:rsidP="00763D1B">
      <w:pPr>
        <w:pStyle w:val="ANANormal"/>
        <w:rPr>
          <w:sz w:val="26"/>
          <w:szCs w:val="26"/>
        </w:rPr>
      </w:pPr>
    </w:p>
    <w:bookmarkEnd w:id="28"/>
    <w:bookmarkEnd w:id="29"/>
    <w:p w:rsidR="00763D1B" w:rsidRPr="007620C4" w:rsidRDefault="00763D1B" w:rsidP="00763D1B">
      <w:pPr>
        <w:pStyle w:val="Heading1"/>
        <w:keepNext/>
        <w:numPr>
          <w:ilvl w:val="0"/>
          <w:numId w:val="0"/>
        </w:numPr>
        <w:spacing w:after="240"/>
        <w:jc w:val="both"/>
        <w:rPr>
          <w:rFonts w:ascii="Palatino Linotype" w:hAnsi="Palatino Linotype" w:cs="Optima"/>
          <w:bCs/>
          <w:color w:val="003366"/>
          <w:kern w:val="32"/>
          <w:sz w:val="32"/>
          <w:szCs w:val="32"/>
        </w:rPr>
      </w:pPr>
      <w:r>
        <w:rPr>
          <w:rFonts w:ascii="Palatino Linotype" w:hAnsi="Palatino Linotype" w:cs="Optima"/>
          <w:bCs/>
          <w:color w:val="003366"/>
          <w:kern w:val="32"/>
          <w:sz w:val="32"/>
          <w:szCs w:val="32"/>
        </w:rPr>
        <w:br w:type="page"/>
      </w:r>
      <w:bookmarkStart w:id="38" w:name="_Toc326739198"/>
      <w:bookmarkStart w:id="39" w:name="_Toc332382041"/>
      <w:bookmarkStart w:id="40" w:name="_Toc358285445"/>
      <w:bookmarkStart w:id="41" w:name="_Toc388970368"/>
      <w:r w:rsidRPr="007620C4">
        <w:rPr>
          <w:rFonts w:ascii="Palatino Linotype" w:hAnsi="Palatino Linotype" w:cs="Optima"/>
          <w:bCs/>
          <w:color w:val="003366"/>
          <w:kern w:val="32"/>
          <w:sz w:val="32"/>
          <w:szCs w:val="32"/>
        </w:rPr>
        <w:t xml:space="preserve">Appendix </w:t>
      </w:r>
      <w:r>
        <w:rPr>
          <w:rFonts w:ascii="Palatino Linotype" w:hAnsi="Palatino Linotype" w:cs="Optima"/>
          <w:bCs/>
          <w:color w:val="003366"/>
          <w:kern w:val="32"/>
          <w:sz w:val="32"/>
          <w:szCs w:val="32"/>
        </w:rPr>
        <w:t>B</w:t>
      </w:r>
      <w:r w:rsidRPr="007620C4">
        <w:rPr>
          <w:rFonts w:ascii="Palatino Linotype" w:hAnsi="Palatino Linotype" w:cs="Optima"/>
          <w:bCs/>
          <w:color w:val="003366"/>
          <w:kern w:val="32"/>
          <w:sz w:val="32"/>
          <w:szCs w:val="32"/>
        </w:rPr>
        <w:t xml:space="preserve">: Definition of Assurance Levels and Recommendation </w:t>
      </w:r>
      <w:proofErr w:type="spellStart"/>
      <w:r w:rsidRPr="007620C4">
        <w:rPr>
          <w:rFonts w:ascii="Palatino Linotype" w:hAnsi="Palatino Linotype" w:cs="Optima"/>
          <w:bCs/>
          <w:color w:val="003366"/>
          <w:kern w:val="32"/>
          <w:sz w:val="32"/>
          <w:szCs w:val="32"/>
        </w:rPr>
        <w:t>Gradings</w:t>
      </w:r>
      <w:bookmarkEnd w:id="38"/>
      <w:bookmarkEnd w:id="39"/>
      <w:bookmarkEnd w:id="40"/>
      <w:bookmarkEnd w:id="41"/>
      <w:proofErr w:type="spellEnd"/>
      <w:r w:rsidRPr="007620C4">
        <w:rPr>
          <w:rFonts w:ascii="Palatino Linotype" w:hAnsi="Palatino Linotype" w:cs="Optima"/>
          <w:bCs/>
          <w:color w:val="003366"/>
          <w:kern w:val="32"/>
          <w:sz w:val="32"/>
          <w:szCs w:val="32"/>
        </w:rPr>
        <w:t xml:space="preserve"> </w:t>
      </w:r>
    </w:p>
    <w:tbl>
      <w:tblPr>
        <w:tblW w:w="0" w:type="auto"/>
        <w:tblLook w:val="01E0" w:firstRow="1" w:lastRow="1" w:firstColumn="1" w:lastColumn="1" w:noHBand="0" w:noVBand="0"/>
      </w:tblPr>
      <w:tblGrid>
        <w:gridCol w:w="2581"/>
        <w:gridCol w:w="11589"/>
      </w:tblGrid>
      <w:tr w:rsidR="00763D1B" w:rsidRPr="00E46C8D" w:rsidTr="00B702ED">
        <w:trPr>
          <w:trHeight w:val="397"/>
        </w:trPr>
        <w:tc>
          <w:tcPr>
            <w:tcW w:w="0" w:type="auto"/>
            <w:tcBorders>
              <w:top w:val="single" w:sz="4" w:space="0" w:color="FFFFFF"/>
              <w:left w:val="nil"/>
              <w:bottom w:val="single" w:sz="4" w:space="0" w:color="FFFFFF"/>
              <w:right w:val="single" w:sz="4" w:space="0" w:color="FFFFFF"/>
            </w:tcBorders>
            <w:shd w:val="clear" w:color="auto" w:fill="07376C"/>
            <w:vAlign w:val="center"/>
          </w:tcPr>
          <w:p w:rsidR="00763D1B" w:rsidRPr="00E46C8D" w:rsidRDefault="00763D1B" w:rsidP="00B702ED">
            <w:pPr>
              <w:pStyle w:val="ANANormal"/>
              <w:jc w:val="both"/>
              <w:rPr>
                <w:b/>
                <w:sz w:val="28"/>
                <w:szCs w:val="28"/>
              </w:rPr>
            </w:pPr>
            <w:r w:rsidRPr="00E46C8D">
              <w:rPr>
                <w:b/>
                <w:sz w:val="28"/>
                <w:szCs w:val="28"/>
              </w:rPr>
              <w:t>Assurance level</w:t>
            </w:r>
          </w:p>
        </w:tc>
        <w:tc>
          <w:tcPr>
            <w:tcW w:w="0" w:type="auto"/>
            <w:tcBorders>
              <w:top w:val="single" w:sz="4" w:space="0" w:color="FFFFFF"/>
              <w:left w:val="single" w:sz="4" w:space="0" w:color="FFFFFF"/>
              <w:bottom w:val="single" w:sz="4" w:space="0" w:color="FFFFFF"/>
              <w:right w:val="nil"/>
            </w:tcBorders>
            <w:shd w:val="clear" w:color="auto" w:fill="07376C"/>
            <w:vAlign w:val="center"/>
          </w:tcPr>
          <w:p w:rsidR="00763D1B" w:rsidRPr="00E46C8D" w:rsidRDefault="00763D1B" w:rsidP="00B702ED">
            <w:pPr>
              <w:pStyle w:val="ANANormal"/>
              <w:jc w:val="both"/>
              <w:rPr>
                <w:b/>
                <w:sz w:val="28"/>
                <w:szCs w:val="28"/>
              </w:rPr>
            </w:pPr>
            <w:r w:rsidRPr="00E46C8D">
              <w:rPr>
                <w:b/>
                <w:sz w:val="28"/>
                <w:szCs w:val="28"/>
              </w:rPr>
              <w:t>Definition</w:t>
            </w:r>
          </w:p>
        </w:tc>
      </w:tr>
      <w:tr w:rsidR="00763D1B" w:rsidRPr="00A87943" w:rsidTr="00B702ED">
        <w:trPr>
          <w:trHeight w:hRule="exact" w:val="113"/>
        </w:trPr>
        <w:tc>
          <w:tcPr>
            <w:tcW w:w="0" w:type="auto"/>
            <w:tcBorders>
              <w:top w:val="single" w:sz="4" w:space="0" w:color="FFFFFF"/>
              <w:left w:val="nil"/>
              <w:right w:val="nil"/>
            </w:tcBorders>
            <w:vAlign w:val="center"/>
          </w:tcPr>
          <w:p w:rsidR="00763D1B" w:rsidRPr="00A87943" w:rsidRDefault="00763D1B" w:rsidP="00B702ED">
            <w:pPr>
              <w:pStyle w:val="ARNormalSmall"/>
            </w:pPr>
          </w:p>
        </w:tc>
        <w:tc>
          <w:tcPr>
            <w:tcW w:w="0" w:type="auto"/>
            <w:tcBorders>
              <w:top w:val="single" w:sz="4" w:space="0" w:color="FFFFFF"/>
              <w:left w:val="nil"/>
              <w:bottom w:val="nil"/>
              <w:right w:val="nil"/>
            </w:tcBorders>
            <w:vAlign w:val="center"/>
          </w:tcPr>
          <w:p w:rsidR="00763D1B" w:rsidRPr="00A87943" w:rsidRDefault="00763D1B" w:rsidP="00B702ED">
            <w:pPr>
              <w:pStyle w:val="ARNormalSmall"/>
            </w:pPr>
          </w:p>
        </w:tc>
      </w:tr>
      <w:tr w:rsidR="00763D1B" w:rsidRPr="009E2BFE" w:rsidTr="00B702ED">
        <w:trPr>
          <w:trHeight w:val="454"/>
        </w:trPr>
        <w:tc>
          <w:tcPr>
            <w:tcW w:w="0" w:type="auto"/>
            <w:tcBorders>
              <w:top w:val="nil"/>
              <w:left w:val="nil"/>
              <w:bottom w:val="single" w:sz="4" w:space="0" w:color="FFFFFF"/>
              <w:right w:val="nil"/>
            </w:tcBorders>
            <w:shd w:val="clear" w:color="auto" w:fill="339966"/>
            <w:vAlign w:val="center"/>
          </w:tcPr>
          <w:p w:rsidR="00763D1B" w:rsidRPr="00E46C8D" w:rsidRDefault="00763D1B" w:rsidP="00B702ED">
            <w:pPr>
              <w:pStyle w:val="ARNormalSmall"/>
            </w:pPr>
            <w:r w:rsidRPr="00E46C8D">
              <w:t>SUBSTANTIAL</w:t>
            </w:r>
          </w:p>
        </w:tc>
        <w:tc>
          <w:tcPr>
            <w:tcW w:w="0" w:type="auto"/>
            <w:tcBorders>
              <w:top w:val="nil"/>
              <w:left w:val="nil"/>
              <w:bottom w:val="nil"/>
              <w:right w:val="nil"/>
            </w:tcBorders>
          </w:tcPr>
          <w:p w:rsidR="00763D1B" w:rsidRPr="00E46C8D" w:rsidRDefault="00763D1B" w:rsidP="00B702ED">
            <w:pPr>
              <w:pStyle w:val="ANANormal"/>
              <w:spacing w:before="80" w:after="80"/>
              <w:jc w:val="both"/>
              <w:rPr>
                <w:sz w:val="26"/>
                <w:szCs w:val="26"/>
              </w:rPr>
            </w:pPr>
            <w:r w:rsidRPr="00E46C8D">
              <w:rPr>
                <w:sz w:val="26"/>
                <w:szCs w:val="26"/>
              </w:rPr>
              <w:t>Is given where we feel that overall risks are being effectively managed, and typically covers the scenario where we find only ‘minor’ compliance issues within a robust control framework.</w:t>
            </w:r>
          </w:p>
        </w:tc>
      </w:tr>
      <w:tr w:rsidR="00763D1B" w:rsidRPr="009E2BFE" w:rsidTr="00B702ED">
        <w:trPr>
          <w:trHeight w:val="454"/>
        </w:trPr>
        <w:tc>
          <w:tcPr>
            <w:tcW w:w="0" w:type="auto"/>
            <w:tcBorders>
              <w:top w:val="single" w:sz="4" w:space="0" w:color="FFFFFF"/>
              <w:left w:val="nil"/>
              <w:bottom w:val="single" w:sz="4" w:space="0" w:color="FFFFFF"/>
              <w:right w:val="nil"/>
            </w:tcBorders>
            <w:shd w:val="clear" w:color="auto" w:fill="FF9900"/>
            <w:vAlign w:val="center"/>
          </w:tcPr>
          <w:p w:rsidR="00763D1B" w:rsidRPr="00E46C8D" w:rsidRDefault="00763D1B" w:rsidP="00B702ED">
            <w:pPr>
              <w:pStyle w:val="ARNormalSmall"/>
            </w:pPr>
            <w:r w:rsidRPr="00E46C8D">
              <w:t>ADEQUATE</w:t>
            </w:r>
          </w:p>
        </w:tc>
        <w:tc>
          <w:tcPr>
            <w:tcW w:w="0" w:type="auto"/>
            <w:tcBorders>
              <w:top w:val="nil"/>
              <w:left w:val="nil"/>
              <w:bottom w:val="nil"/>
              <w:right w:val="nil"/>
            </w:tcBorders>
          </w:tcPr>
          <w:p w:rsidR="00763D1B" w:rsidRPr="00E46C8D" w:rsidRDefault="00763D1B" w:rsidP="00B702ED">
            <w:pPr>
              <w:pStyle w:val="ANANormal"/>
              <w:spacing w:before="80" w:after="80"/>
              <w:jc w:val="both"/>
              <w:rPr>
                <w:sz w:val="26"/>
                <w:szCs w:val="26"/>
              </w:rPr>
            </w:pPr>
            <w:r w:rsidRPr="00E46C8D">
              <w:rPr>
                <w:sz w:val="26"/>
                <w:szCs w:val="26"/>
              </w:rPr>
              <w:t xml:space="preserve">Is where there is generally a sound control framework in place but where there are key issues of compliance or efficiency, or some specific gaps in the control framework which need to be </w:t>
            </w:r>
            <w:proofErr w:type="gramStart"/>
            <w:r w:rsidRPr="00E46C8D">
              <w:rPr>
                <w:sz w:val="26"/>
                <w:szCs w:val="26"/>
              </w:rPr>
              <w:t>addressed</w:t>
            </w:r>
            <w:r>
              <w:rPr>
                <w:sz w:val="26"/>
                <w:szCs w:val="26"/>
              </w:rPr>
              <w:t>.</w:t>
            </w:r>
            <w:proofErr w:type="gramEnd"/>
            <w:r w:rsidRPr="00E46C8D">
              <w:rPr>
                <w:sz w:val="26"/>
                <w:szCs w:val="26"/>
              </w:rPr>
              <w:t xml:space="preserve">  Adequate assurance indicates that despite this, there is no indication that risks are crystallising at present.</w:t>
            </w:r>
          </w:p>
        </w:tc>
      </w:tr>
      <w:tr w:rsidR="00763D1B" w:rsidRPr="009E2BFE" w:rsidTr="00B702ED">
        <w:trPr>
          <w:trHeight w:val="454"/>
        </w:trPr>
        <w:tc>
          <w:tcPr>
            <w:tcW w:w="0" w:type="auto"/>
            <w:tcBorders>
              <w:top w:val="single" w:sz="4" w:space="0" w:color="FFFFFF"/>
              <w:left w:val="nil"/>
              <w:right w:val="nil"/>
            </w:tcBorders>
            <w:shd w:val="clear" w:color="auto" w:fill="CC0000"/>
            <w:vAlign w:val="center"/>
          </w:tcPr>
          <w:p w:rsidR="00763D1B" w:rsidRPr="00E46C8D" w:rsidRDefault="00763D1B" w:rsidP="00B702ED">
            <w:pPr>
              <w:pStyle w:val="ARNormalSmall"/>
            </w:pPr>
            <w:r w:rsidRPr="00E46C8D">
              <w:t>LIMITED</w:t>
            </w:r>
          </w:p>
        </w:tc>
        <w:tc>
          <w:tcPr>
            <w:tcW w:w="0" w:type="auto"/>
            <w:tcBorders>
              <w:top w:val="nil"/>
              <w:left w:val="nil"/>
              <w:right w:val="nil"/>
            </w:tcBorders>
          </w:tcPr>
          <w:p w:rsidR="00763D1B" w:rsidRPr="00E46C8D" w:rsidRDefault="00763D1B" w:rsidP="003E590D">
            <w:pPr>
              <w:pStyle w:val="ANANormal"/>
              <w:spacing w:before="80" w:after="80"/>
              <w:jc w:val="both"/>
              <w:rPr>
                <w:sz w:val="26"/>
                <w:szCs w:val="26"/>
              </w:rPr>
            </w:pPr>
            <w:r w:rsidRPr="00E46C8D">
              <w:rPr>
                <w:sz w:val="26"/>
                <w:szCs w:val="26"/>
              </w:rPr>
              <w:t xml:space="preserve">Is where we find serious weaknesses in the control framework, typically resulting in a number of ‘significant’ and/or ‘fundamental’ recommendations, which could threaten the ability of </w:t>
            </w:r>
            <w:r w:rsidRPr="00FE00DE">
              <w:rPr>
                <w:sz w:val="26"/>
                <w:szCs w:val="26"/>
              </w:rPr>
              <w:t xml:space="preserve">the </w:t>
            </w:r>
            <w:r w:rsidR="003E590D" w:rsidRPr="00FE00DE">
              <w:rPr>
                <w:sz w:val="26"/>
                <w:szCs w:val="26"/>
              </w:rPr>
              <w:t>Association</w:t>
            </w:r>
            <w:r w:rsidRPr="00FE00DE">
              <w:rPr>
                <w:sz w:val="26"/>
                <w:szCs w:val="26"/>
              </w:rPr>
              <w:t xml:space="preserve"> to</w:t>
            </w:r>
            <w:r w:rsidRPr="00E46C8D">
              <w:rPr>
                <w:sz w:val="26"/>
                <w:szCs w:val="26"/>
              </w:rPr>
              <w:t xml:space="preserve"> achieve its objectives, or where there is evidence that risks are crystallising in the area under review.  It would also cover the scenario where our audit work </w:t>
            </w:r>
            <w:r w:rsidR="001A47D5">
              <w:rPr>
                <w:sz w:val="26"/>
                <w:szCs w:val="26"/>
              </w:rPr>
              <w:t>was obstructed such that we can</w:t>
            </w:r>
            <w:r w:rsidRPr="00E46C8D">
              <w:rPr>
                <w:sz w:val="26"/>
                <w:szCs w:val="26"/>
              </w:rPr>
              <w:t xml:space="preserve">not conclude on the effectiveness of internal controls. </w:t>
            </w:r>
          </w:p>
        </w:tc>
      </w:tr>
      <w:tr w:rsidR="00763D1B" w:rsidRPr="009E2BFE" w:rsidTr="00B702ED">
        <w:trPr>
          <w:trHeight w:hRule="exact" w:val="113"/>
        </w:trPr>
        <w:tc>
          <w:tcPr>
            <w:tcW w:w="0" w:type="auto"/>
            <w:tcBorders>
              <w:top w:val="nil"/>
              <w:left w:val="nil"/>
              <w:bottom w:val="single" w:sz="4" w:space="0" w:color="FFFFFF"/>
              <w:right w:val="nil"/>
            </w:tcBorders>
            <w:shd w:val="clear" w:color="auto" w:fill="auto"/>
            <w:vAlign w:val="center"/>
          </w:tcPr>
          <w:p w:rsidR="00763D1B" w:rsidRPr="00E46C8D" w:rsidRDefault="00763D1B" w:rsidP="00B702ED">
            <w:pPr>
              <w:pStyle w:val="ARNormalSmall"/>
            </w:pPr>
          </w:p>
        </w:tc>
        <w:tc>
          <w:tcPr>
            <w:tcW w:w="0" w:type="auto"/>
            <w:tcBorders>
              <w:top w:val="nil"/>
              <w:left w:val="nil"/>
              <w:bottom w:val="single" w:sz="4" w:space="0" w:color="FFFFFF"/>
              <w:right w:val="nil"/>
            </w:tcBorders>
            <w:shd w:val="clear" w:color="auto" w:fill="auto"/>
          </w:tcPr>
          <w:p w:rsidR="00763D1B" w:rsidRPr="00E46C8D" w:rsidRDefault="00763D1B" w:rsidP="00B702ED">
            <w:pPr>
              <w:pStyle w:val="ANANormal"/>
              <w:spacing w:before="80" w:after="80"/>
              <w:jc w:val="both"/>
              <w:rPr>
                <w:sz w:val="26"/>
                <w:szCs w:val="26"/>
              </w:rPr>
            </w:pPr>
          </w:p>
        </w:tc>
      </w:tr>
      <w:tr w:rsidR="00763D1B" w:rsidRPr="00E46C8D" w:rsidTr="00B702ED">
        <w:trPr>
          <w:trHeight w:val="397"/>
        </w:trPr>
        <w:tc>
          <w:tcPr>
            <w:tcW w:w="0" w:type="auto"/>
            <w:tcBorders>
              <w:top w:val="single" w:sz="4" w:space="0" w:color="FFFFFF"/>
              <w:left w:val="nil"/>
              <w:bottom w:val="single" w:sz="4" w:space="0" w:color="FFFFFF"/>
              <w:right w:val="single" w:sz="4" w:space="0" w:color="FFFFFF"/>
            </w:tcBorders>
            <w:shd w:val="clear" w:color="auto" w:fill="07376C"/>
            <w:vAlign w:val="center"/>
          </w:tcPr>
          <w:p w:rsidR="00763D1B" w:rsidRPr="00E46C8D" w:rsidRDefault="00763D1B" w:rsidP="00B702ED">
            <w:pPr>
              <w:pStyle w:val="ANANormal"/>
              <w:jc w:val="both"/>
              <w:rPr>
                <w:b/>
                <w:sz w:val="28"/>
                <w:szCs w:val="28"/>
              </w:rPr>
            </w:pPr>
            <w:r w:rsidRPr="00E46C8D">
              <w:rPr>
                <w:b/>
                <w:sz w:val="28"/>
                <w:szCs w:val="28"/>
              </w:rPr>
              <w:t>Recommendation Priority</w:t>
            </w:r>
          </w:p>
        </w:tc>
        <w:tc>
          <w:tcPr>
            <w:tcW w:w="0" w:type="auto"/>
            <w:tcBorders>
              <w:top w:val="single" w:sz="4" w:space="0" w:color="FFFFFF"/>
              <w:left w:val="single" w:sz="4" w:space="0" w:color="FFFFFF"/>
              <w:bottom w:val="single" w:sz="4" w:space="0" w:color="FFFFFF"/>
              <w:right w:val="nil"/>
            </w:tcBorders>
            <w:shd w:val="clear" w:color="auto" w:fill="07376C"/>
            <w:vAlign w:val="center"/>
          </w:tcPr>
          <w:p w:rsidR="00763D1B" w:rsidRPr="00E46C8D" w:rsidRDefault="00763D1B" w:rsidP="00B702ED">
            <w:pPr>
              <w:pStyle w:val="ANANormal"/>
              <w:jc w:val="both"/>
              <w:rPr>
                <w:b/>
                <w:sz w:val="28"/>
                <w:szCs w:val="28"/>
              </w:rPr>
            </w:pPr>
            <w:r w:rsidRPr="00E46C8D">
              <w:rPr>
                <w:b/>
                <w:sz w:val="28"/>
                <w:szCs w:val="28"/>
              </w:rPr>
              <w:t>Definition</w:t>
            </w:r>
          </w:p>
        </w:tc>
      </w:tr>
      <w:tr w:rsidR="00763D1B" w:rsidRPr="00A87943" w:rsidTr="00B702ED">
        <w:trPr>
          <w:trHeight w:hRule="exact" w:val="113"/>
        </w:trPr>
        <w:tc>
          <w:tcPr>
            <w:tcW w:w="0" w:type="auto"/>
            <w:tcBorders>
              <w:top w:val="single" w:sz="4" w:space="0" w:color="FFFFFF"/>
              <w:left w:val="nil"/>
              <w:right w:val="nil"/>
            </w:tcBorders>
            <w:vAlign w:val="center"/>
          </w:tcPr>
          <w:p w:rsidR="00763D1B" w:rsidRPr="009E2BFE" w:rsidRDefault="00763D1B" w:rsidP="00B702ED">
            <w:pPr>
              <w:pStyle w:val="ARNormalSmall"/>
            </w:pPr>
          </w:p>
        </w:tc>
        <w:tc>
          <w:tcPr>
            <w:tcW w:w="0" w:type="auto"/>
            <w:tcBorders>
              <w:top w:val="single" w:sz="4" w:space="0" w:color="FFFFFF"/>
              <w:left w:val="nil"/>
              <w:bottom w:val="nil"/>
              <w:right w:val="nil"/>
            </w:tcBorders>
            <w:vAlign w:val="center"/>
          </w:tcPr>
          <w:p w:rsidR="00763D1B" w:rsidRPr="009E2BFE" w:rsidRDefault="00763D1B" w:rsidP="00B702ED">
            <w:pPr>
              <w:pStyle w:val="ARNormalSmall"/>
            </w:pPr>
          </w:p>
        </w:tc>
      </w:tr>
      <w:tr w:rsidR="00763D1B" w:rsidRPr="009E2BFE" w:rsidTr="00B702ED">
        <w:trPr>
          <w:trHeight w:val="454"/>
        </w:trPr>
        <w:tc>
          <w:tcPr>
            <w:tcW w:w="0" w:type="auto"/>
            <w:tcBorders>
              <w:top w:val="nil"/>
              <w:left w:val="nil"/>
              <w:bottom w:val="single" w:sz="4" w:space="0" w:color="FFFFFF"/>
              <w:right w:val="nil"/>
            </w:tcBorders>
            <w:shd w:val="clear" w:color="auto" w:fill="CC0000"/>
            <w:vAlign w:val="center"/>
          </w:tcPr>
          <w:p w:rsidR="00763D1B" w:rsidRPr="00E46C8D" w:rsidRDefault="00763D1B" w:rsidP="00B702ED">
            <w:pPr>
              <w:pStyle w:val="ANANormal"/>
              <w:jc w:val="both"/>
              <w:rPr>
                <w:b/>
                <w:color w:val="FFFFFF"/>
                <w:sz w:val="28"/>
                <w:szCs w:val="28"/>
              </w:rPr>
            </w:pPr>
            <w:r>
              <w:rPr>
                <w:b/>
                <w:color w:val="FFFFFF"/>
                <w:sz w:val="28"/>
                <w:szCs w:val="28"/>
              </w:rPr>
              <w:t>FUNDAMENTAL</w:t>
            </w:r>
          </w:p>
        </w:tc>
        <w:tc>
          <w:tcPr>
            <w:tcW w:w="0" w:type="auto"/>
            <w:tcBorders>
              <w:top w:val="nil"/>
              <w:left w:val="nil"/>
              <w:right w:val="nil"/>
            </w:tcBorders>
            <w:vAlign w:val="center"/>
          </w:tcPr>
          <w:p w:rsidR="00763D1B" w:rsidRPr="00FE00DE" w:rsidRDefault="00763D1B" w:rsidP="003E590D">
            <w:pPr>
              <w:pStyle w:val="ANANormal"/>
              <w:spacing w:before="80" w:after="80"/>
              <w:jc w:val="both"/>
              <w:rPr>
                <w:sz w:val="26"/>
                <w:szCs w:val="26"/>
              </w:rPr>
            </w:pPr>
            <w:r w:rsidRPr="00FE00DE">
              <w:rPr>
                <w:sz w:val="26"/>
                <w:szCs w:val="26"/>
              </w:rPr>
              <w:t xml:space="preserve">Fundamental recommendations represent fundamental control weaknesses, which expose the </w:t>
            </w:r>
            <w:r w:rsidR="003E590D" w:rsidRPr="00FE00DE">
              <w:rPr>
                <w:sz w:val="26"/>
                <w:szCs w:val="26"/>
              </w:rPr>
              <w:t>Association</w:t>
            </w:r>
            <w:r w:rsidRPr="00FE00DE">
              <w:rPr>
                <w:sz w:val="26"/>
                <w:szCs w:val="26"/>
              </w:rPr>
              <w:t xml:space="preserve"> to a high degree of unnecessary risk.</w:t>
            </w:r>
          </w:p>
        </w:tc>
      </w:tr>
      <w:tr w:rsidR="00763D1B" w:rsidRPr="009E2BFE" w:rsidTr="00B702ED">
        <w:trPr>
          <w:trHeight w:val="454"/>
        </w:trPr>
        <w:tc>
          <w:tcPr>
            <w:tcW w:w="0" w:type="auto"/>
            <w:tcBorders>
              <w:top w:val="single" w:sz="4" w:space="0" w:color="FFFFFF"/>
              <w:left w:val="nil"/>
              <w:bottom w:val="single" w:sz="4" w:space="0" w:color="FFFFFF"/>
              <w:right w:val="nil"/>
            </w:tcBorders>
            <w:shd w:val="clear" w:color="auto" w:fill="FF9900"/>
            <w:vAlign w:val="center"/>
          </w:tcPr>
          <w:p w:rsidR="00763D1B" w:rsidRPr="00E46C8D" w:rsidRDefault="00763D1B" w:rsidP="00B702ED">
            <w:pPr>
              <w:pStyle w:val="ANANormal"/>
              <w:jc w:val="both"/>
              <w:rPr>
                <w:b/>
                <w:color w:val="FFFFFF"/>
                <w:sz w:val="28"/>
                <w:szCs w:val="28"/>
              </w:rPr>
            </w:pPr>
            <w:r w:rsidRPr="00E46C8D">
              <w:rPr>
                <w:b/>
                <w:color w:val="FFFFFF"/>
                <w:sz w:val="28"/>
                <w:szCs w:val="28"/>
              </w:rPr>
              <w:t>SIGNIFICANT</w:t>
            </w:r>
          </w:p>
        </w:tc>
        <w:tc>
          <w:tcPr>
            <w:tcW w:w="0" w:type="auto"/>
            <w:tcBorders>
              <w:top w:val="nil"/>
              <w:left w:val="nil"/>
              <w:bottom w:val="nil"/>
              <w:right w:val="nil"/>
            </w:tcBorders>
            <w:vAlign w:val="center"/>
          </w:tcPr>
          <w:p w:rsidR="00763D1B" w:rsidRPr="00FE00DE" w:rsidRDefault="00763D1B" w:rsidP="003E590D">
            <w:pPr>
              <w:pStyle w:val="ANANormal"/>
              <w:spacing w:before="80" w:after="80"/>
              <w:jc w:val="both"/>
              <w:rPr>
                <w:sz w:val="26"/>
                <w:szCs w:val="26"/>
              </w:rPr>
            </w:pPr>
            <w:r w:rsidRPr="00FE00DE">
              <w:rPr>
                <w:sz w:val="26"/>
                <w:szCs w:val="26"/>
              </w:rPr>
              <w:t xml:space="preserve">Significant recommendations represent significant control weaknesses which expose the </w:t>
            </w:r>
            <w:r w:rsidR="003E590D" w:rsidRPr="00FE00DE">
              <w:rPr>
                <w:sz w:val="26"/>
                <w:szCs w:val="26"/>
              </w:rPr>
              <w:t>Association</w:t>
            </w:r>
            <w:r w:rsidRPr="00FE00DE">
              <w:rPr>
                <w:sz w:val="26"/>
                <w:szCs w:val="26"/>
              </w:rPr>
              <w:t xml:space="preserve"> to a moderate degree of unnecessary risk.</w:t>
            </w:r>
          </w:p>
        </w:tc>
      </w:tr>
      <w:tr w:rsidR="00763D1B" w:rsidRPr="009E2BFE" w:rsidTr="00B702ED">
        <w:trPr>
          <w:trHeight w:val="454"/>
        </w:trPr>
        <w:tc>
          <w:tcPr>
            <w:tcW w:w="0" w:type="auto"/>
            <w:tcBorders>
              <w:top w:val="single" w:sz="4" w:space="0" w:color="FFFFFF"/>
              <w:left w:val="nil"/>
              <w:bottom w:val="nil"/>
              <w:right w:val="nil"/>
            </w:tcBorders>
            <w:shd w:val="clear" w:color="auto" w:fill="339966"/>
            <w:vAlign w:val="center"/>
          </w:tcPr>
          <w:p w:rsidR="00763D1B" w:rsidRPr="00E46C8D" w:rsidRDefault="00763D1B" w:rsidP="00B702ED">
            <w:pPr>
              <w:pStyle w:val="ANANormal"/>
              <w:jc w:val="both"/>
              <w:rPr>
                <w:b/>
                <w:color w:val="FFFFFF"/>
                <w:sz w:val="28"/>
                <w:szCs w:val="28"/>
              </w:rPr>
            </w:pPr>
            <w:r>
              <w:rPr>
                <w:b/>
                <w:color w:val="FFFFFF"/>
                <w:sz w:val="28"/>
                <w:szCs w:val="28"/>
              </w:rPr>
              <w:t>HOUSE KEEPING</w:t>
            </w:r>
          </w:p>
        </w:tc>
        <w:tc>
          <w:tcPr>
            <w:tcW w:w="0" w:type="auto"/>
            <w:tcBorders>
              <w:top w:val="nil"/>
              <w:left w:val="nil"/>
              <w:bottom w:val="nil"/>
              <w:right w:val="nil"/>
            </w:tcBorders>
            <w:vAlign w:val="center"/>
          </w:tcPr>
          <w:p w:rsidR="00763D1B" w:rsidRPr="00E46C8D" w:rsidRDefault="00763D1B" w:rsidP="00B702ED">
            <w:pPr>
              <w:pStyle w:val="ANANormal"/>
              <w:spacing w:before="80" w:after="80"/>
              <w:jc w:val="both"/>
              <w:rPr>
                <w:sz w:val="26"/>
                <w:szCs w:val="26"/>
              </w:rPr>
            </w:pPr>
            <w:proofErr w:type="spellStart"/>
            <w:r w:rsidRPr="00E46C8D">
              <w:rPr>
                <w:sz w:val="26"/>
                <w:szCs w:val="26"/>
              </w:rPr>
              <w:t>House keeping</w:t>
            </w:r>
            <w:proofErr w:type="spellEnd"/>
            <w:r w:rsidRPr="00E46C8D">
              <w:rPr>
                <w:sz w:val="26"/>
                <w:szCs w:val="26"/>
              </w:rPr>
              <w:t xml:space="preserve"> recommendations show areas where we have highlighted opportunities to implement a good or better practice, to improve efficiency or further reduce exposure to risk.</w:t>
            </w:r>
          </w:p>
        </w:tc>
      </w:tr>
    </w:tbl>
    <w:p w:rsidR="00970033" w:rsidRPr="007620C4" w:rsidRDefault="00970033" w:rsidP="00970033">
      <w:pPr>
        <w:pStyle w:val="Heading1"/>
        <w:keepNext/>
        <w:numPr>
          <w:ilvl w:val="0"/>
          <w:numId w:val="0"/>
        </w:numPr>
        <w:spacing w:after="240"/>
        <w:jc w:val="both"/>
        <w:rPr>
          <w:rFonts w:ascii="Palatino Linotype" w:hAnsi="Palatino Linotype" w:cs="Optima"/>
          <w:bCs/>
          <w:color w:val="003366"/>
          <w:kern w:val="32"/>
          <w:sz w:val="32"/>
          <w:szCs w:val="32"/>
        </w:rPr>
      </w:pPr>
      <w:r w:rsidRPr="007620C4">
        <w:rPr>
          <w:rFonts w:ascii="Palatino Linotype" w:hAnsi="Palatino Linotype" w:cs="Optima"/>
          <w:bCs/>
          <w:color w:val="003366"/>
          <w:kern w:val="32"/>
          <w:sz w:val="32"/>
          <w:szCs w:val="32"/>
        </w:rPr>
        <w:t xml:space="preserve"> </w:t>
      </w:r>
    </w:p>
    <w:p w:rsidR="00562125" w:rsidRDefault="00562125" w:rsidP="005F0C32">
      <w:pPr>
        <w:rPr>
          <w:rFonts w:ascii="Palatino Linotype" w:hAnsi="Palatino Linotype" w:cs="Optima"/>
          <w:b/>
          <w:bCs/>
          <w:snapToGrid/>
          <w:color w:val="003366"/>
          <w:kern w:val="32"/>
          <w:sz w:val="32"/>
          <w:szCs w:val="32"/>
        </w:rPr>
        <w:sectPr w:rsidR="00562125" w:rsidSect="00D3210F">
          <w:pgSz w:w="16834" w:h="11909" w:orient="landscape" w:code="9"/>
          <w:pgMar w:top="1474" w:right="1440" w:bottom="1702" w:left="1440" w:header="720" w:footer="720" w:gutter="0"/>
          <w:pgNumType w:start="4"/>
          <w:cols w:space="720"/>
          <w:titlePg/>
          <w:docGrid w:linePitch="299"/>
        </w:sectPr>
      </w:pPr>
    </w:p>
    <w:p w:rsidR="00562125" w:rsidRPr="00562125" w:rsidRDefault="00562125" w:rsidP="005F0C32">
      <w:pPr>
        <w:rPr>
          <w:rFonts w:ascii="Palatino Linotype" w:hAnsi="Palatino Linotype" w:cs="Optima"/>
          <w:b/>
          <w:bCs/>
          <w:snapToGrid/>
          <w:color w:val="003366"/>
          <w:kern w:val="32"/>
          <w:sz w:val="32"/>
          <w:szCs w:val="32"/>
        </w:rPr>
      </w:pPr>
      <w:r w:rsidRPr="00562125">
        <w:rPr>
          <w:rFonts w:ascii="Palatino Linotype" w:hAnsi="Palatino Linotype" w:cs="Optima"/>
          <w:b/>
          <w:bCs/>
          <w:color w:val="003366"/>
          <w:kern w:val="32"/>
          <w:sz w:val="32"/>
          <w:szCs w:val="32"/>
        </w:rPr>
        <w:t xml:space="preserve">Appendix C: </w:t>
      </w:r>
      <w:r w:rsidR="0025410E">
        <w:rPr>
          <w:rFonts w:ascii="Palatino Linotype" w:hAnsi="Palatino Linotype" w:cs="Optima"/>
          <w:b/>
          <w:bCs/>
          <w:color w:val="003366"/>
          <w:kern w:val="32"/>
          <w:sz w:val="32"/>
          <w:szCs w:val="32"/>
        </w:rPr>
        <w:t>Peer comparison survey</w:t>
      </w:r>
    </w:p>
    <w:p w:rsidR="00562125" w:rsidRDefault="00562125" w:rsidP="00562125">
      <w:pPr>
        <w:rPr>
          <w:snapToGrid/>
          <w:sz w:val="1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2"/>
        <w:gridCol w:w="2126"/>
      </w:tblGrid>
      <w:tr w:rsidR="001B6290" w:rsidRPr="006C0BA4" w:rsidTr="001B6290">
        <w:trPr>
          <w:trHeight w:val="431"/>
          <w:tblHeader/>
        </w:trPr>
        <w:tc>
          <w:tcPr>
            <w:tcW w:w="11732" w:type="dxa"/>
            <w:tcBorders>
              <w:top w:val="single" w:sz="4" w:space="0" w:color="auto"/>
              <w:left w:val="single" w:sz="4" w:space="0" w:color="auto"/>
              <w:bottom w:val="single" w:sz="4" w:space="0" w:color="auto"/>
              <w:right w:val="single" w:sz="4" w:space="0" w:color="auto"/>
            </w:tcBorders>
            <w:shd w:val="clear" w:color="auto" w:fill="17365D"/>
          </w:tcPr>
          <w:p w:rsidR="001B6290" w:rsidRPr="00E65220" w:rsidRDefault="001B6290" w:rsidP="00E65220">
            <w:pPr>
              <w:jc w:val="center"/>
              <w:rPr>
                <w:rFonts w:ascii="Calibri" w:hAnsi="Calibri"/>
                <w:b/>
                <w:sz w:val="26"/>
                <w:szCs w:val="26"/>
              </w:rPr>
            </w:pPr>
            <w:r w:rsidRPr="00E65220">
              <w:rPr>
                <w:rFonts w:ascii="Calibri" w:hAnsi="Calibri"/>
                <w:b/>
                <w:sz w:val="26"/>
                <w:szCs w:val="26"/>
              </w:rPr>
              <w:t>Response</w:t>
            </w:r>
          </w:p>
        </w:tc>
        <w:tc>
          <w:tcPr>
            <w:tcW w:w="2126" w:type="dxa"/>
            <w:tcBorders>
              <w:top w:val="single" w:sz="4" w:space="0" w:color="auto"/>
              <w:left w:val="single" w:sz="4" w:space="0" w:color="auto"/>
              <w:bottom w:val="single" w:sz="4" w:space="0" w:color="auto"/>
              <w:right w:val="single" w:sz="4" w:space="0" w:color="auto"/>
            </w:tcBorders>
            <w:shd w:val="clear" w:color="auto" w:fill="17365D"/>
          </w:tcPr>
          <w:p w:rsidR="001B6290" w:rsidRPr="00E65220" w:rsidRDefault="001B6290" w:rsidP="00E65220">
            <w:pPr>
              <w:jc w:val="center"/>
              <w:rPr>
                <w:rFonts w:ascii="Calibri" w:hAnsi="Calibri"/>
                <w:b/>
                <w:sz w:val="26"/>
                <w:szCs w:val="26"/>
              </w:rPr>
            </w:pPr>
            <w:r w:rsidRPr="00E65220">
              <w:rPr>
                <w:rFonts w:ascii="Calibri" w:hAnsi="Calibri"/>
                <w:b/>
                <w:sz w:val="26"/>
                <w:szCs w:val="26"/>
              </w:rPr>
              <w:t>Percentage</w:t>
            </w:r>
          </w:p>
        </w:tc>
      </w:tr>
      <w:tr w:rsidR="001B6290" w:rsidRPr="006C0BA4" w:rsidTr="00377718">
        <w:trPr>
          <w:trHeight w:val="96"/>
          <w:tblHeader/>
        </w:trPr>
        <w:tc>
          <w:tcPr>
            <w:tcW w:w="13858" w:type="dxa"/>
            <w:gridSpan w:val="2"/>
            <w:tcBorders>
              <w:top w:val="single" w:sz="4" w:space="0" w:color="auto"/>
              <w:left w:val="single" w:sz="4" w:space="0" w:color="auto"/>
              <w:bottom w:val="single" w:sz="4" w:space="0" w:color="auto"/>
              <w:right w:val="single" w:sz="4" w:space="0" w:color="auto"/>
            </w:tcBorders>
            <w:shd w:val="clear" w:color="auto" w:fill="auto"/>
          </w:tcPr>
          <w:p w:rsidR="001B6290" w:rsidRPr="00C961B3" w:rsidRDefault="001B6290" w:rsidP="00E65220">
            <w:pPr>
              <w:jc w:val="center"/>
              <w:rPr>
                <w:rFonts w:ascii="Calibri" w:hAnsi="Calibri"/>
                <w:b/>
                <w:bCs/>
                <w:sz w:val="2"/>
                <w:szCs w:val="26"/>
              </w:rPr>
            </w:pPr>
          </w:p>
        </w:tc>
      </w:tr>
      <w:tr w:rsidR="001B6290" w:rsidRPr="006C0BA4" w:rsidTr="001B6290">
        <w:trPr>
          <w:trHeight w:val="385"/>
        </w:trPr>
        <w:tc>
          <w:tcPr>
            <w:tcW w:w="13858" w:type="dxa"/>
            <w:gridSpan w:val="2"/>
            <w:tcBorders>
              <w:top w:val="single" w:sz="4" w:space="0" w:color="auto"/>
              <w:left w:val="single" w:sz="4" w:space="0" w:color="auto"/>
              <w:bottom w:val="single" w:sz="4" w:space="0" w:color="auto"/>
              <w:right w:val="single" w:sz="4" w:space="0" w:color="auto"/>
            </w:tcBorders>
            <w:shd w:val="clear" w:color="auto" w:fill="95B3D7"/>
          </w:tcPr>
          <w:p w:rsidR="001B6290" w:rsidRDefault="001B6290" w:rsidP="00E65220">
            <w:pPr>
              <w:jc w:val="center"/>
              <w:rPr>
                <w:rFonts w:ascii="Calibri" w:hAnsi="Calibri"/>
                <w:b/>
                <w:bCs/>
                <w:sz w:val="26"/>
                <w:szCs w:val="26"/>
              </w:rPr>
            </w:pPr>
            <w:r w:rsidRPr="0091022D">
              <w:rPr>
                <w:rFonts w:ascii="Calibri" w:hAnsi="Calibri"/>
                <w:b/>
                <w:bCs/>
                <w:sz w:val="26"/>
                <w:szCs w:val="26"/>
              </w:rPr>
              <w:t xml:space="preserve">Does your organisation have </w:t>
            </w:r>
            <w:proofErr w:type="gramStart"/>
            <w:r w:rsidRPr="0091022D">
              <w:rPr>
                <w:rFonts w:ascii="Calibri" w:hAnsi="Calibri"/>
                <w:b/>
                <w:bCs/>
                <w:sz w:val="26"/>
                <w:szCs w:val="26"/>
              </w:rPr>
              <w:t>an assets</w:t>
            </w:r>
            <w:proofErr w:type="gramEnd"/>
            <w:r w:rsidR="00E65220">
              <w:rPr>
                <w:rFonts w:ascii="Calibri" w:hAnsi="Calibri"/>
                <w:b/>
                <w:bCs/>
                <w:sz w:val="26"/>
                <w:szCs w:val="26"/>
              </w:rPr>
              <w:t xml:space="preserve"> a</w:t>
            </w:r>
            <w:r w:rsidRPr="0091022D">
              <w:rPr>
                <w:rFonts w:ascii="Calibri" w:hAnsi="Calibri"/>
                <w:b/>
                <w:bCs/>
                <w:sz w:val="26"/>
                <w:szCs w:val="26"/>
              </w:rPr>
              <w:t>nd liabilities register in place?</w:t>
            </w:r>
          </w:p>
          <w:p w:rsidR="00E65220" w:rsidRPr="0091022D" w:rsidRDefault="00E65220" w:rsidP="00E65220">
            <w:pPr>
              <w:jc w:val="center"/>
              <w:rPr>
                <w:rFonts w:ascii="Calibri" w:hAnsi="Calibri"/>
                <w:sz w:val="26"/>
                <w:szCs w:val="26"/>
              </w:rPr>
            </w:pPr>
          </w:p>
        </w:tc>
      </w:tr>
      <w:tr w:rsidR="001B6290" w:rsidRPr="006C0BA4" w:rsidTr="00E20103">
        <w:trPr>
          <w:trHeight w:val="592"/>
        </w:trPr>
        <w:tc>
          <w:tcPr>
            <w:tcW w:w="11732" w:type="dxa"/>
            <w:tcBorders>
              <w:top w:val="single" w:sz="4" w:space="0" w:color="auto"/>
            </w:tcBorders>
            <w:shd w:val="clear" w:color="auto" w:fill="auto"/>
          </w:tcPr>
          <w:p w:rsidR="001B6290" w:rsidRPr="0091022D" w:rsidRDefault="001B6290" w:rsidP="00E65220">
            <w:pPr>
              <w:jc w:val="both"/>
              <w:rPr>
                <w:rFonts w:ascii="Calibri" w:hAnsi="Calibri"/>
                <w:sz w:val="26"/>
                <w:szCs w:val="26"/>
              </w:rPr>
            </w:pPr>
            <w:r w:rsidRPr="0091022D">
              <w:rPr>
                <w:rFonts w:ascii="Calibri" w:hAnsi="Calibri"/>
                <w:sz w:val="26"/>
                <w:szCs w:val="26"/>
              </w:rPr>
              <w:t>Yes, the register is in place</w:t>
            </w:r>
          </w:p>
        </w:tc>
        <w:tc>
          <w:tcPr>
            <w:tcW w:w="2126" w:type="dxa"/>
            <w:tcBorders>
              <w:top w:val="single" w:sz="4" w:space="0" w:color="auto"/>
              <w:bottom w:val="single" w:sz="4" w:space="0" w:color="auto"/>
            </w:tcBorders>
            <w:shd w:val="clear" w:color="auto" w:fill="1F497D" w:themeFill="text2"/>
          </w:tcPr>
          <w:p w:rsidR="001B6290" w:rsidRPr="00E20103" w:rsidRDefault="001B6290" w:rsidP="00E65220">
            <w:pPr>
              <w:jc w:val="center"/>
              <w:rPr>
                <w:rFonts w:ascii="Calibri" w:hAnsi="Calibri"/>
                <w:b/>
                <w:color w:val="FFFFFF" w:themeColor="background1"/>
                <w:sz w:val="26"/>
                <w:szCs w:val="26"/>
              </w:rPr>
            </w:pPr>
            <w:r w:rsidRPr="00E20103">
              <w:rPr>
                <w:rFonts w:ascii="Calibri" w:hAnsi="Calibri"/>
                <w:b/>
                <w:color w:val="FFFFFF" w:themeColor="background1"/>
                <w:sz w:val="26"/>
                <w:szCs w:val="26"/>
              </w:rPr>
              <w:t>34.15%</w:t>
            </w:r>
          </w:p>
        </w:tc>
      </w:tr>
      <w:tr w:rsidR="001B6290" w:rsidRPr="006C0BA4" w:rsidTr="00377718">
        <w:trPr>
          <w:trHeight w:val="592"/>
        </w:trPr>
        <w:tc>
          <w:tcPr>
            <w:tcW w:w="11732" w:type="dxa"/>
            <w:shd w:val="clear" w:color="auto" w:fill="auto"/>
          </w:tcPr>
          <w:p w:rsidR="001B6290" w:rsidRPr="0091022D" w:rsidRDefault="001B6290" w:rsidP="00E65220">
            <w:pPr>
              <w:jc w:val="both"/>
              <w:rPr>
                <w:rFonts w:ascii="Calibri" w:hAnsi="Calibri"/>
                <w:sz w:val="26"/>
                <w:szCs w:val="26"/>
              </w:rPr>
            </w:pPr>
            <w:r w:rsidRPr="0091022D">
              <w:rPr>
                <w:rFonts w:ascii="Calibri" w:hAnsi="Calibri"/>
                <w:sz w:val="26"/>
                <w:szCs w:val="26"/>
              </w:rPr>
              <w:t>No, but we expect it to be in place before the end of September 2015</w:t>
            </w:r>
          </w:p>
        </w:tc>
        <w:tc>
          <w:tcPr>
            <w:tcW w:w="2126" w:type="dxa"/>
            <w:shd w:val="clear" w:color="auto" w:fill="auto"/>
          </w:tcPr>
          <w:p w:rsidR="001B6290" w:rsidRPr="0091022D" w:rsidRDefault="001B6290" w:rsidP="00E65220">
            <w:pPr>
              <w:jc w:val="center"/>
              <w:rPr>
                <w:rFonts w:ascii="Calibri" w:hAnsi="Calibri"/>
                <w:sz w:val="26"/>
                <w:szCs w:val="26"/>
              </w:rPr>
            </w:pPr>
            <w:r>
              <w:rPr>
                <w:rFonts w:ascii="Calibri" w:hAnsi="Calibri"/>
                <w:sz w:val="26"/>
                <w:szCs w:val="26"/>
              </w:rPr>
              <w:t>12.20%</w:t>
            </w:r>
          </w:p>
        </w:tc>
      </w:tr>
      <w:tr w:rsidR="001B6290" w:rsidRPr="006C0BA4" w:rsidTr="00377718">
        <w:trPr>
          <w:trHeight w:val="592"/>
        </w:trPr>
        <w:tc>
          <w:tcPr>
            <w:tcW w:w="11732" w:type="dxa"/>
            <w:shd w:val="clear" w:color="auto" w:fill="auto"/>
          </w:tcPr>
          <w:p w:rsidR="001B6290" w:rsidRPr="0091022D" w:rsidRDefault="001B6290" w:rsidP="00E65220">
            <w:pPr>
              <w:jc w:val="both"/>
              <w:rPr>
                <w:rFonts w:ascii="Calibri" w:hAnsi="Calibri"/>
                <w:sz w:val="26"/>
                <w:szCs w:val="26"/>
              </w:rPr>
            </w:pPr>
            <w:r w:rsidRPr="0091022D">
              <w:rPr>
                <w:rFonts w:ascii="Calibri" w:hAnsi="Calibri"/>
                <w:sz w:val="26"/>
                <w:szCs w:val="26"/>
              </w:rPr>
              <w:t>No, but we expect it to be in place before the end of December 2015</w:t>
            </w:r>
          </w:p>
        </w:tc>
        <w:tc>
          <w:tcPr>
            <w:tcW w:w="2126" w:type="dxa"/>
            <w:shd w:val="clear" w:color="auto" w:fill="auto"/>
          </w:tcPr>
          <w:p w:rsidR="001B6290" w:rsidRPr="0091022D" w:rsidRDefault="001B6290" w:rsidP="00E65220">
            <w:pPr>
              <w:jc w:val="center"/>
              <w:rPr>
                <w:rFonts w:ascii="Calibri" w:hAnsi="Calibri"/>
                <w:sz w:val="26"/>
                <w:szCs w:val="26"/>
              </w:rPr>
            </w:pPr>
            <w:r>
              <w:rPr>
                <w:rFonts w:ascii="Calibri" w:hAnsi="Calibri"/>
                <w:sz w:val="26"/>
                <w:szCs w:val="26"/>
              </w:rPr>
              <w:t>34.15%</w:t>
            </w:r>
          </w:p>
        </w:tc>
      </w:tr>
      <w:tr w:rsidR="001B6290" w:rsidRPr="006C0BA4" w:rsidTr="00377718">
        <w:trPr>
          <w:trHeight w:val="592"/>
        </w:trPr>
        <w:tc>
          <w:tcPr>
            <w:tcW w:w="11732" w:type="dxa"/>
            <w:shd w:val="clear" w:color="auto" w:fill="auto"/>
          </w:tcPr>
          <w:p w:rsidR="001B6290" w:rsidRPr="0091022D" w:rsidRDefault="001B6290" w:rsidP="00E65220">
            <w:pPr>
              <w:jc w:val="both"/>
              <w:rPr>
                <w:rFonts w:ascii="Calibri" w:hAnsi="Calibri"/>
                <w:sz w:val="26"/>
                <w:szCs w:val="26"/>
              </w:rPr>
            </w:pPr>
            <w:r w:rsidRPr="0091022D">
              <w:rPr>
                <w:rFonts w:ascii="Calibri" w:hAnsi="Calibri"/>
                <w:sz w:val="26"/>
                <w:szCs w:val="26"/>
              </w:rPr>
              <w:t>No, but we expect it to be in place before the end of March 2016</w:t>
            </w:r>
          </w:p>
        </w:tc>
        <w:tc>
          <w:tcPr>
            <w:tcW w:w="2126" w:type="dxa"/>
            <w:shd w:val="clear" w:color="auto" w:fill="auto"/>
          </w:tcPr>
          <w:p w:rsidR="001B6290" w:rsidRPr="0091022D" w:rsidRDefault="001B6290" w:rsidP="00E65220">
            <w:pPr>
              <w:jc w:val="center"/>
              <w:rPr>
                <w:rFonts w:ascii="Calibri" w:hAnsi="Calibri"/>
                <w:sz w:val="26"/>
                <w:szCs w:val="26"/>
              </w:rPr>
            </w:pPr>
            <w:r>
              <w:rPr>
                <w:rFonts w:ascii="Calibri" w:hAnsi="Calibri"/>
                <w:sz w:val="26"/>
                <w:szCs w:val="26"/>
              </w:rPr>
              <w:t>19.51%</w:t>
            </w:r>
          </w:p>
        </w:tc>
      </w:tr>
      <w:tr w:rsidR="001B6290" w:rsidRPr="006C0BA4" w:rsidTr="00377718">
        <w:trPr>
          <w:trHeight w:val="579"/>
        </w:trPr>
        <w:tc>
          <w:tcPr>
            <w:tcW w:w="11732" w:type="dxa"/>
            <w:shd w:val="clear" w:color="auto" w:fill="auto"/>
          </w:tcPr>
          <w:p w:rsidR="001B6290" w:rsidRPr="0091022D" w:rsidRDefault="001B6290" w:rsidP="00E65220">
            <w:pPr>
              <w:jc w:val="both"/>
              <w:rPr>
                <w:rFonts w:ascii="Calibri" w:hAnsi="Calibri"/>
                <w:sz w:val="26"/>
                <w:szCs w:val="26"/>
              </w:rPr>
            </w:pPr>
            <w:r w:rsidRPr="0091022D">
              <w:rPr>
                <w:rFonts w:ascii="Calibri" w:hAnsi="Calibri"/>
                <w:sz w:val="26"/>
                <w:szCs w:val="26"/>
              </w:rPr>
              <w:t>No, we currently have no clear timescale for the implementation of an assets and liabilities register and/or do not expect to have it in place by the end</w:t>
            </w:r>
            <w:r>
              <w:rPr>
                <w:rFonts w:ascii="Calibri" w:hAnsi="Calibri"/>
                <w:sz w:val="26"/>
                <w:szCs w:val="26"/>
              </w:rPr>
              <w:t xml:space="preserve"> </w:t>
            </w:r>
            <w:r w:rsidRPr="0091022D">
              <w:rPr>
                <w:rFonts w:ascii="Calibri" w:hAnsi="Calibri"/>
                <w:sz w:val="26"/>
                <w:szCs w:val="26"/>
              </w:rPr>
              <w:t>of March 2016</w:t>
            </w:r>
          </w:p>
        </w:tc>
        <w:tc>
          <w:tcPr>
            <w:tcW w:w="2126" w:type="dxa"/>
            <w:shd w:val="clear" w:color="auto" w:fill="auto"/>
          </w:tcPr>
          <w:p w:rsidR="001B6290" w:rsidRPr="0091022D" w:rsidRDefault="001B6290" w:rsidP="00E65220">
            <w:pPr>
              <w:jc w:val="center"/>
              <w:rPr>
                <w:rFonts w:ascii="Calibri" w:hAnsi="Calibri"/>
                <w:sz w:val="26"/>
                <w:szCs w:val="26"/>
              </w:rPr>
            </w:pPr>
            <w:r>
              <w:rPr>
                <w:rFonts w:ascii="Calibri" w:hAnsi="Calibri"/>
                <w:sz w:val="26"/>
                <w:szCs w:val="26"/>
              </w:rPr>
              <w:t>0.00%</w:t>
            </w:r>
          </w:p>
        </w:tc>
      </w:tr>
      <w:tr w:rsidR="001B6290" w:rsidRPr="006C0BA4" w:rsidTr="001B6290">
        <w:trPr>
          <w:trHeight w:val="143"/>
        </w:trPr>
        <w:tc>
          <w:tcPr>
            <w:tcW w:w="13858" w:type="dxa"/>
            <w:gridSpan w:val="2"/>
            <w:shd w:val="clear" w:color="auto" w:fill="95B3D7"/>
          </w:tcPr>
          <w:p w:rsidR="001B6290" w:rsidRDefault="001B6290" w:rsidP="00E65220">
            <w:pPr>
              <w:jc w:val="center"/>
              <w:rPr>
                <w:rFonts w:ascii="Calibri" w:hAnsi="Calibri"/>
                <w:b/>
                <w:bCs/>
                <w:sz w:val="26"/>
                <w:szCs w:val="26"/>
              </w:rPr>
            </w:pPr>
            <w:r w:rsidRPr="00C961B3">
              <w:rPr>
                <w:rFonts w:ascii="Calibri" w:hAnsi="Calibri"/>
                <w:b/>
                <w:bCs/>
                <w:sz w:val="26"/>
                <w:szCs w:val="26"/>
              </w:rPr>
              <w:t>How has your organisation</w:t>
            </w:r>
            <w:r>
              <w:rPr>
                <w:rFonts w:ascii="Calibri" w:hAnsi="Calibri"/>
                <w:b/>
                <w:bCs/>
                <w:sz w:val="26"/>
                <w:szCs w:val="26"/>
              </w:rPr>
              <w:t xml:space="preserve"> </w:t>
            </w:r>
            <w:r w:rsidRPr="00C961B3">
              <w:rPr>
                <w:rFonts w:ascii="Calibri" w:hAnsi="Calibri"/>
                <w:b/>
                <w:bCs/>
                <w:sz w:val="26"/>
                <w:szCs w:val="26"/>
              </w:rPr>
              <w:t>approached the recording of subsidiaries'</w:t>
            </w:r>
            <w:r>
              <w:rPr>
                <w:rFonts w:ascii="Calibri" w:hAnsi="Calibri"/>
                <w:b/>
                <w:bCs/>
                <w:sz w:val="26"/>
                <w:szCs w:val="26"/>
              </w:rPr>
              <w:t xml:space="preserve"> </w:t>
            </w:r>
            <w:r w:rsidRPr="00C961B3">
              <w:rPr>
                <w:rFonts w:ascii="Calibri" w:hAnsi="Calibri"/>
                <w:b/>
                <w:bCs/>
                <w:sz w:val="26"/>
                <w:szCs w:val="26"/>
              </w:rPr>
              <w:t>assets and liabilities within the A&amp;L</w:t>
            </w:r>
            <w:r>
              <w:rPr>
                <w:rFonts w:ascii="Calibri" w:hAnsi="Calibri"/>
                <w:b/>
                <w:bCs/>
                <w:sz w:val="26"/>
                <w:szCs w:val="26"/>
              </w:rPr>
              <w:t xml:space="preserve"> </w:t>
            </w:r>
            <w:r w:rsidRPr="00C961B3">
              <w:rPr>
                <w:rFonts w:ascii="Calibri" w:hAnsi="Calibri"/>
                <w:b/>
                <w:bCs/>
                <w:sz w:val="26"/>
                <w:szCs w:val="26"/>
              </w:rPr>
              <w:t>register?</w:t>
            </w:r>
          </w:p>
          <w:p w:rsidR="00E65220" w:rsidRDefault="00E65220" w:rsidP="00E65220">
            <w:pPr>
              <w:jc w:val="center"/>
              <w:rPr>
                <w:rFonts w:ascii="Calibri" w:hAnsi="Calibri"/>
                <w:sz w:val="26"/>
                <w:szCs w:val="26"/>
              </w:rPr>
            </w:pPr>
          </w:p>
        </w:tc>
      </w:tr>
      <w:tr w:rsidR="001B6290" w:rsidRPr="006C0BA4" w:rsidTr="00377718">
        <w:trPr>
          <w:trHeight w:val="455"/>
        </w:trPr>
        <w:tc>
          <w:tcPr>
            <w:tcW w:w="11732" w:type="dxa"/>
            <w:shd w:val="clear" w:color="auto" w:fill="auto"/>
          </w:tcPr>
          <w:p w:rsidR="001B6290" w:rsidRDefault="001B6290" w:rsidP="00E65220">
            <w:pPr>
              <w:jc w:val="both"/>
              <w:rPr>
                <w:rFonts w:ascii="Calibri" w:hAnsi="Calibri"/>
                <w:sz w:val="26"/>
                <w:szCs w:val="26"/>
              </w:rPr>
            </w:pPr>
            <w:r w:rsidRPr="006B3941">
              <w:rPr>
                <w:rFonts w:ascii="Calibri" w:hAnsi="Calibri"/>
                <w:sz w:val="26"/>
                <w:szCs w:val="26"/>
              </w:rPr>
              <w:t>All of the Group's assets and liabilities are to be recorded in the same register without differentiation</w:t>
            </w:r>
          </w:p>
          <w:p w:rsidR="00E65220" w:rsidRDefault="00E65220" w:rsidP="00E65220">
            <w:pPr>
              <w:jc w:val="both"/>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16.00%</w:t>
            </w:r>
          </w:p>
        </w:tc>
      </w:tr>
      <w:tr w:rsidR="001B6290" w:rsidRPr="006C0BA4" w:rsidTr="00F45B3E">
        <w:trPr>
          <w:trHeight w:val="606"/>
        </w:trPr>
        <w:tc>
          <w:tcPr>
            <w:tcW w:w="11732" w:type="dxa"/>
            <w:shd w:val="clear" w:color="auto" w:fill="auto"/>
          </w:tcPr>
          <w:p w:rsidR="001B6290" w:rsidRDefault="001B6290" w:rsidP="00E65220">
            <w:pPr>
              <w:jc w:val="both"/>
              <w:rPr>
                <w:rFonts w:ascii="Calibri" w:hAnsi="Calibri"/>
                <w:sz w:val="26"/>
                <w:szCs w:val="26"/>
              </w:rPr>
            </w:pPr>
            <w:r w:rsidRPr="006B3941">
              <w:rPr>
                <w:rFonts w:ascii="Calibri" w:hAnsi="Calibri"/>
                <w:sz w:val="26"/>
                <w:szCs w:val="26"/>
              </w:rPr>
              <w:t>All of the Group's assets and liabilities are to be recorded in the same register, with classifications or subdivisions to make it clear which assets and</w:t>
            </w:r>
            <w:r>
              <w:rPr>
                <w:rFonts w:ascii="Calibri" w:hAnsi="Calibri"/>
                <w:sz w:val="26"/>
                <w:szCs w:val="26"/>
              </w:rPr>
              <w:t xml:space="preserve"> </w:t>
            </w:r>
            <w:r w:rsidRPr="006B3941">
              <w:rPr>
                <w:rFonts w:ascii="Calibri" w:hAnsi="Calibri"/>
                <w:sz w:val="26"/>
                <w:szCs w:val="26"/>
              </w:rPr>
              <w:t>liabilities sit with which subsidiaries</w:t>
            </w:r>
          </w:p>
          <w:p w:rsidR="00E65220" w:rsidRDefault="00E65220" w:rsidP="00E65220">
            <w:pPr>
              <w:jc w:val="both"/>
              <w:rPr>
                <w:rFonts w:ascii="Calibri" w:hAnsi="Calibri"/>
                <w:sz w:val="26"/>
                <w:szCs w:val="26"/>
              </w:rPr>
            </w:pPr>
          </w:p>
        </w:tc>
        <w:tc>
          <w:tcPr>
            <w:tcW w:w="2126" w:type="dxa"/>
            <w:shd w:val="clear" w:color="auto" w:fill="1F497D" w:themeFill="text2"/>
          </w:tcPr>
          <w:p w:rsidR="001B6290" w:rsidRPr="00F45B3E" w:rsidRDefault="001B6290" w:rsidP="00E65220">
            <w:pPr>
              <w:jc w:val="center"/>
              <w:rPr>
                <w:rFonts w:ascii="Calibri" w:hAnsi="Calibri"/>
                <w:b/>
                <w:sz w:val="26"/>
                <w:szCs w:val="26"/>
              </w:rPr>
            </w:pPr>
            <w:r w:rsidRPr="00F45B3E">
              <w:rPr>
                <w:rFonts w:ascii="Calibri" w:hAnsi="Calibri"/>
                <w:b/>
                <w:color w:val="FFFFFF" w:themeColor="background1"/>
                <w:sz w:val="26"/>
                <w:szCs w:val="26"/>
              </w:rPr>
              <w:t>80.00%</w:t>
            </w:r>
          </w:p>
        </w:tc>
      </w:tr>
      <w:tr w:rsidR="001B6290" w:rsidRPr="006C0BA4" w:rsidTr="00377718">
        <w:trPr>
          <w:trHeight w:val="606"/>
        </w:trPr>
        <w:tc>
          <w:tcPr>
            <w:tcW w:w="11732" w:type="dxa"/>
            <w:shd w:val="clear" w:color="auto" w:fill="auto"/>
          </w:tcPr>
          <w:p w:rsidR="001B6290" w:rsidRDefault="001B6290" w:rsidP="00E65220">
            <w:pPr>
              <w:jc w:val="both"/>
              <w:rPr>
                <w:rFonts w:ascii="Calibri" w:hAnsi="Calibri"/>
                <w:sz w:val="26"/>
                <w:szCs w:val="26"/>
              </w:rPr>
            </w:pPr>
            <w:r w:rsidRPr="006B3941">
              <w:rPr>
                <w:rFonts w:ascii="Calibri" w:hAnsi="Calibri"/>
                <w:sz w:val="26"/>
                <w:szCs w:val="26"/>
              </w:rPr>
              <w:t>Separate registers are to be used for each subsidiary</w:t>
            </w:r>
          </w:p>
          <w:p w:rsidR="00E65220" w:rsidRDefault="00E65220" w:rsidP="00E65220">
            <w:pPr>
              <w:jc w:val="both"/>
              <w:rPr>
                <w:rFonts w:ascii="Calibri" w:hAnsi="Calibri"/>
                <w:sz w:val="26"/>
                <w:szCs w:val="26"/>
              </w:rPr>
            </w:pPr>
          </w:p>
          <w:p w:rsidR="00E65220" w:rsidRDefault="00E65220" w:rsidP="00E65220">
            <w:pPr>
              <w:jc w:val="both"/>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4.00%</w:t>
            </w:r>
          </w:p>
        </w:tc>
      </w:tr>
      <w:tr w:rsidR="001B6290" w:rsidRPr="006C0BA4" w:rsidTr="001B6290">
        <w:trPr>
          <w:trHeight w:val="606"/>
        </w:trPr>
        <w:tc>
          <w:tcPr>
            <w:tcW w:w="13858" w:type="dxa"/>
            <w:gridSpan w:val="2"/>
            <w:shd w:val="clear" w:color="auto" w:fill="95B3D7"/>
          </w:tcPr>
          <w:p w:rsidR="001B6290" w:rsidRDefault="001B6290" w:rsidP="00E65220">
            <w:pPr>
              <w:jc w:val="center"/>
              <w:rPr>
                <w:rFonts w:ascii="Calibri" w:hAnsi="Calibri"/>
                <w:sz w:val="26"/>
                <w:szCs w:val="26"/>
              </w:rPr>
            </w:pPr>
            <w:r w:rsidRPr="006B3941">
              <w:rPr>
                <w:rFonts w:ascii="Calibri" w:hAnsi="Calibri"/>
                <w:b/>
                <w:bCs/>
                <w:sz w:val="26"/>
                <w:szCs w:val="26"/>
              </w:rPr>
              <w:t>How is responsibility to be distributed</w:t>
            </w:r>
            <w:r>
              <w:rPr>
                <w:rFonts w:ascii="Calibri" w:hAnsi="Calibri"/>
                <w:b/>
                <w:bCs/>
                <w:sz w:val="26"/>
                <w:szCs w:val="26"/>
              </w:rPr>
              <w:t xml:space="preserve"> throughout </w:t>
            </w:r>
            <w:r w:rsidRPr="006B3941">
              <w:rPr>
                <w:rFonts w:ascii="Calibri" w:hAnsi="Calibri"/>
                <w:b/>
                <w:bCs/>
                <w:sz w:val="26"/>
                <w:szCs w:val="26"/>
              </w:rPr>
              <w:t>the</w:t>
            </w:r>
            <w:r w:rsidR="00E65220">
              <w:rPr>
                <w:rFonts w:ascii="Calibri" w:hAnsi="Calibri"/>
                <w:b/>
                <w:bCs/>
                <w:sz w:val="26"/>
                <w:szCs w:val="26"/>
              </w:rPr>
              <w:t xml:space="preserve"> </w:t>
            </w:r>
            <w:r w:rsidRPr="006B3941">
              <w:rPr>
                <w:rFonts w:ascii="Calibri" w:hAnsi="Calibri"/>
                <w:b/>
                <w:bCs/>
                <w:sz w:val="26"/>
                <w:szCs w:val="26"/>
              </w:rPr>
              <w:t>Group for upkeep of the</w:t>
            </w:r>
            <w:r>
              <w:rPr>
                <w:rFonts w:ascii="Calibri" w:hAnsi="Calibri"/>
                <w:b/>
                <w:bCs/>
                <w:sz w:val="26"/>
                <w:szCs w:val="26"/>
              </w:rPr>
              <w:t xml:space="preserve"> </w:t>
            </w:r>
            <w:r w:rsidRPr="006B3941">
              <w:rPr>
                <w:rFonts w:ascii="Calibri" w:hAnsi="Calibri"/>
                <w:b/>
                <w:bCs/>
                <w:sz w:val="26"/>
                <w:szCs w:val="26"/>
              </w:rPr>
              <w:t>A&amp;L register?</w:t>
            </w:r>
          </w:p>
        </w:tc>
      </w:tr>
      <w:tr w:rsidR="001B6290" w:rsidRPr="006C0BA4" w:rsidTr="00377718">
        <w:trPr>
          <w:trHeight w:val="738"/>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The A&amp;L register will be maintained and produced centrally, staff members in subsidiaries will not have any additional responsibilities</w:t>
            </w:r>
          </w:p>
          <w:p w:rsidR="001B6290" w:rsidRDefault="001B6290" w:rsidP="00E65220">
            <w:pPr>
              <w:jc w:val="both"/>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60.00%</w:t>
            </w:r>
          </w:p>
        </w:tc>
      </w:tr>
      <w:tr w:rsidR="001B6290" w:rsidRPr="006C0BA4" w:rsidTr="00F45B3E">
        <w:trPr>
          <w:trHeight w:val="606"/>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Subsidiaries have no staff, therefore the register will be maintained centrally</w:t>
            </w:r>
          </w:p>
          <w:p w:rsidR="001B6290" w:rsidRDefault="001B6290" w:rsidP="00E65220">
            <w:pPr>
              <w:jc w:val="both"/>
              <w:rPr>
                <w:rFonts w:ascii="Calibri" w:hAnsi="Calibri"/>
                <w:sz w:val="26"/>
                <w:szCs w:val="26"/>
              </w:rPr>
            </w:pP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20.00%</w:t>
            </w:r>
          </w:p>
        </w:tc>
      </w:tr>
      <w:tr w:rsidR="001B6290" w:rsidRPr="006C0BA4" w:rsidTr="00377718">
        <w:trPr>
          <w:trHeight w:val="606"/>
        </w:trPr>
        <w:tc>
          <w:tcPr>
            <w:tcW w:w="11732" w:type="dxa"/>
            <w:shd w:val="clear" w:color="auto" w:fill="auto"/>
          </w:tcPr>
          <w:p w:rsidR="001B6290" w:rsidRDefault="001B6290" w:rsidP="00E65220">
            <w:pPr>
              <w:jc w:val="both"/>
              <w:rPr>
                <w:rFonts w:ascii="Calibri" w:hAnsi="Calibri"/>
                <w:sz w:val="26"/>
                <w:szCs w:val="26"/>
              </w:rPr>
            </w:pPr>
            <w:r w:rsidRPr="006B3941">
              <w:rPr>
                <w:rFonts w:ascii="Calibri" w:hAnsi="Calibri"/>
                <w:sz w:val="26"/>
                <w:szCs w:val="26"/>
              </w:rPr>
              <w:t>Each subsidiary will be responsible for the accurate maintenance of their own register or section of the register</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20.00%</w:t>
            </w:r>
          </w:p>
        </w:tc>
      </w:tr>
      <w:tr w:rsidR="001B6290" w:rsidRPr="006C0BA4" w:rsidTr="001B6290">
        <w:trPr>
          <w:trHeight w:val="371"/>
        </w:trPr>
        <w:tc>
          <w:tcPr>
            <w:tcW w:w="13858" w:type="dxa"/>
            <w:gridSpan w:val="2"/>
            <w:shd w:val="clear" w:color="auto" w:fill="95B3D7"/>
          </w:tcPr>
          <w:p w:rsidR="001B6290" w:rsidRDefault="001B6290" w:rsidP="00E65220">
            <w:pPr>
              <w:jc w:val="center"/>
              <w:rPr>
                <w:rFonts w:ascii="Calibri" w:hAnsi="Calibri"/>
                <w:sz w:val="26"/>
                <w:szCs w:val="26"/>
              </w:rPr>
            </w:pPr>
            <w:r w:rsidRPr="006B3941">
              <w:rPr>
                <w:rFonts w:ascii="Calibri" w:hAnsi="Calibri"/>
                <w:b/>
                <w:bCs/>
                <w:sz w:val="26"/>
                <w:szCs w:val="26"/>
              </w:rPr>
              <w:t>Has the requirement to produce an A&amp;L</w:t>
            </w:r>
            <w:r>
              <w:rPr>
                <w:rFonts w:ascii="Calibri" w:hAnsi="Calibri"/>
                <w:b/>
                <w:bCs/>
                <w:sz w:val="26"/>
                <w:szCs w:val="26"/>
              </w:rPr>
              <w:t xml:space="preserve"> </w:t>
            </w:r>
            <w:r w:rsidRPr="006B3941">
              <w:rPr>
                <w:rFonts w:ascii="Calibri" w:hAnsi="Calibri"/>
                <w:b/>
                <w:bCs/>
                <w:sz w:val="26"/>
                <w:szCs w:val="26"/>
              </w:rPr>
              <w:t>register prompted your organisation to</w:t>
            </w:r>
            <w:r w:rsidR="00E65220">
              <w:rPr>
                <w:rFonts w:ascii="Calibri" w:hAnsi="Calibri"/>
                <w:b/>
                <w:bCs/>
                <w:sz w:val="26"/>
                <w:szCs w:val="26"/>
              </w:rPr>
              <w:t xml:space="preserve"> </w:t>
            </w:r>
            <w:r w:rsidRPr="006B3941">
              <w:rPr>
                <w:rFonts w:ascii="Calibri" w:hAnsi="Calibri"/>
                <w:b/>
                <w:bCs/>
                <w:sz w:val="26"/>
                <w:szCs w:val="26"/>
              </w:rPr>
              <w:t>procure or develop any new software, or</w:t>
            </w:r>
            <w:r>
              <w:rPr>
                <w:rFonts w:ascii="Calibri" w:hAnsi="Calibri"/>
                <w:b/>
                <w:bCs/>
                <w:sz w:val="26"/>
                <w:szCs w:val="26"/>
              </w:rPr>
              <w:t xml:space="preserve"> </w:t>
            </w:r>
            <w:r w:rsidRPr="006B3941">
              <w:rPr>
                <w:rFonts w:ascii="Calibri" w:hAnsi="Calibri"/>
                <w:b/>
                <w:bCs/>
                <w:sz w:val="26"/>
                <w:szCs w:val="26"/>
              </w:rPr>
              <w:t>modules for existing software?</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12.00%</w:t>
            </w:r>
          </w:p>
        </w:tc>
      </w:tr>
      <w:tr w:rsidR="001B6290" w:rsidRPr="006C0BA4" w:rsidTr="00F45B3E">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w:t>
            </w: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88.00%</w:t>
            </w:r>
          </w:p>
        </w:tc>
      </w:tr>
      <w:tr w:rsidR="001B6290" w:rsidRPr="006C0BA4" w:rsidTr="001B6290">
        <w:trPr>
          <w:trHeight w:val="371"/>
        </w:trPr>
        <w:tc>
          <w:tcPr>
            <w:tcW w:w="13858" w:type="dxa"/>
            <w:gridSpan w:val="2"/>
            <w:shd w:val="clear" w:color="auto" w:fill="95B3D7"/>
          </w:tcPr>
          <w:p w:rsidR="001B6290" w:rsidRDefault="001B6290" w:rsidP="00E65220">
            <w:pPr>
              <w:tabs>
                <w:tab w:val="left" w:pos="5803"/>
              </w:tabs>
              <w:jc w:val="center"/>
              <w:rPr>
                <w:rFonts w:ascii="Calibri" w:hAnsi="Calibri"/>
                <w:b/>
                <w:bCs/>
                <w:sz w:val="26"/>
                <w:szCs w:val="26"/>
              </w:rPr>
            </w:pPr>
            <w:r w:rsidRPr="006B3941">
              <w:rPr>
                <w:rFonts w:ascii="Calibri" w:hAnsi="Calibri"/>
                <w:b/>
                <w:bCs/>
                <w:sz w:val="26"/>
                <w:szCs w:val="26"/>
              </w:rPr>
              <w:t xml:space="preserve">What </w:t>
            </w:r>
            <w:proofErr w:type="gramStart"/>
            <w:r w:rsidRPr="006B3941">
              <w:rPr>
                <w:rFonts w:ascii="Calibri" w:hAnsi="Calibri"/>
                <w:b/>
                <w:bCs/>
                <w:sz w:val="26"/>
                <w:szCs w:val="26"/>
              </w:rPr>
              <w:t>method does your organisation</w:t>
            </w:r>
            <w:r>
              <w:rPr>
                <w:rFonts w:ascii="Calibri" w:hAnsi="Calibri"/>
                <w:b/>
                <w:bCs/>
                <w:sz w:val="26"/>
                <w:szCs w:val="26"/>
              </w:rPr>
              <w:t xml:space="preserve"> </w:t>
            </w:r>
            <w:r w:rsidRPr="006B3941">
              <w:rPr>
                <w:rFonts w:ascii="Calibri" w:hAnsi="Calibri"/>
                <w:b/>
                <w:bCs/>
                <w:sz w:val="26"/>
                <w:szCs w:val="26"/>
              </w:rPr>
              <w:t>use, or intend</w:t>
            </w:r>
            <w:proofErr w:type="gramEnd"/>
            <w:r w:rsidR="00E65220">
              <w:rPr>
                <w:rFonts w:ascii="Calibri" w:hAnsi="Calibri"/>
                <w:b/>
                <w:bCs/>
                <w:sz w:val="26"/>
                <w:szCs w:val="26"/>
              </w:rPr>
              <w:t xml:space="preserve"> </w:t>
            </w:r>
            <w:r w:rsidRPr="006B3941">
              <w:rPr>
                <w:rFonts w:ascii="Calibri" w:hAnsi="Calibri"/>
                <w:b/>
                <w:bCs/>
                <w:sz w:val="26"/>
                <w:szCs w:val="26"/>
              </w:rPr>
              <w:t>to use, to produce the A&amp;L</w:t>
            </w:r>
            <w:r>
              <w:rPr>
                <w:rFonts w:ascii="Calibri" w:hAnsi="Calibri"/>
                <w:b/>
                <w:bCs/>
                <w:sz w:val="26"/>
                <w:szCs w:val="26"/>
              </w:rPr>
              <w:t xml:space="preserve"> </w:t>
            </w:r>
            <w:r w:rsidRPr="006B3941">
              <w:rPr>
                <w:rFonts w:ascii="Calibri" w:hAnsi="Calibri"/>
                <w:b/>
                <w:bCs/>
                <w:sz w:val="26"/>
                <w:szCs w:val="26"/>
              </w:rPr>
              <w:t>register?</w:t>
            </w:r>
          </w:p>
          <w:p w:rsidR="00E65220" w:rsidRDefault="00E65220" w:rsidP="00E65220">
            <w:pPr>
              <w:tabs>
                <w:tab w:val="left" w:pos="5803"/>
              </w:tabs>
              <w:jc w:val="center"/>
              <w:rPr>
                <w:rFonts w:ascii="Calibri" w:hAnsi="Calibri"/>
                <w:sz w:val="26"/>
                <w:szCs w:val="26"/>
              </w:rPr>
            </w:pPr>
          </w:p>
        </w:tc>
      </w:tr>
      <w:tr w:rsidR="001B6290" w:rsidRPr="006C0BA4" w:rsidTr="00377718">
        <w:trPr>
          <w:trHeight w:val="371"/>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Information from separate sources manually collated by staff on demand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8.00%</w:t>
            </w:r>
          </w:p>
        </w:tc>
      </w:tr>
      <w:tr w:rsidR="001B6290" w:rsidRPr="006C0BA4" w:rsidTr="00377718">
        <w:trPr>
          <w:trHeight w:val="371"/>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Information from separate sources collated using a software process (e.g. spreadsheet with hyperlinks to update data) on demand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40.00%</w:t>
            </w:r>
          </w:p>
        </w:tc>
      </w:tr>
      <w:tr w:rsidR="001B6290" w:rsidRPr="006C0BA4" w:rsidTr="00377718">
        <w:trPr>
          <w:trHeight w:val="371"/>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A bespoke software solution which automatically collates information from separate sources to produce the register</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8.00%</w:t>
            </w:r>
          </w:p>
        </w:tc>
      </w:tr>
      <w:tr w:rsidR="001B6290" w:rsidRPr="006C0BA4" w:rsidTr="00377718">
        <w:trPr>
          <w:trHeight w:val="371"/>
        </w:trPr>
        <w:tc>
          <w:tcPr>
            <w:tcW w:w="11732" w:type="dxa"/>
            <w:shd w:val="clear" w:color="auto" w:fill="auto"/>
          </w:tcPr>
          <w:p w:rsidR="001B6290" w:rsidRPr="006B3941" w:rsidRDefault="001B6290" w:rsidP="00E65220">
            <w:pPr>
              <w:jc w:val="both"/>
              <w:rPr>
                <w:rFonts w:ascii="Calibri" w:hAnsi="Calibri"/>
                <w:sz w:val="26"/>
                <w:szCs w:val="26"/>
              </w:rPr>
            </w:pPr>
            <w:r w:rsidRPr="006B3941">
              <w:rPr>
                <w:rFonts w:ascii="Calibri" w:hAnsi="Calibri"/>
                <w:sz w:val="26"/>
                <w:szCs w:val="26"/>
              </w:rPr>
              <w:t>A new spreadsheet or database to be continually updated manually by staff, in parallel with other systems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24.00%</w:t>
            </w:r>
          </w:p>
        </w:tc>
      </w:tr>
      <w:tr w:rsidR="001B6290" w:rsidRPr="006C0BA4" w:rsidTr="00F45B3E">
        <w:trPr>
          <w:trHeight w:val="371"/>
        </w:trPr>
        <w:tc>
          <w:tcPr>
            <w:tcW w:w="11732" w:type="dxa"/>
            <w:shd w:val="clear" w:color="auto" w:fill="auto"/>
          </w:tcPr>
          <w:p w:rsidR="001B6290" w:rsidRDefault="001B6290" w:rsidP="00E65220">
            <w:pPr>
              <w:jc w:val="both"/>
              <w:rPr>
                <w:rFonts w:ascii="Calibri" w:hAnsi="Calibri"/>
                <w:sz w:val="26"/>
                <w:szCs w:val="26"/>
              </w:rPr>
            </w:pPr>
            <w:r w:rsidRPr="006B3941">
              <w:rPr>
                <w:rFonts w:ascii="Calibri" w:hAnsi="Calibri"/>
                <w:sz w:val="26"/>
                <w:szCs w:val="26"/>
              </w:rPr>
              <w:t xml:space="preserve">Other </w:t>
            </w:r>
          </w:p>
          <w:p w:rsidR="001E5A4F" w:rsidRDefault="001E5A4F" w:rsidP="00E65220">
            <w:pPr>
              <w:jc w:val="both"/>
              <w:rPr>
                <w:rFonts w:ascii="Calibri" w:hAnsi="Calibri"/>
                <w:sz w:val="26"/>
                <w:szCs w:val="26"/>
              </w:rPr>
            </w:pPr>
          </w:p>
          <w:p w:rsidR="001E5A4F" w:rsidRPr="006B3941" w:rsidRDefault="001E5A4F" w:rsidP="00E65220">
            <w:pPr>
              <w:jc w:val="both"/>
              <w:rPr>
                <w:rFonts w:ascii="Calibri" w:hAnsi="Calibri"/>
                <w:sz w:val="26"/>
                <w:szCs w:val="26"/>
              </w:rPr>
            </w:pPr>
          </w:p>
        </w:tc>
        <w:tc>
          <w:tcPr>
            <w:tcW w:w="2126" w:type="dxa"/>
            <w:shd w:val="clear" w:color="auto" w:fill="1F497D" w:themeFill="text2"/>
          </w:tcPr>
          <w:p w:rsidR="001B6290" w:rsidRPr="00F45B3E" w:rsidRDefault="001B6290" w:rsidP="00E65220">
            <w:pPr>
              <w:jc w:val="center"/>
              <w:rPr>
                <w:rFonts w:ascii="Calibri" w:hAnsi="Calibri"/>
                <w:b/>
                <w:sz w:val="26"/>
                <w:szCs w:val="26"/>
              </w:rPr>
            </w:pPr>
            <w:r w:rsidRPr="00F45B3E">
              <w:rPr>
                <w:rFonts w:ascii="Calibri" w:hAnsi="Calibri"/>
                <w:b/>
                <w:color w:val="FFFFFF" w:themeColor="background1"/>
                <w:sz w:val="26"/>
                <w:szCs w:val="26"/>
              </w:rPr>
              <w:t>20.00%</w:t>
            </w:r>
          </w:p>
        </w:tc>
      </w:tr>
      <w:tr w:rsidR="001B6290" w:rsidRPr="006C0BA4" w:rsidTr="001B6290">
        <w:trPr>
          <w:trHeight w:val="371"/>
        </w:trPr>
        <w:tc>
          <w:tcPr>
            <w:tcW w:w="13858" w:type="dxa"/>
            <w:gridSpan w:val="2"/>
            <w:shd w:val="clear" w:color="auto" w:fill="95B3D7"/>
          </w:tcPr>
          <w:p w:rsidR="001B6290" w:rsidRPr="006B3941" w:rsidRDefault="001B6290" w:rsidP="002D2E6B">
            <w:pPr>
              <w:jc w:val="center"/>
              <w:rPr>
                <w:rFonts w:ascii="Calibri" w:hAnsi="Calibri"/>
                <w:b/>
                <w:sz w:val="26"/>
                <w:szCs w:val="26"/>
              </w:rPr>
            </w:pPr>
            <w:r w:rsidRPr="006B3941">
              <w:rPr>
                <w:rFonts w:ascii="Calibri" w:hAnsi="Calibri"/>
                <w:b/>
                <w:bCs/>
                <w:sz w:val="26"/>
                <w:szCs w:val="26"/>
              </w:rPr>
              <w:t>What format does your organisation</w:t>
            </w:r>
            <w:r w:rsidR="002D2E6B">
              <w:rPr>
                <w:rFonts w:ascii="Calibri" w:hAnsi="Calibri"/>
                <w:b/>
                <w:bCs/>
                <w:sz w:val="26"/>
                <w:szCs w:val="26"/>
              </w:rPr>
              <w:t xml:space="preserve"> p</w:t>
            </w:r>
            <w:r w:rsidRPr="006B3941">
              <w:rPr>
                <w:rFonts w:ascii="Calibri" w:hAnsi="Calibri"/>
                <w:b/>
                <w:bCs/>
                <w:sz w:val="26"/>
                <w:szCs w:val="26"/>
              </w:rPr>
              <w:t>lan to use to present its A&amp;L register?</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A single comprehensive document</w:t>
            </w:r>
          </w:p>
        </w:tc>
        <w:tc>
          <w:tcPr>
            <w:tcW w:w="2126" w:type="dxa"/>
            <w:shd w:val="clear" w:color="auto" w:fill="auto"/>
          </w:tcPr>
          <w:p w:rsidR="001B6290" w:rsidRDefault="001B6290" w:rsidP="00E65220">
            <w:pPr>
              <w:spacing w:line="360" w:lineRule="auto"/>
              <w:jc w:val="center"/>
              <w:rPr>
                <w:rFonts w:ascii="Calibri" w:hAnsi="Calibri"/>
                <w:sz w:val="26"/>
                <w:szCs w:val="26"/>
              </w:rPr>
            </w:pPr>
            <w:r>
              <w:rPr>
                <w:rFonts w:ascii="Calibri" w:hAnsi="Calibri"/>
                <w:sz w:val="26"/>
                <w:szCs w:val="26"/>
              </w:rPr>
              <w:t>8.33%</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A website to which information will be uploaded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8.33%</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Spreadsheets indexed and connected through hyperlinks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45.83%</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Various documents to be collated on demand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16.67%</w:t>
            </w:r>
          </w:p>
        </w:tc>
      </w:tr>
      <w:tr w:rsidR="001B6290" w:rsidRPr="006C0BA4" w:rsidTr="00F45B3E">
        <w:trPr>
          <w:trHeight w:val="371"/>
        </w:trPr>
        <w:tc>
          <w:tcPr>
            <w:tcW w:w="11732" w:type="dxa"/>
            <w:shd w:val="clear" w:color="auto" w:fill="auto"/>
          </w:tcPr>
          <w:p w:rsidR="002D2E6B" w:rsidRPr="006B3941" w:rsidRDefault="001B6290" w:rsidP="001E5A4F">
            <w:pPr>
              <w:rPr>
                <w:rFonts w:ascii="Calibri" w:hAnsi="Calibri"/>
                <w:sz w:val="26"/>
                <w:szCs w:val="26"/>
              </w:rPr>
            </w:pPr>
            <w:r w:rsidRPr="00E62F8E">
              <w:rPr>
                <w:rFonts w:ascii="Calibri" w:hAnsi="Calibri"/>
                <w:sz w:val="26"/>
                <w:szCs w:val="26"/>
              </w:rPr>
              <w:t xml:space="preserve">Other </w:t>
            </w: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20.83%</w:t>
            </w:r>
          </w:p>
        </w:tc>
      </w:tr>
      <w:tr w:rsidR="001B6290" w:rsidRPr="006C0BA4" w:rsidTr="001B6290">
        <w:trPr>
          <w:trHeight w:val="371"/>
        </w:trPr>
        <w:tc>
          <w:tcPr>
            <w:tcW w:w="13858" w:type="dxa"/>
            <w:gridSpan w:val="2"/>
            <w:shd w:val="clear" w:color="auto" w:fill="95B3D7"/>
          </w:tcPr>
          <w:p w:rsidR="001B6290" w:rsidRDefault="001B6290" w:rsidP="00E65220">
            <w:pPr>
              <w:jc w:val="center"/>
              <w:rPr>
                <w:rFonts w:ascii="Calibri" w:hAnsi="Calibri"/>
                <w:b/>
                <w:bCs/>
                <w:sz w:val="26"/>
                <w:szCs w:val="26"/>
              </w:rPr>
            </w:pPr>
            <w:r w:rsidRPr="00E62F8E">
              <w:rPr>
                <w:rFonts w:ascii="Calibri" w:hAnsi="Calibri"/>
                <w:b/>
                <w:bCs/>
                <w:sz w:val="26"/>
                <w:szCs w:val="26"/>
              </w:rPr>
              <w:t>What approach has your organisation</w:t>
            </w:r>
            <w:r>
              <w:rPr>
                <w:rFonts w:ascii="Calibri" w:hAnsi="Calibri"/>
                <w:b/>
                <w:bCs/>
                <w:sz w:val="26"/>
                <w:szCs w:val="26"/>
              </w:rPr>
              <w:t xml:space="preserve"> </w:t>
            </w:r>
            <w:r w:rsidRPr="00E62F8E">
              <w:rPr>
                <w:rFonts w:ascii="Calibri" w:hAnsi="Calibri"/>
                <w:b/>
                <w:bCs/>
                <w:sz w:val="26"/>
                <w:szCs w:val="26"/>
              </w:rPr>
              <w:t>taken, or does it intend to take,</w:t>
            </w:r>
          </w:p>
          <w:p w:rsidR="001B6290" w:rsidRDefault="001B6290" w:rsidP="00E65220">
            <w:pPr>
              <w:jc w:val="center"/>
              <w:rPr>
                <w:rFonts w:ascii="Calibri" w:hAnsi="Calibri"/>
                <w:sz w:val="26"/>
                <w:szCs w:val="26"/>
              </w:rPr>
            </w:pPr>
            <w:proofErr w:type="gramStart"/>
            <w:r w:rsidRPr="00E62F8E">
              <w:rPr>
                <w:rFonts w:ascii="Calibri" w:hAnsi="Calibri"/>
                <w:b/>
                <w:bCs/>
                <w:sz w:val="26"/>
                <w:szCs w:val="26"/>
              </w:rPr>
              <w:t>with</w:t>
            </w:r>
            <w:proofErr w:type="gramEnd"/>
            <w:r w:rsidRPr="00E62F8E">
              <w:rPr>
                <w:rFonts w:ascii="Calibri" w:hAnsi="Calibri"/>
                <w:b/>
                <w:bCs/>
                <w:sz w:val="26"/>
                <w:szCs w:val="26"/>
              </w:rPr>
              <w:t xml:space="preserve"> regard</w:t>
            </w:r>
            <w:r>
              <w:rPr>
                <w:rFonts w:ascii="Calibri" w:hAnsi="Calibri"/>
                <w:b/>
                <w:bCs/>
                <w:sz w:val="26"/>
                <w:szCs w:val="26"/>
              </w:rPr>
              <w:t xml:space="preserve"> </w:t>
            </w:r>
            <w:r w:rsidRPr="00E62F8E">
              <w:rPr>
                <w:rFonts w:ascii="Calibri" w:hAnsi="Calibri"/>
                <w:b/>
                <w:bCs/>
                <w:sz w:val="26"/>
                <w:szCs w:val="26"/>
              </w:rPr>
              <w:t>to reporting on A&amp;L register completion?</w:t>
            </w:r>
          </w:p>
        </w:tc>
      </w:tr>
      <w:tr w:rsidR="001B6290" w:rsidRPr="006C0BA4" w:rsidTr="00377718">
        <w:trPr>
          <w:trHeight w:val="442"/>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Report to board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16.67%</w:t>
            </w:r>
          </w:p>
        </w:tc>
      </w:tr>
      <w:tr w:rsidR="001B6290" w:rsidRPr="006C0BA4" w:rsidTr="00F45B3E">
        <w:trPr>
          <w:trHeight w:val="42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Report to audit committee</w:t>
            </w: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16.67%</w:t>
            </w:r>
          </w:p>
        </w:tc>
      </w:tr>
      <w:tr w:rsidR="001B6290" w:rsidRPr="006C0BA4" w:rsidTr="00377718">
        <w:trPr>
          <w:trHeight w:val="413"/>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Report to both board and audit committee (perhaps at different levels of detail)</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66.67%</w:t>
            </w:r>
          </w:p>
        </w:tc>
      </w:tr>
      <w:tr w:rsidR="001B6290" w:rsidRPr="006C0BA4" w:rsidTr="00377718">
        <w:trPr>
          <w:trHeight w:val="404"/>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Report to neither board nor audit committee</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0.00%</w:t>
            </w:r>
          </w:p>
        </w:tc>
      </w:tr>
      <w:tr w:rsidR="001B6290" w:rsidRPr="006C0BA4" w:rsidTr="001B6290">
        <w:trPr>
          <w:trHeight w:val="371"/>
        </w:trPr>
        <w:tc>
          <w:tcPr>
            <w:tcW w:w="13858" w:type="dxa"/>
            <w:gridSpan w:val="2"/>
            <w:shd w:val="clear" w:color="auto" w:fill="95B3D7"/>
          </w:tcPr>
          <w:p w:rsidR="001B6290" w:rsidRDefault="001B6290" w:rsidP="002275E1">
            <w:pPr>
              <w:jc w:val="center"/>
              <w:rPr>
                <w:rFonts w:ascii="Calibri" w:hAnsi="Calibri"/>
                <w:sz w:val="26"/>
                <w:szCs w:val="26"/>
              </w:rPr>
            </w:pPr>
            <w:r w:rsidRPr="00E62F8E">
              <w:rPr>
                <w:rFonts w:ascii="Calibri" w:hAnsi="Calibri"/>
                <w:b/>
                <w:bCs/>
                <w:sz w:val="26"/>
                <w:szCs w:val="26"/>
              </w:rPr>
              <w:t>How frequently is your A&amp;L register</w:t>
            </w:r>
            <w:r>
              <w:rPr>
                <w:rFonts w:ascii="Calibri" w:hAnsi="Calibri"/>
                <w:b/>
                <w:bCs/>
                <w:sz w:val="26"/>
                <w:szCs w:val="26"/>
              </w:rPr>
              <w:t xml:space="preserve"> </w:t>
            </w:r>
            <w:r w:rsidRPr="00E62F8E">
              <w:rPr>
                <w:rFonts w:ascii="Calibri" w:hAnsi="Calibri"/>
                <w:b/>
                <w:bCs/>
                <w:sz w:val="26"/>
                <w:szCs w:val="26"/>
              </w:rPr>
              <w:t>intended to be</w:t>
            </w:r>
            <w:r w:rsidR="002275E1">
              <w:rPr>
                <w:rFonts w:ascii="Calibri" w:hAnsi="Calibri"/>
                <w:b/>
                <w:bCs/>
                <w:sz w:val="26"/>
                <w:szCs w:val="26"/>
              </w:rPr>
              <w:t xml:space="preserve"> </w:t>
            </w:r>
            <w:r w:rsidRPr="00E62F8E">
              <w:rPr>
                <w:rFonts w:ascii="Calibri" w:hAnsi="Calibri"/>
                <w:b/>
                <w:bCs/>
                <w:sz w:val="26"/>
                <w:szCs w:val="26"/>
              </w:rPr>
              <w:t>presented to board and/or</w:t>
            </w:r>
            <w:r>
              <w:rPr>
                <w:rFonts w:ascii="Calibri" w:hAnsi="Calibri"/>
                <w:b/>
                <w:bCs/>
                <w:sz w:val="26"/>
                <w:szCs w:val="26"/>
              </w:rPr>
              <w:t xml:space="preserve"> </w:t>
            </w:r>
            <w:r w:rsidRPr="00E62F8E">
              <w:rPr>
                <w:rFonts w:ascii="Calibri" w:hAnsi="Calibri"/>
                <w:b/>
                <w:bCs/>
                <w:sz w:val="26"/>
                <w:szCs w:val="26"/>
              </w:rPr>
              <w:t>audit committee?</w:t>
            </w:r>
          </w:p>
        </w:tc>
      </w:tr>
      <w:tr w:rsidR="001B6290" w:rsidRPr="006C0BA4" w:rsidTr="00377718">
        <w:trPr>
          <w:trHeight w:val="96"/>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More frequently than quarterly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0.00%</w:t>
            </w:r>
          </w:p>
        </w:tc>
      </w:tr>
      <w:tr w:rsidR="001B6290" w:rsidRPr="006C0BA4" w:rsidTr="00377718">
        <w:trPr>
          <w:trHeight w:val="125"/>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Quarterly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16.67%</w:t>
            </w:r>
          </w:p>
        </w:tc>
      </w:tr>
      <w:tr w:rsidR="001B6290" w:rsidRPr="006C0BA4" w:rsidTr="00377718">
        <w:trPr>
          <w:trHeight w:val="96"/>
        </w:trPr>
        <w:tc>
          <w:tcPr>
            <w:tcW w:w="11732" w:type="dxa"/>
            <w:shd w:val="clear" w:color="auto" w:fill="auto"/>
          </w:tcPr>
          <w:p w:rsidR="001B6290" w:rsidRPr="006B3941" w:rsidRDefault="002D2E6B" w:rsidP="00377718">
            <w:pPr>
              <w:rPr>
                <w:rFonts w:ascii="Calibri" w:hAnsi="Calibri"/>
                <w:sz w:val="26"/>
                <w:szCs w:val="26"/>
              </w:rPr>
            </w:pPr>
            <w:r>
              <w:rPr>
                <w:rFonts w:ascii="Calibri" w:hAnsi="Calibri"/>
                <w:sz w:val="26"/>
                <w:szCs w:val="26"/>
              </w:rPr>
              <w:t>bi</w:t>
            </w:r>
            <w:r w:rsidR="001B6290" w:rsidRPr="00E62F8E">
              <w:rPr>
                <w:rFonts w:ascii="Calibri" w:hAnsi="Calibri"/>
                <w:sz w:val="26"/>
                <w:szCs w:val="26"/>
              </w:rPr>
              <w:t>-annually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29.17%</w:t>
            </w:r>
          </w:p>
        </w:tc>
      </w:tr>
      <w:tr w:rsidR="001B6290" w:rsidRPr="006C0BA4" w:rsidTr="00377718">
        <w:trPr>
          <w:trHeight w:val="96"/>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Annually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37.50%</w:t>
            </w:r>
          </w:p>
        </w:tc>
      </w:tr>
      <w:tr w:rsidR="001B6290" w:rsidRPr="006C0BA4" w:rsidTr="00377718">
        <w:trPr>
          <w:trHeight w:val="96"/>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Less frequently than annually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4.17%</w:t>
            </w:r>
          </w:p>
        </w:tc>
      </w:tr>
      <w:tr w:rsidR="001B6290" w:rsidRPr="006C0BA4" w:rsidTr="00F45B3E">
        <w:trPr>
          <w:trHeight w:val="96"/>
        </w:trPr>
        <w:tc>
          <w:tcPr>
            <w:tcW w:w="11732" w:type="dxa"/>
            <w:shd w:val="clear" w:color="auto" w:fill="auto"/>
          </w:tcPr>
          <w:p w:rsidR="001B6290" w:rsidRDefault="001B6290" w:rsidP="00377718">
            <w:pPr>
              <w:rPr>
                <w:rFonts w:ascii="Calibri" w:hAnsi="Calibri"/>
                <w:sz w:val="26"/>
                <w:szCs w:val="26"/>
              </w:rPr>
            </w:pPr>
            <w:r w:rsidRPr="00E62F8E">
              <w:rPr>
                <w:rFonts w:ascii="Calibri" w:hAnsi="Calibri"/>
                <w:sz w:val="26"/>
                <w:szCs w:val="26"/>
              </w:rPr>
              <w:t>Never</w:t>
            </w:r>
          </w:p>
          <w:p w:rsidR="001E5A4F" w:rsidRDefault="001E5A4F" w:rsidP="00377718">
            <w:pPr>
              <w:rPr>
                <w:rFonts w:ascii="Calibri" w:hAnsi="Calibri"/>
                <w:sz w:val="26"/>
                <w:szCs w:val="26"/>
              </w:rPr>
            </w:pPr>
          </w:p>
          <w:p w:rsidR="002275E1" w:rsidRPr="006B3941" w:rsidRDefault="002275E1" w:rsidP="00377718">
            <w:pPr>
              <w:rPr>
                <w:rFonts w:ascii="Calibri" w:hAnsi="Calibri"/>
                <w:sz w:val="26"/>
                <w:szCs w:val="26"/>
              </w:rPr>
            </w:pP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12.50%</w:t>
            </w:r>
          </w:p>
        </w:tc>
      </w:tr>
      <w:tr w:rsidR="001B6290" w:rsidRPr="006C0BA4" w:rsidTr="001B6290">
        <w:trPr>
          <w:trHeight w:val="479"/>
        </w:trPr>
        <w:tc>
          <w:tcPr>
            <w:tcW w:w="13858" w:type="dxa"/>
            <w:gridSpan w:val="2"/>
            <w:shd w:val="clear" w:color="auto" w:fill="95B3D7"/>
          </w:tcPr>
          <w:p w:rsidR="001B6290" w:rsidRDefault="001B6290" w:rsidP="002D2E6B">
            <w:pPr>
              <w:jc w:val="center"/>
              <w:rPr>
                <w:rFonts w:ascii="Calibri" w:hAnsi="Calibri"/>
                <w:sz w:val="26"/>
                <w:szCs w:val="26"/>
              </w:rPr>
            </w:pPr>
            <w:r w:rsidRPr="00E62F8E">
              <w:rPr>
                <w:rFonts w:ascii="Calibri" w:hAnsi="Calibri"/>
                <w:b/>
                <w:bCs/>
                <w:sz w:val="26"/>
                <w:szCs w:val="26"/>
              </w:rPr>
              <w:t>Beyond regulatory compliance, do you</w:t>
            </w:r>
            <w:r>
              <w:rPr>
                <w:rFonts w:ascii="Calibri" w:hAnsi="Calibri"/>
                <w:b/>
                <w:bCs/>
                <w:sz w:val="26"/>
                <w:szCs w:val="26"/>
              </w:rPr>
              <w:t xml:space="preserve"> b</w:t>
            </w:r>
            <w:r w:rsidRPr="00E62F8E">
              <w:rPr>
                <w:rFonts w:ascii="Calibri" w:hAnsi="Calibri"/>
                <w:b/>
                <w:bCs/>
                <w:sz w:val="26"/>
                <w:szCs w:val="26"/>
              </w:rPr>
              <w:t>elieve the production of an A&amp;L register is</w:t>
            </w:r>
            <w:r w:rsidR="002D2E6B">
              <w:rPr>
                <w:rFonts w:ascii="Calibri" w:hAnsi="Calibri"/>
                <w:b/>
                <w:bCs/>
                <w:sz w:val="26"/>
                <w:szCs w:val="26"/>
              </w:rPr>
              <w:t xml:space="preserve"> </w:t>
            </w:r>
            <w:r w:rsidRPr="00E62F8E">
              <w:rPr>
                <w:rFonts w:ascii="Calibri" w:hAnsi="Calibri"/>
                <w:b/>
                <w:bCs/>
                <w:sz w:val="26"/>
                <w:szCs w:val="26"/>
              </w:rPr>
              <w:t>a useful process for your organisation?</w:t>
            </w:r>
          </w:p>
        </w:tc>
      </w:tr>
      <w:tr w:rsidR="001B6290" w:rsidRPr="006C0BA4" w:rsidTr="00377718">
        <w:trPr>
          <w:trHeight w:val="96"/>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Very Useful</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48.00%</w:t>
            </w:r>
          </w:p>
        </w:tc>
      </w:tr>
      <w:tr w:rsidR="001B6290" w:rsidRPr="006C0BA4" w:rsidTr="00377718">
        <w:trPr>
          <w:trHeight w:val="96"/>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Somewhat useful</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44.00%</w:t>
            </w:r>
          </w:p>
        </w:tc>
      </w:tr>
      <w:tr w:rsidR="001B6290" w:rsidRPr="006C0BA4" w:rsidTr="00F45B3E">
        <w:trPr>
          <w:trHeight w:val="96"/>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Not at all useful</w:t>
            </w:r>
          </w:p>
        </w:tc>
        <w:tc>
          <w:tcPr>
            <w:tcW w:w="2126" w:type="dxa"/>
            <w:shd w:val="clear" w:color="auto" w:fill="1F497D" w:themeFill="text2"/>
          </w:tcPr>
          <w:p w:rsidR="001B6290" w:rsidRPr="00F45B3E" w:rsidRDefault="001B6290" w:rsidP="00E65220">
            <w:pPr>
              <w:jc w:val="center"/>
              <w:rPr>
                <w:rFonts w:ascii="Calibri" w:hAnsi="Calibri"/>
                <w:b/>
                <w:color w:val="FFFFFF" w:themeColor="background1"/>
                <w:sz w:val="26"/>
                <w:szCs w:val="26"/>
              </w:rPr>
            </w:pPr>
            <w:r w:rsidRPr="00F45B3E">
              <w:rPr>
                <w:rFonts w:ascii="Calibri" w:hAnsi="Calibri"/>
                <w:b/>
                <w:color w:val="FFFFFF" w:themeColor="background1"/>
                <w:sz w:val="26"/>
                <w:szCs w:val="26"/>
              </w:rPr>
              <w:t>8.00%</w:t>
            </w:r>
          </w:p>
        </w:tc>
      </w:tr>
      <w:tr w:rsidR="001B6290" w:rsidRPr="006C0BA4" w:rsidTr="001B6290">
        <w:trPr>
          <w:trHeight w:val="371"/>
        </w:trPr>
        <w:tc>
          <w:tcPr>
            <w:tcW w:w="13858" w:type="dxa"/>
            <w:gridSpan w:val="2"/>
            <w:shd w:val="clear" w:color="auto" w:fill="95B3D7"/>
          </w:tcPr>
          <w:p w:rsidR="001B6290" w:rsidRDefault="001B6290" w:rsidP="002D2E6B">
            <w:pPr>
              <w:jc w:val="center"/>
              <w:rPr>
                <w:rFonts w:ascii="Calibri" w:hAnsi="Calibri"/>
                <w:sz w:val="26"/>
                <w:szCs w:val="26"/>
              </w:rPr>
            </w:pPr>
            <w:r w:rsidRPr="00E62F8E">
              <w:rPr>
                <w:rFonts w:ascii="Calibri" w:hAnsi="Calibri"/>
                <w:b/>
                <w:bCs/>
                <w:sz w:val="26"/>
                <w:szCs w:val="26"/>
              </w:rPr>
              <w:t>Do you believe that the production and</w:t>
            </w:r>
            <w:r>
              <w:rPr>
                <w:rFonts w:ascii="Calibri" w:hAnsi="Calibri"/>
                <w:b/>
                <w:bCs/>
                <w:sz w:val="26"/>
                <w:szCs w:val="26"/>
              </w:rPr>
              <w:t xml:space="preserve"> </w:t>
            </w:r>
            <w:r w:rsidRPr="00E62F8E">
              <w:rPr>
                <w:rFonts w:ascii="Calibri" w:hAnsi="Calibri"/>
                <w:b/>
                <w:bCs/>
                <w:sz w:val="26"/>
                <w:szCs w:val="26"/>
              </w:rPr>
              <w:t>maintenance of an A&amp;L register</w:t>
            </w:r>
            <w:r w:rsidR="002D2E6B">
              <w:rPr>
                <w:rFonts w:ascii="Calibri" w:hAnsi="Calibri"/>
                <w:b/>
                <w:bCs/>
                <w:sz w:val="26"/>
                <w:szCs w:val="26"/>
              </w:rPr>
              <w:t xml:space="preserve"> </w:t>
            </w:r>
            <w:r w:rsidRPr="00E62F8E">
              <w:rPr>
                <w:rFonts w:ascii="Calibri" w:hAnsi="Calibri"/>
                <w:b/>
                <w:bCs/>
                <w:sz w:val="26"/>
                <w:szCs w:val="26"/>
              </w:rPr>
              <w:t>represents</w:t>
            </w:r>
            <w:r>
              <w:rPr>
                <w:rFonts w:ascii="Calibri" w:hAnsi="Calibri"/>
                <w:b/>
                <w:bCs/>
                <w:sz w:val="26"/>
                <w:szCs w:val="26"/>
              </w:rPr>
              <w:t xml:space="preserve"> </w:t>
            </w:r>
            <w:r w:rsidRPr="00E62F8E">
              <w:rPr>
                <w:rFonts w:ascii="Calibri" w:hAnsi="Calibri"/>
                <w:b/>
                <w:bCs/>
                <w:sz w:val="26"/>
                <w:szCs w:val="26"/>
              </w:rPr>
              <w:t>value for money for your organisation?</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Yes, the benefits of producing an A&amp;L register outweigh, or are expected to outweigh, any strain it puts on our resources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61.90%</w:t>
            </w:r>
          </w:p>
        </w:tc>
      </w:tr>
      <w:tr w:rsidR="001B6290" w:rsidRPr="006C0BA4" w:rsidTr="0069454C">
        <w:trPr>
          <w:trHeight w:val="371"/>
        </w:trPr>
        <w:tc>
          <w:tcPr>
            <w:tcW w:w="11732" w:type="dxa"/>
            <w:shd w:val="clear" w:color="auto" w:fill="auto"/>
          </w:tcPr>
          <w:p w:rsidR="001B6290" w:rsidRPr="006B3941" w:rsidRDefault="001B6290" w:rsidP="00377718">
            <w:pPr>
              <w:rPr>
                <w:rFonts w:ascii="Calibri" w:hAnsi="Calibri"/>
                <w:sz w:val="26"/>
                <w:szCs w:val="26"/>
              </w:rPr>
            </w:pPr>
            <w:r w:rsidRPr="00E62F8E">
              <w:rPr>
                <w:rFonts w:ascii="Calibri" w:hAnsi="Calibri"/>
                <w:sz w:val="26"/>
                <w:szCs w:val="26"/>
              </w:rPr>
              <w:t>No, the strain on our resources outweighs any additional benefit beyond compliance with HCA regulations</w:t>
            </w:r>
          </w:p>
        </w:tc>
        <w:tc>
          <w:tcPr>
            <w:tcW w:w="2126" w:type="dxa"/>
            <w:shd w:val="clear" w:color="auto" w:fill="1F497D" w:themeFill="text2"/>
          </w:tcPr>
          <w:p w:rsidR="001B6290" w:rsidRPr="0069454C" w:rsidRDefault="001B6290" w:rsidP="00E65220">
            <w:pPr>
              <w:jc w:val="center"/>
              <w:rPr>
                <w:rFonts w:ascii="Calibri" w:hAnsi="Calibri"/>
                <w:b/>
                <w:color w:val="FFFFFF" w:themeColor="background1"/>
                <w:sz w:val="26"/>
                <w:szCs w:val="26"/>
              </w:rPr>
            </w:pPr>
            <w:r w:rsidRPr="0069454C">
              <w:rPr>
                <w:rFonts w:ascii="Calibri" w:hAnsi="Calibri"/>
                <w:b/>
                <w:color w:val="FFFFFF" w:themeColor="background1"/>
                <w:sz w:val="26"/>
                <w:szCs w:val="26"/>
              </w:rPr>
              <w:t>38.10%</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E62F8E">
              <w:rPr>
                <w:rFonts w:ascii="Calibri" w:hAnsi="Calibri"/>
                <w:b/>
                <w:bCs/>
                <w:sz w:val="26"/>
                <w:szCs w:val="26"/>
              </w:rPr>
              <w:t>Has your organisation taken steps</w:t>
            </w:r>
            <w:r>
              <w:rPr>
                <w:rFonts w:ascii="Calibri" w:hAnsi="Calibri"/>
                <w:b/>
                <w:bCs/>
                <w:sz w:val="26"/>
                <w:szCs w:val="26"/>
              </w:rPr>
              <w:t xml:space="preserve"> </w:t>
            </w:r>
            <w:r w:rsidRPr="00E62F8E">
              <w:rPr>
                <w:rFonts w:ascii="Calibri" w:hAnsi="Calibri"/>
                <w:b/>
                <w:bCs/>
                <w:sz w:val="26"/>
                <w:szCs w:val="26"/>
              </w:rPr>
              <w:t>to verify the integrity of any data sources</w:t>
            </w:r>
            <w:r>
              <w:rPr>
                <w:rFonts w:ascii="Calibri" w:hAnsi="Calibri"/>
                <w:b/>
                <w:bCs/>
                <w:sz w:val="26"/>
                <w:szCs w:val="26"/>
              </w:rPr>
              <w:t xml:space="preserve"> </w:t>
            </w:r>
            <w:r w:rsidRPr="00E62F8E">
              <w:rPr>
                <w:rFonts w:ascii="Calibri" w:hAnsi="Calibri"/>
                <w:b/>
                <w:bCs/>
                <w:sz w:val="26"/>
                <w:szCs w:val="26"/>
              </w:rPr>
              <w:t>that</w:t>
            </w:r>
            <w:r>
              <w:rPr>
                <w:rFonts w:ascii="Calibri" w:hAnsi="Calibri"/>
                <w:b/>
                <w:bCs/>
                <w:sz w:val="26"/>
                <w:szCs w:val="26"/>
              </w:rPr>
              <w:t xml:space="preserve"> </w:t>
            </w:r>
            <w:r w:rsidRPr="00E62F8E">
              <w:rPr>
                <w:rFonts w:ascii="Calibri" w:hAnsi="Calibri"/>
                <w:b/>
                <w:bCs/>
                <w:sz w:val="26"/>
                <w:szCs w:val="26"/>
              </w:rPr>
              <w:t>feed into the A&amp;L register?</w:t>
            </w:r>
          </w:p>
        </w:tc>
      </w:tr>
      <w:tr w:rsidR="001B6290" w:rsidRPr="006C0BA4" w:rsidTr="0069454C">
        <w:trPr>
          <w:trHeight w:val="416"/>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Yes, we have undertaken a recent review to ensure the accuracy of our A&amp;L register</w:t>
            </w:r>
          </w:p>
        </w:tc>
        <w:tc>
          <w:tcPr>
            <w:tcW w:w="2126" w:type="dxa"/>
            <w:shd w:val="clear" w:color="auto" w:fill="1F497D" w:themeFill="text2"/>
          </w:tcPr>
          <w:p w:rsidR="001B6290" w:rsidRPr="0069454C" w:rsidRDefault="001B6290" w:rsidP="00E65220">
            <w:pPr>
              <w:jc w:val="center"/>
              <w:rPr>
                <w:rFonts w:ascii="Calibri" w:hAnsi="Calibri"/>
                <w:b/>
                <w:color w:val="FFFFFF" w:themeColor="background1"/>
                <w:sz w:val="26"/>
                <w:szCs w:val="26"/>
              </w:rPr>
            </w:pPr>
            <w:r w:rsidRPr="0069454C">
              <w:rPr>
                <w:rFonts w:ascii="Calibri" w:hAnsi="Calibri"/>
                <w:b/>
                <w:color w:val="FFFFFF" w:themeColor="background1"/>
                <w:sz w:val="26"/>
                <w:szCs w:val="26"/>
              </w:rPr>
              <w:t>41.67%</w:t>
            </w:r>
          </w:p>
        </w:tc>
      </w:tr>
      <w:tr w:rsidR="001B6290" w:rsidRPr="006C0BA4" w:rsidTr="00377718">
        <w:trPr>
          <w:trHeight w:val="409"/>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We regularly conduct reviews on the integrity of the relevant data sources as part of business as usual</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41.67%</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We are confident of the accuracy of our data but have not undertaken any recent verification</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8.33%</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No, we are concerned that data integrity issues will make it difficult to produce an accurate A&amp;L register</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8.33%</w:t>
            </w:r>
          </w:p>
        </w:tc>
      </w:tr>
      <w:tr w:rsidR="001B6290" w:rsidRPr="006C0BA4" w:rsidTr="001B6290">
        <w:trPr>
          <w:trHeight w:val="371"/>
        </w:trPr>
        <w:tc>
          <w:tcPr>
            <w:tcW w:w="13858" w:type="dxa"/>
            <w:gridSpan w:val="2"/>
            <w:shd w:val="clear" w:color="auto" w:fill="95B3D7"/>
          </w:tcPr>
          <w:p w:rsidR="001B6290" w:rsidRPr="00A533B2" w:rsidRDefault="001B6290" w:rsidP="00E65220">
            <w:pPr>
              <w:jc w:val="center"/>
              <w:rPr>
                <w:rFonts w:ascii="Calibri" w:hAnsi="Calibri"/>
                <w:b/>
                <w:bCs/>
                <w:sz w:val="26"/>
                <w:szCs w:val="26"/>
              </w:rPr>
            </w:pPr>
            <w:r w:rsidRPr="00A533B2">
              <w:rPr>
                <w:rFonts w:ascii="Calibri" w:hAnsi="Calibri"/>
                <w:b/>
                <w:bCs/>
                <w:sz w:val="26"/>
                <w:szCs w:val="26"/>
              </w:rPr>
              <w:t>Does your organisation plan to</w:t>
            </w:r>
            <w:r>
              <w:rPr>
                <w:rFonts w:ascii="Calibri" w:hAnsi="Calibri"/>
                <w:b/>
                <w:bCs/>
                <w:sz w:val="26"/>
                <w:szCs w:val="26"/>
              </w:rPr>
              <w:t xml:space="preserve"> </w:t>
            </w:r>
            <w:r w:rsidRPr="00A533B2">
              <w:rPr>
                <w:rFonts w:ascii="Calibri" w:hAnsi="Calibri"/>
                <w:b/>
                <w:bCs/>
                <w:sz w:val="26"/>
                <w:szCs w:val="26"/>
              </w:rPr>
              <w:t>implement regular quality assurance</w:t>
            </w:r>
          </w:p>
          <w:p w:rsidR="001B6290" w:rsidRDefault="001B6290" w:rsidP="00E65220">
            <w:pPr>
              <w:jc w:val="center"/>
              <w:rPr>
                <w:rFonts w:ascii="Calibri" w:hAnsi="Calibri"/>
                <w:sz w:val="26"/>
                <w:szCs w:val="26"/>
              </w:rPr>
            </w:pPr>
            <w:proofErr w:type="gramStart"/>
            <w:r w:rsidRPr="00A533B2">
              <w:rPr>
                <w:rFonts w:ascii="Calibri" w:hAnsi="Calibri"/>
                <w:b/>
                <w:bCs/>
                <w:sz w:val="26"/>
                <w:szCs w:val="26"/>
              </w:rPr>
              <w:t>checks</w:t>
            </w:r>
            <w:proofErr w:type="gramEnd"/>
            <w:r w:rsidRPr="00A533B2">
              <w:rPr>
                <w:rFonts w:ascii="Calibri" w:hAnsi="Calibri"/>
                <w:b/>
                <w:bCs/>
                <w:sz w:val="26"/>
                <w:szCs w:val="26"/>
              </w:rPr>
              <w:t xml:space="preserve"> on the data integrity of the A&amp;L</w:t>
            </w:r>
            <w:r>
              <w:rPr>
                <w:rFonts w:ascii="Calibri" w:hAnsi="Calibri"/>
                <w:b/>
                <w:bCs/>
                <w:sz w:val="26"/>
                <w:szCs w:val="26"/>
              </w:rPr>
              <w:t xml:space="preserve"> </w:t>
            </w:r>
            <w:r w:rsidRPr="00A533B2">
              <w:rPr>
                <w:rFonts w:ascii="Calibri" w:hAnsi="Calibri"/>
                <w:b/>
                <w:bCs/>
                <w:sz w:val="26"/>
                <w:szCs w:val="26"/>
              </w:rPr>
              <w:t>register?</w:t>
            </w:r>
          </w:p>
        </w:tc>
      </w:tr>
      <w:tr w:rsidR="001B6290" w:rsidRPr="006C0BA4" w:rsidTr="0069454C">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w:t>
            </w:r>
          </w:p>
        </w:tc>
        <w:tc>
          <w:tcPr>
            <w:tcW w:w="2126" w:type="dxa"/>
            <w:shd w:val="clear" w:color="auto" w:fill="1F497D" w:themeFill="text2"/>
          </w:tcPr>
          <w:p w:rsidR="001B6290" w:rsidRPr="0069454C" w:rsidRDefault="001B6290" w:rsidP="00E65220">
            <w:pPr>
              <w:jc w:val="center"/>
              <w:rPr>
                <w:rFonts w:ascii="Calibri" w:hAnsi="Calibri"/>
                <w:b/>
                <w:color w:val="FFFFFF" w:themeColor="background1"/>
                <w:sz w:val="26"/>
                <w:szCs w:val="26"/>
              </w:rPr>
            </w:pPr>
            <w:r w:rsidRPr="0069454C">
              <w:rPr>
                <w:rFonts w:ascii="Calibri" w:hAnsi="Calibri"/>
                <w:b/>
                <w:color w:val="FFFFFF" w:themeColor="background1"/>
                <w:sz w:val="26"/>
                <w:szCs w:val="26"/>
              </w:rPr>
              <w:t>91.67</w:t>
            </w:r>
          </w:p>
        </w:tc>
      </w:tr>
      <w:tr w:rsidR="001B6290" w:rsidRPr="006C0BA4" w:rsidTr="00377718">
        <w:trPr>
          <w:trHeight w:val="371"/>
        </w:trPr>
        <w:tc>
          <w:tcPr>
            <w:tcW w:w="11732" w:type="dxa"/>
            <w:shd w:val="clear" w:color="auto" w:fill="auto"/>
          </w:tcPr>
          <w:p w:rsidR="001B6290" w:rsidRDefault="001B6290" w:rsidP="00377718">
            <w:pPr>
              <w:rPr>
                <w:rFonts w:ascii="Calibri" w:hAnsi="Calibri"/>
                <w:sz w:val="26"/>
                <w:szCs w:val="26"/>
              </w:rPr>
            </w:pPr>
            <w:r>
              <w:rPr>
                <w:rFonts w:ascii="Calibri" w:hAnsi="Calibri"/>
                <w:sz w:val="26"/>
                <w:szCs w:val="26"/>
              </w:rPr>
              <w:t>No</w:t>
            </w: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Pr="006B3941" w:rsidRDefault="001E5A4F" w:rsidP="00377718">
            <w:pPr>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8.33</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A533B2">
              <w:rPr>
                <w:rFonts w:ascii="Calibri" w:hAnsi="Calibri"/>
                <w:b/>
                <w:bCs/>
                <w:sz w:val="26"/>
                <w:szCs w:val="26"/>
              </w:rPr>
              <w:t>Has your organisation set a threshold</w:t>
            </w:r>
            <w:r>
              <w:rPr>
                <w:rFonts w:ascii="Calibri" w:hAnsi="Calibri"/>
                <w:b/>
                <w:bCs/>
                <w:sz w:val="26"/>
                <w:szCs w:val="26"/>
              </w:rPr>
              <w:t xml:space="preserve"> </w:t>
            </w:r>
            <w:r w:rsidRPr="00A533B2">
              <w:rPr>
                <w:rFonts w:ascii="Calibri" w:hAnsi="Calibri"/>
                <w:b/>
                <w:bCs/>
                <w:sz w:val="26"/>
                <w:szCs w:val="26"/>
              </w:rPr>
              <w:t>below which assets and liabilities are not to</w:t>
            </w:r>
            <w:r w:rsidR="001E5A4F">
              <w:rPr>
                <w:rFonts w:ascii="Calibri" w:hAnsi="Calibri"/>
                <w:b/>
                <w:bCs/>
                <w:sz w:val="26"/>
                <w:szCs w:val="26"/>
              </w:rPr>
              <w:t xml:space="preserve"> </w:t>
            </w:r>
            <w:r w:rsidRPr="00A533B2">
              <w:rPr>
                <w:rFonts w:ascii="Calibri" w:hAnsi="Calibri"/>
                <w:b/>
                <w:bCs/>
                <w:sz w:val="26"/>
                <w:szCs w:val="26"/>
              </w:rPr>
              <w:t>be considered material for inclusion in the</w:t>
            </w:r>
            <w:r>
              <w:rPr>
                <w:rFonts w:ascii="Calibri" w:hAnsi="Calibri"/>
                <w:b/>
                <w:bCs/>
                <w:sz w:val="26"/>
                <w:szCs w:val="26"/>
              </w:rPr>
              <w:t xml:space="preserve"> </w:t>
            </w:r>
            <w:r w:rsidRPr="00A533B2">
              <w:rPr>
                <w:rFonts w:ascii="Calibri" w:hAnsi="Calibri"/>
                <w:b/>
                <w:bCs/>
                <w:sz w:val="26"/>
                <w:szCs w:val="26"/>
              </w:rPr>
              <w:t>A&amp;L register?</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No, all assets and liabilities are considered material</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33.33%</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Yes [threshold £50,000 or less]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37.50%</w:t>
            </w:r>
          </w:p>
        </w:tc>
      </w:tr>
      <w:tr w:rsidR="001B6290" w:rsidRPr="006C0BA4" w:rsidTr="0069454C">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Yes [threshold £100,000 or less]</w:t>
            </w:r>
          </w:p>
        </w:tc>
        <w:tc>
          <w:tcPr>
            <w:tcW w:w="2126" w:type="dxa"/>
            <w:shd w:val="clear" w:color="auto" w:fill="1F497D" w:themeFill="text2"/>
          </w:tcPr>
          <w:p w:rsidR="001B6290" w:rsidRPr="0069454C" w:rsidRDefault="001B6290" w:rsidP="00E65220">
            <w:pPr>
              <w:jc w:val="center"/>
              <w:rPr>
                <w:rFonts w:ascii="Calibri" w:hAnsi="Calibri"/>
                <w:color w:val="FFFFFF" w:themeColor="background1"/>
                <w:sz w:val="26"/>
                <w:szCs w:val="26"/>
              </w:rPr>
            </w:pPr>
            <w:r w:rsidRPr="0069454C">
              <w:rPr>
                <w:rFonts w:ascii="Calibri" w:hAnsi="Calibri"/>
                <w:color w:val="FFFFFF" w:themeColor="background1"/>
                <w:sz w:val="26"/>
                <w:szCs w:val="26"/>
              </w:rPr>
              <w:t>25.00%</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Yes [threshold £250,000 or less]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0.00%</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Yes [threshold £500,000 or less]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4.17%</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A533B2">
              <w:rPr>
                <w:rFonts w:ascii="Calibri" w:hAnsi="Calibri"/>
                <w:b/>
                <w:bCs/>
                <w:sz w:val="26"/>
                <w:szCs w:val="26"/>
              </w:rPr>
              <w:t>Records of property assets: which of</w:t>
            </w:r>
            <w:r>
              <w:rPr>
                <w:rFonts w:ascii="Calibri" w:hAnsi="Calibri"/>
                <w:b/>
                <w:bCs/>
                <w:sz w:val="26"/>
                <w:szCs w:val="26"/>
              </w:rPr>
              <w:t xml:space="preserve"> </w:t>
            </w:r>
            <w:r w:rsidRPr="00A533B2">
              <w:rPr>
                <w:rFonts w:ascii="Calibri" w:hAnsi="Calibri"/>
                <w:b/>
                <w:bCs/>
                <w:sz w:val="26"/>
                <w:szCs w:val="26"/>
              </w:rPr>
              <w:t>the following information has your</w:t>
            </w:r>
            <w:r w:rsidR="001E5A4F">
              <w:rPr>
                <w:rFonts w:ascii="Calibri" w:hAnsi="Calibri"/>
                <w:b/>
                <w:bCs/>
                <w:sz w:val="26"/>
                <w:szCs w:val="26"/>
              </w:rPr>
              <w:t xml:space="preserve"> </w:t>
            </w:r>
            <w:r w:rsidRPr="00A533B2">
              <w:rPr>
                <w:rFonts w:ascii="Calibri" w:hAnsi="Calibri"/>
                <w:b/>
                <w:bCs/>
                <w:sz w:val="26"/>
                <w:szCs w:val="26"/>
              </w:rPr>
              <w:t>organisation included, or identified for</w:t>
            </w:r>
            <w:r>
              <w:rPr>
                <w:rFonts w:ascii="Calibri" w:hAnsi="Calibri"/>
                <w:b/>
                <w:bCs/>
                <w:sz w:val="26"/>
                <w:szCs w:val="26"/>
              </w:rPr>
              <w:t xml:space="preserve"> </w:t>
            </w:r>
            <w:r w:rsidRPr="00A533B2">
              <w:rPr>
                <w:rFonts w:ascii="Calibri" w:hAnsi="Calibri"/>
                <w:b/>
                <w:bCs/>
                <w:sz w:val="26"/>
                <w:szCs w:val="26"/>
              </w:rPr>
              <w:t>inclusion, in the register of housing assets?</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Address data</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100.00%</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Tenure type</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94.44%</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Charging status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100.00%</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Ownership status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100.00%</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Planning restrictions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69.44%</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Shared ownership percentages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80.56%</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Management status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88.89%</w:t>
            </w:r>
          </w:p>
        </w:tc>
      </w:tr>
      <w:tr w:rsidR="001B6290" w:rsidRPr="006C0BA4" w:rsidTr="00377718">
        <w:trPr>
          <w:trHeight w:val="371"/>
        </w:trPr>
        <w:tc>
          <w:tcPr>
            <w:tcW w:w="11732" w:type="dxa"/>
            <w:shd w:val="clear" w:color="auto" w:fill="auto"/>
          </w:tcPr>
          <w:p w:rsidR="001B6290" w:rsidRDefault="001B6290" w:rsidP="00377718">
            <w:pPr>
              <w:rPr>
                <w:rFonts w:ascii="Calibri" w:hAnsi="Calibri"/>
                <w:sz w:val="26"/>
                <w:szCs w:val="26"/>
              </w:rPr>
            </w:pPr>
            <w:r w:rsidRPr="00A533B2">
              <w:rPr>
                <w:rFonts w:ascii="Calibri" w:hAnsi="Calibri"/>
                <w:sz w:val="26"/>
                <w:szCs w:val="26"/>
              </w:rPr>
              <w:t>Links to evidence of title</w:t>
            </w: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Default="001E5A4F" w:rsidP="00377718">
            <w:pPr>
              <w:rPr>
                <w:rFonts w:ascii="Calibri" w:hAnsi="Calibri"/>
                <w:sz w:val="26"/>
                <w:szCs w:val="26"/>
              </w:rPr>
            </w:pPr>
          </w:p>
          <w:p w:rsidR="001E5A4F" w:rsidRPr="006B3941" w:rsidRDefault="001E5A4F" w:rsidP="00377718">
            <w:pPr>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91.67%</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b/>
                <w:bCs/>
                <w:sz w:val="26"/>
                <w:szCs w:val="26"/>
              </w:rPr>
            </w:pPr>
            <w:r w:rsidRPr="00A533B2">
              <w:rPr>
                <w:rFonts w:ascii="Calibri" w:hAnsi="Calibri"/>
                <w:b/>
                <w:bCs/>
                <w:sz w:val="26"/>
                <w:szCs w:val="26"/>
              </w:rPr>
              <w:t>What basis is your organisation using</w:t>
            </w:r>
            <w:r>
              <w:rPr>
                <w:rFonts w:ascii="Calibri" w:hAnsi="Calibri"/>
                <w:b/>
                <w:bCs/>
                <w:sz w:val="26"/>
                <w:szCs w:val="26"/>
              </w:rPr>
              <w:t xml:space="preserve"> </w:t>
            </w:r>
            <w:r w:rsidRPr="00A533B2">
              <w:rPr>
                <w:rFonts w:ascii="Calibri" w:hAnsi="Calibri"/>
                <w:b/>
                <w:bCs/>
                <w:sz w:val="26"/>
                <w:szCs w:val="26"/>
              </w:rPr>
              <w:t>for</w:t>
            </w:r>
            <w:r w:rsidR="001E5A4F">
              <w:rPr>
                <w:rFonts w:ascii="Calibri" w:hAnsi="Calibri"/>
                <w:b/>
                <w:bCs/>
                <w:sz w:val="26"/>
                <w:szCs w:val="26"/>
              </w:rPr>
              <w:t xml:space="preserve"> </w:t>
            </w:r>
            <w:r w:rsidRPr="00A533B2">
              <w:rPr>
                <w:rFonts w:ascii="Calibri" w:hAnsi="Calibri"/>
                <w:b/>
                <w:bCs/>
                <w:sz w:val="26"/>
                <w:szCs w:val="26"/>
              </w:rPr>
              <w:t>valuing property assets in its A&amp;L</w:t>
            </w:r>
            <w:r>
              <w:rPr>
                <w:rFonts w:ascii="Calibri" w:hAnsi="Calibri"/>
                <w:b/>
                <w:bCs/>
                <w:sz w:val="26"/>
                <w:szCs w:val="26"/>
              </w:rPr>
              <w:t xml:space="preserve"> </w:t>
            </w:r>
            <w:r w:rsidRPr="00A533B2">
              <w:rPr>
                <w:rFonts w:ascii="Calibri" w:hAnsi="Calibri"/>
                <w:b/>
                <w:bCs/>
                <w:sz w:val="26"/>
                <w:szCs w:val="26"/>
              </w:rPr>
              <w:t>register?</w:t>
            </w:r>
          </w:p>
          <w:p w:rsidR="001E5A4F" w:rsidRDefault="001E5A4F" w:rsidP="001E5A4F">
            <w:pPr>
              <w:jc w:val="center"/>
              <w:rPr>
                <w:rFonts w:ascii="Calibri" w:hAnsi="Calibri"/>
                <w:sz w:val="26"/>
                <w:szCs w:val="26"/>
              </w:rPr>
            </w:pP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Current market valuations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11.11%</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Adjusted 1999 valuations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0.00%</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A mix of the above (and possibly other methods) depending on tenure type</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41.67%</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Net Present Value</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8.33%</w:t>
            </w:r>
          </w:p>
        </w:tc>
      </w:tr>
      <w:tr w:rsidR="001B6290" w:rsidRPr="006C0BA4" w:rsidTr="00B13B7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Other (please specify)</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38.89%</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b/>
                <w:bCs/>
                <w:sz w:val="26"/>
                <w:szCs w:val="26"/>
              </w:rPr>
            </w:pPr>
            <w:r w:rsidRPr="00A533B2">
              <w:rPr>
                <w:rFonts w:ascii="Calibri" w:hAnsi="Calibri"/>
                <w:b/>
                <w:bCs/>
                <w:sz w:val="26"/>
                <w:szCs w:val="26"/>
              </w:rPr>
              <w:t>How has your organisation represented</w:t>
            </w:r>
            <w:r w:rsidR="001E5A4F">
              <w:rPr>
                <w:rFonts w:ascii="Calibri" w:hAnsi="Calibri"/>
                <w:b/>
                <w:bCs/>
                <w:sz w:val="26"/>
                <w:szCs w:val="26"/>
              </w:rPr>
              <w:t xml:space="preserve"> </w:t>
            </w:r>
            <w:r w:rsidRPr="00A533B2">
              <w:rPr>
                <w:rFonts w:ascii="Calibri" w:hAnsi="Calibri"/>
                <w:b/>
                <w:bCs/>
                <w:sz w:val="26"/>
                <w:szCs w:val="26"/>
              </w:rPr>
              <w:t>its debt profile in the A&amp;L register?</w:t>
            </w:r>
          </w:p>
          <w:p w:rsidR="001E5A4F" w:rsidRDefault="001E5A4F" w:rsidP="001E5A4F">
            <w:pPr>
              <w:jc w:val="center"/>
              <w:rPr>
                <w:rFonts w:ascii="Calibri" w:hAnsi="Calibri"/>
                <w:sz w:val="26"/>
                <w:szCs w:val="26"/>
              </w:rPr>
            </w:pPr>
          </w:p>
        </w:tc>
      </w:tr>
      <w:tr w:rsidR="001B6290" w:rsidRPr="006C0BA4" w:rsidTr="00377718">
        <w:trPr>
          <w:trHeight w:val="371"/>
        </w:trPr>
        <w:tc>
          <w:tcPr>
            <w:tcW w:w="11732" w:type="dxa"/>
            <w:shd w:val="clear" w:color="auto" w:fill="auto"/>
          </w:tcPr>
          <w:p w:rsidR="001B6290" w:rsidRPr="006B3941" w:rsidRDefault="001B6290" w:rsidP="00377718">
            <w:pPr>
              <w:tabs>
                <w:tab w:val="left" w:pos="6878"/>
              </w:tabs>
              <w:rPr>
                <w:rFonts w:ascii="Calibri" w:hAnsi="Calibri"/>
                <w:sz w:val="26"/>
                <w:szCs w:val="26"/>
              </w:rPr>
            </w:pPr>
            <w:r>
              <w:rPr>
                <w:rFonts w:ascii="Calibri" w:hAnsi="Calibri"/>
                <w:sz w:val="26"/>
                <w:szCs w:val="26"/>
              </w:rPr>
              <w:t>Bespoke software used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2.94%</w:t>
            </w:r>
          </w:p>
        </w:tc>
      </w:tr>
      <w:tr w:rsidR="001B6290" w:rsidRPr="006C0BA4" w:rsidTr="00B13B78">
        <w:trPr>
          <w:trHeight w:val="371"/>
        </w:trPr>
        <w:tc>
          <w:tcPr>
            <w:tcW w:w="11732" w:type="dxa"/>
            <w:shd w:val="clear" w:color="auto" w:fill="auto"/>
          </w:tcPr>
          <w:p w:rsidR="001B6290" w:rsidRPr="006B3941" w:rsidRDefault="001B6290" w:rsidP="00377718">
            <w:pPr>
              <w:tabs>
                <w:tab w:val="left" w:pos="6878"/>
              </w:tabs>
              <w:rPr>
                <w:rFonts w:ascii="Calibri" w:hAnsi="Calibri"/>
                <w:sz w:val="26"/>
                <w:szCs w:val="26"/>
              </w:rPr>
            </w:pPr>
            <w:r w:rsidRPr="00A533B2">
              <w:rPr>
                <w:rFonts w:ascii="Calibri" w:hAnsi="Calibri"/>
                <w:sz w:val="26"/>
                <w:szCs w:val="26"/>
              </w:rPr>
              <w:t>Use of spreadsheets and hyperlinks</w:t>
            </w:r>
          </w:p>
        </w:tc>
        <w:tc>
          <w:tcPr>
            <w:tcW w:w="2126" w:type="dxa"/>
            <w:shd w:val="clear" w:color="auto" w:fill="1F497D" w:themeFill="text2"/>
          </w:tcPr>
          <w:p w:rsidR="001B6290" w:rsidRPr="00B13B78" w:rsidRDefault="001B6290" w:rsidP="00E65220">
            <w:pPr>
              <w:jc w:val="center"/>
              <w:rPr>
                <w:rFonts w:ascii="Calibri" w:hAnsi="Calibri"/>
                <w:b/>
                <w:color w:val="FFFFFF" w:themeColor="background1"/>
                <w:sz w:val="26"/>
                <w:szCs w:val="26"/>
              </w:rPr>
            </w:pPr>
            <w:r w:rsidRPr="00B13B78">
              <w:rPr>
                <w:rFonts w:ascii="Calibri" w:hAnsi="Calibri"/>
                <w:b/>
                <w:color w:val="FFFFFF" w:themeColor="background1"/>
                <w:sz w:val="26"/>
                <w:szCs w:val="26"/>
              </w:rPr>
              <w:t>76.47%</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Other (please specify)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20.59%</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A533B2">
              <w:rPr>
                <w:rFonts w:ascii="Calibri" w:hAnsi="Calibri"/>
                <w:b/>
                <w:sz w:val="26"/>
                <w:szCs w:val="26"/>
              </w:rPr>
              <w:t>Debt profile: which of the following</w:t>
            </w:r>
            <w:r>
              <w:rPr>
                <w:rFonts w:ascii="Calibri" w:hAnsi="Calibri"/>
                <w:b/>
                <w:sz w:val="26"/>
                <w:szCs w:val="26"/>
              </w:rPr>
              <w:t xml:space="preserve"> </w:t>
            </w:r>
            <w:r w:rsidRPr="00A533B2">
              <w:rPr>
                <w:rFonts w:ascii="Calibri" w:hAnsi="Calibri"/>
                <w:b/>
                <w:sz w:val="26"/>
                <w:szCs w:val="26"/>
              </w:rPr>
              <w:t>information has your organisation included,</w:t>
            </w:r>
            <w:r w:rsidR="001E5A4F">
              <w:rPr>
                <w:rFonts w:ascii="Calibri" w:hAnsi="Calibri"/>
                <w:b/>
                <w:sz w:val="26"/>
                <w:szCs w:val="26"/>
              </w:rPr>
              <w:t xml:space="preserve"> </w:t>
            </w:r>
            <w:r w:rsidRPr="00A533B2">
              <w:rPr>
                <w:rFonts w:ascii="Calibri" w:hAnsi="Calibri"/>
                <w:b/>
                <w:sz w:val="26"/>
                <w:szCs w:val="26"/>
              </w:rPr>
              <w:t>or identified for inclusion, in the A&amp;L</w:t>
            </w:r>
            <w:r>
              <w:rPr>
                <w:rFonts w:ascii="Calibri" w:hAnsi="Calibri"/>
                <w:b/>
                <w:sz w:val="26"/>
                <w:szCs w:val="26"/>
              </w:rPr>
              <w:t xml:space="preserve"> </w:t>
            </w:r>
            <w:r w:rsidRPr="00A533B2">
              <w:rPr>
                <w:rFonts w:ascii="Calibri" w:hAnsi="Calibri"/>
                <w:b/>
                <w:sz w:val="26"/>
                <w:szCs w:val="26"/>
              </w:rPr>
              <w:t>register?</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Loan amount and draw down status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85.29%</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Repayment profile</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70.59%</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Interest charging basis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76.47%</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Charging of properties to the debt</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88.24%</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Covenants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79.41%</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Representations and warranties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55.88%</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Events of default</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50.00%</w:t>
            </w:r>
          </w:p>
        </w:tc>
      </w:tr>
      <w:tr w:rsidR="001B6290" w:rsidRPr="006C0BA4" w:rsidTr="00377718">
        <w:trPr>
          <w:trHeight w:val="371"/>
        </w:trPr>
        <w:tc>
          <w:tcPr>
            <w:tcW w:w="11732" w:type="dxa"/>
            <w:shd w:val="clear" w:color="auto" w:fill="auto"/>
          </w:tcPr>
          <w:p w:rsidR="001B6290" w:rsidRPr="00A533B2" w:rsidRDefault="001B6290" w:rsidP="00377718">
            <w:pPr>
              <w:rPr>
                <w:rFonts w:ascii="Calibri" w:hAnsi="Calibri"/>
                <w:sz w:val="26"/>
                <w:szCs w:val="26"/>
              </w:rPr>
            </w:pPr>
            <w:r w:rsidRPr="00A533B2">
              <w:rPr>
                <w:rFonts w:ascii="Calibri" w:hAnsi="Calibri"/>
                <w:sz w:val="26"/>
                <w:szCs w:val="26"/>
              </w:rPr>
              <w:t>Cross default clauses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52.94%</w:t>
            </w:r>
          </w:p>
        </w:tc>
      </w:tr>
      <w:tr w:rsidR="001B6290" w:rsidRPr="006C0BA4" w:rsidTr="00377718">
        <w:trPr>
          <w:trHeight w:val="371"/>
        </w:trPr>
        <w:tc>
          <w:tcPr>
            <w:tcW w:w="11732" w:type="dxa"/>
            <w:shd w:val="clear" w:color="auto" w:fill="auto"/>
          </w:tcPr>
          <w:p w:rsidR="001B6290" w:rsidRPr="00A533B2" w:rsidRDefault="001B6290" w:rsidP="00377718">
            <w:pPr>
              <w:rPr>
                <w:rFonts w:ascii="Calibri" w:hAnsi="Calibri"/>
                <w:sz w:val="26"/>
                <w:szCs w:val="26"/>
              </w:rPr>
            </w:pPr>
            <w:r w:rsidRPr="00A533B2">
              <w:rPr>
                <w:rFonts w:ascii="Calibri" w:hAnsi="Calibri"/>
                <w:sz w:val="26"/>
                <w:szCs w:val="26"/>
              </w:rPr>
              <w:t>Contact details for all lenders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61.76%</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Side letters and amendments to documentation</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67.65%</w:t>
            </w: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A533B2">
              <w:rPr>
                <w:rFonts w:ascii="Calibri" w:hAnsi="Calibri"/>
                <w:sz w:val="26"/>
                <w:szCs w:val="26"/>
              </w:rPr>
              <w:t>Links to loan agreements, or details of their location if manually filed</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97.06%</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513C5C">
              <w:rPr>
                <w:rFonts w:ascii="Calibri" w:hAnsi="Calibri"/>
                <w:b/>
                <w:bCs/>
                <w:sz w:val="26"/>
                <w:szCs w:val="26"/>
              </w:rPr>
              <w:t>Non-social housing assets: which of</w:t>
            </w:r>
            <w:r>
              <w:rPr>
                <w:rFonts w:ascii="Calibri" w:hAnsi="Calibri"/>
                <w:b/>
                <w:bCs/>
                <w:sz w:val="26"/>
                <w:szCs w:val="26"/>
              </w:rPr>
              <w:t xml:space="preserve"> </w:t>
            </w:r>
            <w:r w:rsidRPr="00513C5C">
              <w:rPr>
                <w:rFonts w:ascii="Calibri" w:hAnsi="Calibri"/>
                <w:b/>
                <w:bCs/>
                <w:sz w:val="26"/>
                <w:szCs w:val="26"/>
              </w:rPr>
              <w:t>the following has your organisation</w:t>
            </w:r>
            <w:r w:rsidR="001E5A4F">
              <w:rPr>
                <w:rFonts w:ascii="Calibri" w:hAnsi="Calibri"/>
                <w:b/>
                <w:bCs/>
                <w:sz w:val="26"/>
                <w:szCs w:val="26"/>
              </w:rPr>
              <w:t xml:space="preserve"> </w:t>
            </w:r>
            <w:r w:rsidRPr="00513C5C">
              <w:rPr>
                <w:rFonts w:ascii="Calibri" w:hAnsi="Calibri"/>
                <w:b/>
                <w:bCs/>
                <w:sz w:val="26"/>
                <w:szCs w:val="26"/>
              </w:rPr>
              <w:t>included, or identified for inclusion, in its</w:t>
            </w:r>
            <w:r>
              <w:rPr>
                <w:rFonts w:ascii="Calibri" w:hAnsi="Calibri"/>
                <w:b/>
                <w:bCs/>
                <w:sz w:val="26"/>
                <w:szCs w:val="26"/>
              </w:rPr>
              <w:t xml:space="preserve"> </w:t>
            </w:r>
            <w:r w:rsidRPr="00513C5C">
              <w:rPr>
                <w:rFonts w:ascii="Calibri" w:hAnsi="Calibri"/>
                <w:b/>
                <w:bCs/>
                <w:sz w:val="26"/>
                <w:szCs w:val="26"/>
              </w:rPr>
              <w:t>A&amp;L register?</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Land</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75.00%</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Offices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91.67%</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Commercial properties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77.78%</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New developments in progress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69.44%</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Debtors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44.44%</w:t>
            </w:r>
          </w:p>
        </w:tc>
      </w:tr>
      <w:tr w:rsidR="001B6290" w:rsidRPr="006C0BA4" w:rsidTr="00571DBA">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Investments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41.67%</w:t>
            </w:r>
          </w:p>
        </w:tc>
      </w:tr>
      <w:tr w:rsidR="001B6290" w:rsidRPr="006C0BA4" w:rsidTr="00377718">
        <w:trPr>
          <w:trHeight w:val="371"/>
        </w:trPr>
        <w:tc>
          <w:tcPr>
            <w:tcW w:w="11732" w:type="dxa"/>
            <w:shd w:val="clear" w:color="auto" w:fill="auto"/>
          </w:tcPr>
          <w:p w:rsidR="001B6290" w:rsidRPr="006B3941" w:rsidRDefault="001B6290" w:rsidP="00377718">
            <w:pPr>
              <w:tabs>
                <w:tab w:val="left" w:pos="3525"/>
              </w:tabs>
              <w:rPr>
                <w:rFonts w:ascii="Calibri" w:hAnsi="Calibri"/>
                <w:sz w:val="26"/>
                <w:szCs w:val="26"/>
              </w:rPr>
            </w:pPr>
            <w:r w:rsidRPr="00513C5C">
              <w:rPr>
                <w:rFonts w:ascii="Calibri" w:hAnsi="Calibri"/>
                <w:sz w:val="26"/>
                <w:szCs w:val="26"/>
              </w:rPr>
              <w:t>Outstanding insurance claims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27.78%</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513C5C">
              <w:rPr>
                <w:rFonts w:ascii="Calibri" w:hAnsi="Calibri"/>
                <w:sz w:val="26"/>
                <w:szCs w:val="26"/>
              </w:rPr>
              <w:t>Other (please specify)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19.44%</w:t>
            </w:r>
          </w:p>
        </w:tc>
      </w:tr>
      <w:tr w:rsidR="001B6290" w:rsidRPr="006C0BA4" w:rsidTr="001B6290">
        <w:trPr>
          <w:trHeight w:val="371"/>
        </w:trPr>
        <w:tc>
          <w:tcPr>
            <w:tcW w:w="13858" w:type="dxa"/>
            <w:gridSpan w:val="2"/>
            <w:shd w:val="clear" w:color="auto" w:fill="95B3D7"/>
          </w:tcPr>
          <w:p w:rsidR="001B6290" w:rsidRDefault="001B6290" w:rsidP="000B46FF">
            <w:pPr>
              <w:jc w:val="center"/>
              <w:rPr>
                <w:rFonts w:ascii="Calibri" w:hAnsi="Calibri"/>
                <w:b/>
                <w:bCs/>
                <w:sz w:val="26"/>
                <w:szCs w:val="26"/>
              </w:rPr>
            </w:pPr>
            <w:r w:rsidRPr="000B7B8A">
              <w:rPr>
                <w:rFonts w:ascii="Calibri" w:hAnsi="Calibri"/>
                <w:b/>
                <w:bCs/>
                <w:sz w:val="26"/>
                <w:szCs w:val="26"/>
              </w:rPr>
              <w:t>Other liabilities: which of the following</w:t>
            </w:r>
            <w:r>
              <w:rPr>
                <w:rFonts w:ascii="Calibri" w:hAnsi="Calibri"/>
                <w:b/>
                <w:bCs/>
                <w:sz w:val="26"/>
                <w:szCs w:val="26"/>
              </w:rPr>
              <w:t xml:space="preserve"> </w:t>
            </w:r>
            <w:r w:rsidRPr="000B7B8A">
              <w:rPr>
                <w:rFonts w:ascii="Calibri" w:hAnsi="Calibri"/>
                <w:b/>
                <w:bCs/>
                <w:sz w:val="26"/>
                <w:szCs w:val="26"/>
              </w:rPr>
              <w:t>has your organisation included, or</w:t>
            </w:r>
            <w:r w:rsidR="000B46FF">
              <w:rPr>
                <w:rFonts w:ascii="Calibri" w:hAnsi="Calibri"/>
                <w:b/>
                <w:bCs/>
                <w:sz w:val="26"/>
                <w:szCs w:val="26"/>
              </w:rPr>
              <w:t xml:space="preserve"> </w:t>
            </w:r>
            <w:r w:rsidRPr="000B7B8A">
              <w:rPr>
                <w:rFonts w:ascii="Calibri" w:hAnsi="Calibri"/>
                <w:b/>
                <w:bCs/>
                <w:sz w:val="26"/>
                <w:szCs w:val="26"/>
              </w:rPr>
              <w:t>identified for inclusion, in its A&amp;L register?</w:t>
            </w:r>
          </w:p>
          <w:p w:rsidR="000B46FF" w:rsidRPr="000B7B8A" w:rsidRDefault="000B46FF" w:rsidP="000B46FF">
            <w:pPr>
              <w:jc w:val="center"/>
              <w:rPr>
                <w:rFonts w:ascii="Calibri" w:hAnsi="Calibri"/>
                <w:b/>
                <w:sz w:val="26"/>
                <w:szCs w:val="26"/>
              </w:rPr>
            </w:pPr>
          </w:p>
        </w:tc>
      </w:tr>
      <w:tr w:rsidR="001B6290" w:rsidRPr="006C0BA4" w:rsidTr="00571DBA">
        <w:trPr>
          <w:trHeight w:val="371"/>
        </w:trPr>
        <w:tc>
          <w:tcPr>
            <w:tcW w:w="11732" w:type="dxa"/>
            <w:shd w:val="clear" w:color="auto" w:fill="auto"/>
          </w:tcPr>
          <w:p w:rsidR="001B6290" w:rsidRPr="006B3941" w:rsidRDefault="001B6290" w:rsidP="00377718">
            <w:pPr>
              <w:rPr>
                <w:rFonts w:ascii="Calibri" w:hAnsi="Calibri"/>
                <w:sz w:val="26"/>
                <w:szCs w:val="26"/>
              </w:rPr>
            </w:pPr>
            <w:r w:rsidRPr="000B7B8A">
              <w:rPr>
                <w:rFonts w:ascii="Calibri" w:hAnsi="Calibri"/>
                <w:sz w:val="26"/>
                <w:szCs w:val="26"/>
              </w:rPr>
              <w:t>Building leases</w:t>
            </w:r>
          </w:p>
        </w:tc>
        <w:tc>
          <w:tcPr>
            <w:tcW w:w="2126" w:type="dxa"/>
            <w:shd w:val="clear" w:color="auto" w:fill="1F497D" w:themeFill="text2"/>
          </w:tcPr>
          <w:p w:rsidR="001B6290" w:rsidRPr="00571DBA" w:rsidRDefault="001B6290" w:rsidP="00E65220">
            <w:pPr>
              <w:jc w:val="center"/>
              <w:rPr>
                <w:rFonts w:ascii="Calibri" w:hAnsi="Calibri"/>
                <w:b/>
                <w:color w:val="FFFFFF" w:themeColor="background1"/>
                <w:sz w:val="26"/>
                <w:szCs w:val="26"/>
              </w:rPr>
            </w:pPr>
            <w:r w:rsidRPr="00571DBA">
              <w:rPr>
                <w:rFonts w:ascii="Calibri" w:hAnsi="Calibri"/>
                <w:b/>
                <w:color w:val="FFFFFF" w:themeColor="background1"/>
                <w:sz w:val="26"/>
                <w:szCs w:val="26"/>
              </w:rPr>
              <w:t>88.24%</w:t>
            </w:r>
          </w:p>
        </w:tc>
      </w:tr>
      <w:tr w:rsidR="001B6290" w:rsidRPr="006C0BA4" w:rsidTr="00377718">
        <w:trPr>
          <w:trHeight w:val="371"/>
        </w:trPr>
        <w:tc>
          <w:tcPr>
            <w:tcW w:w="11732" w:type="dxa"/>
            <w:shd w:val="clear" w:color="auto" w:fill="auto"/>
          </w:tcPr>
          <w:p w:rsidR="001B6290" w:rsidRPr="006B3941" w:rsidRDefault="001B6290" w:rsidP="001E5A4F">
            <w:pPr>
              <w:rPr>
                <w:rFonts w:ascii="Calibri" w:hAnsi="Calibri"/>
                <w:sz w:val="26"/>
                <w:szCs w:val="26"/>
              </w:rPr>
            </w:pPr>
            <w:r w:rsidRPr="000B7B8A">
              <w:rPr>
                <w:rFonts w:ascii="Calibri" w:hAnsi="Calibri"/>
                <w:sz w:val="26"/>
                <w:szCs w:val="26"/>
              </w:rPr>
              <w:t>Equipment leases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55.88%</w:t>
            </w:r>
          </w:p>
        </w:tc>
      </w:tr>
      <w:tr w:rsidR="001B6290" w:rsidRPr="006C0BA4" w:rsidTr="00377718">
        <w:trPr>
          <w:trHeight w:val="371"/>
        </w:trPr>
        <w:tc>
          <w:tcPr>
            <w:tcW w:w="11732" w:type="dxa"/>
            <w:shd w:val="clear" w:color="auto" w:fill="auto"/>
          </w:tcPr>
          <w:p w:rsidR="001B6290" w:rsidRPr="006B3941" w:rsidRDefault="001B6290" w:rsidP="001E5A4F">
            <w:pPr>
              <w:rPr>
                <w:rFonts w:ascii="Calibri" w:hAnsi="Calibri"/>
                <w:sz w:val="26"/>
                <w:szCs w:val="26"/>
              </w:rPr>
            </w:pPr>
            <w:r w:rsidRPr="000B7B8A">
              <w:rPr>
                <w:rFonts w:ascii="Calibri" w:hAnsi="Calibri"/>
                <w:sz w:val="26"/>
                <w:szCs w:val="26"/>
              </w:rPr>
              <w:t>Management agreements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70.59%</w:t>
            </w:r>
          </w:p>
        </w:tc>
      </w:tr>
      <w:tr w:rsidR="001B6290" w:rsidRPr="006C0BA4" w:rsidTr="00377718">
        <w:trPr>
          <w:trHeight w:val="371"/>
        </w:trPr>
        <w:tc>
          <w:tcPr>
            <w:tcW w:w="11732" w:type="dxa"/>
            <w:shd w:val="clear" w:color="auto" w:fill="auto"/>
          </w:tcPr>
          <w:p w:rsidR="001B6290" w:rsidRPr="006B3941" w:rsidRDefault="001B6290" w:rsidP="001E5A4F">
            <w:pPr>
              <w:rPr>
                <w:rFonts w:ascii="Calibri" w:hAnsi="Calibri"/>
                <w:sz w:val="26"/>
                <w:szCs w:val="26"/>
              </w:rPr>
            </w:pPr>
            <w:r w:rsidRPr="000B7B8A">
              <w:rPr>
                <w:rFonts w:ascii="Calibri" w:hAnsi="Calibri"/>
                <w:sz w:val="26"/>
                <w:szCs w:val="26"/>
              </w:rPr>
              <w:t>Outstanding disputes or litigation</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52.94%</w:t>
            </w:r>
          </w:p>
        </w:tc>
      </w:tr>
      <w:tr w:rsidR="001B6290" w:rsidRPr="006C0BA4" w:rsidTr="00377718">
        <w:trPr>
          <w:trHeight w:val="371"/>
        </w:trPr>
        <w:tc>
          <w:tcPr>
            <w:tcW w:w="11732" w:type="dxa"/>
            <w:shd w:val="clear" w:color="auto" w:fill="auto"/>
          </w:tcPr>
          <w:p w:rsidR="001B6290" w:rsidRPr="006B3941" w:rsidRDefault="001B6290" w:rsidP="001E5A4F">
            <w:pPr>
              <w:rPr>
                <w:rFonts w:ascii="Calibri" w:hAnsi="Calibri"/>
                <w:sz w:val="26"/>
                <w:szCs w:val="26"/>
              </w:rPr>
            </w:pPr>
            <w:r w:rsidRPr="000B7B8A">
              <w:rPr>
                <w:rFonts w:ascii="Calibri" w:hAnsi="Calibri"/>
                <w:sz w:val="26"/>
                <w:szCs w:val="26"/>
              </w:rPr>
              <w:t>Performance penalties or claw-back arrangements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38.24%</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0B7B8A">
              <w:rPr>
                <w:rFonts w:ascii="Calibri" w:hAnsi="Calibri"/>
                <w:sz w:val="26"/>
                <w:szCs w:val="26"/>
              </w:rPr>
              <w:t>Letters of support to subsidiaries / joint venture partners etc.</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41.18%</w:t>
            </w:r>
          </w:p>
        </w:tc>
      </w:tr>
      <w:tr w:rsidR="001B6290" w:rsidRPr="006C0BA4" w:rsidTr="001B6290">
        <w:trPr>
          <w:trHeight w:val="371"/>
        </w:trPr>
        <w:tc>
          <w:tcPr>
            <w:tcW w:w="13858" w:type="dxa"/>
            <w:gridSpan w:val="2"/>
            <w:shd w:val="clear" w:color="auto" w:fill="95B3D7"/>
          </w:tcPr>
          <w:p w:rsidR="001B6290" w:rsidRDefault="001B6290" w:rsidP="001E5A4F">
            <w:pPr>
              <w:jc w:val="center"/>
              <w:rPr>
                <w:rFonts w:ascii="Calibri" w:hAnsi="Calibri"/>
                <w:sz w:val="26"/>
                <w:szCs w:val="26"/>
              </w:rPr>
            </w:pPr>
            <w:r w:rsidRPr="00E97B03">
              <w:rPr>
                <w:rFonts w:ascii="Calibri" w:hAnsi="Calibri"/>
                <w:b/>
                <w:sz w:val="26"/>
                <w:szCs w:val="26"/>
              </w:rPr>
              <w:t>Has your organisation undertaken an</w:t>
            </w:r>
            <w:r>
              <w:rPr>
                <w:rFonts w:ascii="Calibri" w:hAnsi="Calibri"/>
                <w:b/>
                <w:sz w:val="26"/>
                <w:szCs w:val="26"/>
              </w:rPr>
              <w:t xml:space="preserve"> </w:t>
            </w:r>
            <w:r w:rsidRPr="00E97B03">
              <w:rPr>
                <w:rFonts w:ascii="Calibri" w:hAnsi="Calibri"/>
                <w:b/>
                <w:sz w:val="26"/>
                <w:szCs w:val="26"/>
              </w:rPr>
              <w:t>exercise to identify all liabilities contained</w:t>
            </w:r>
            <w:r w:rsidR="001E5A4F">
              <w:rPr>
                <w:rFonts w:ascii="Calibri" w:hAnsi="Calibri"/>
                <w:b/>
                <w:sz w:val="26"/>
                <w:szCs w:val="26"/>
              </w:rPr>
              <w:t xml:space="preserve"> </w:t>
            </w:r>
            <w:r w:rsidRPr="00E97B03">
              <w:rPr>
                <w:rFonts w:ascii="Calibri" w:hAnsi="Calibri"/>
                <w:b/>
                <w:sz w:val="26"/>
                <w:szCs w:val="26"/>
              </w:rPr>
              <w:t>in leases?</w:t>
            </w:r>
          </w:p>
        </w:tc>
      </w:tr>
      <w:tr w:rsidR="001B6290" w:rsidRPr="006C0BA4" w:rsidTr="00C26211">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Yes, we settled on an approach to this issue and have achieved it to our satisfaction</w:t>
            </w:r>
          </w:p>
        </w:tc>
        <w:tc>
          <w:tcPr>
            <w:tcW w:w="2126" w:type="dxa"/>
            <w:shd w:val="clear" w:color="auto" w:fill="1F497D" w:themeFill="text2"/>
          </w:tcPr>
          <w:p w:rsidR="001B6290" w:rsidRPr="00C26211" w:rsidRDefault="001B6290" w:rsidP="00E65220">
            <w:pPr>
              <w:jc w:val="center"/>
              <w:rPr>
                <w:rFonts w:ascii="Calibri" w:hAnsi="Calibri"/>
                <w:b/>
                <w:color w:val="FFFFFF" w:themeColor="background1"/>
                <w:sz w:val="26"/>
                <w:szCs w:val="26"/>
              </w:rPr>
            </w:pPr>
            <w:r w:rsidRPr="00C26211">
              <w:rPr>
                <w:rFonts w:ascii="Calibri" w:hAnsi="Calibri"/>
                <w:b/>
                <w:color w:val="FFFFFF" w:themeColor="background1"/>
                <w:sz w:val="26"/>
                <w:szCs w:val="26"/>
              </w:rPr>
              <w:t>19.44%</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There is no need to do this as we use a standard lease format</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19.44%</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We have yet to find a practical means of doing this, although we have identified the issue</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50.00%</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No, we do not intend to do so</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11.11%</w:t>
            </w:r>
          </w:p>
        </w:tc>
      </w:tr>
      <w:tr w:rsidR="001B6290" w:rsidRPr="006C0BA4" w:rsidTr="001B6290">
        <w:trPr>
          <w:trHeight w:val="371"/>
        </w:trPr>
        <w:tc>
          <w:tcPr>
            <w:tcW w:w="13858" w:type="dxa"/>
            <w:gridSpan w:val="2"/>
            <w:shd w:val="clear" w:color="auto" w:fill="95B3D7"/>
          </w:tcPr>
          <w:p w:rsidR="001B6290" w:rsidRPr="00E97B03" w:rsidRDefault="001B6290" w:rsidP="001E5A4F">
            <w:pPr>
              <w:jc w:val="center"/>
              <w:rPr>
                <w:rFonts w:ascii="Calibri" w:hAnsi="Calibri"/>
                <w:b/>
                <w:sz w:val="26"/>
                <w:szCs w:val="26"/>
              </w:rPr>
            </w:pPr>
            <w:r w:rsidRPr="00E97B03">
              <w:rPr>
                <w:rFonts w:ascii="Calibri" w:hAnsi="Calibri"/>
                <w:b/>
                <w:bCs/>
                <w:sz w:val="26"/>
                <w:szCs w:val="26"/>
              </w:rPr>
              <w:t>Does your organisation have a contract</w:t>
            </w:r>
            <w:r w:rsidR="001E5A4F">
              <w:rPr>
                <w:rFonts w:ascii="Calibri" w:hAnsi="Calibri"/>
                <w:b/>
                <w:bCs/>
                <w:sz w:val="26"/>
                <w:szCs w:val="26"/>
              </w:rPr>
              <w:t xml:space="preserve"> </w:t>
            </w:r>
            <w:r w:rsidRPr="00E97B03">
              <w:rPr>
                <w:rFonts w:ascii="Calibri" w:hAnsi="Calibri"/>
                <w:b/>
                <w:bCs/>
                <w:sz w:val="26"/>
                <w:szCs w:val="26"/>
              </w:rPr>
              <w:t>register in place?</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 all contracts are included</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38.89%</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30.56%</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Yes, but only contracts over a certain value are included [threshol</w:t>
            </w:r>
            <w:r>
              <w:rPr>
                <w:rFonts w:ascii="Calibri" w:hAnsi="Calibri"/>
                <w:sz w:val="26"/>
                <w:szCs w:val="26"/>
              </w:rPr>
              <w:t>d for inclusion £10000 or less]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5.56%</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Yes, but only contracts over a certain value are included [thresh</w:t>
            </w:r>
            <w:r>
              <w:rPr>
                <w:rFonts w:ascii="Calibri" w:hAnsi="Calibri"/>
                <w:sz w:val="26"/>
                <w:szCs w:val="26"/>
              </w:rPr>
              <w:t>old for inclusion £10000-25000]</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0.00%</w:t>
            </w:r>
          </w:p>
        </w:tc>
      </w:tr>
      <w:tr w:rsidR="001B6290" w:rsidRPr="006C0BA4" w:rsidTr="00C26211">
        <w:trPr>
          <w:trHeight w:val="371"/>
        </w:trPr>
        <w:tc>
          <w:tcPr>
            <w:tcW w:w="11732" w:type="dxa"/>
            <w:shd w:val="clear" w:color="auto" w:fill="auto"/>
          </w:tcPr>
          <w:p w:rsidR="001B6290" w:rsidRPr="006B3941" w:rsidRDefault="001B6290" w:rsidP="00377718">
            <w:pPr>
              <w:rPr>
                <w:rFonts w:ascii="Calibri" w:hAnsi="Calibri"/>
                <w:sz w:val="26"/>
                <w:szCs w:val="26"/>
              </w:rPr>
            </w:pPr>
            <w:r w:rsidRPr="00E97B03">
              <w:rPr>
                <w:rFonts w:ascii="Calibri" w:hAnsi="Calibri"/>
                <w:sz w:val="26"/>
                <w:szCs w:val="26"/>
              </w:rPr>
              <w:t>Yes, but only contracts over a certain value are included [threshold for inclusion &gt; £25000]</w:t>
            </w:r>
          </w:p>
        </w:tc>
        <w:tc>
          <w:tcPr>
            <w:tcW w:w="2126" w:type="dxa"/>
            <w:shd w:val="clear" w:color="auto" w:fill="1F497D" w:themeFill="text2"/>
          </w:tcPr>
          <w:p w:rsidR="001B6290" w:rsidRPr="00C26211" w:rsidRDefault="001B6290" w:rsidP="00E65220">
            <w:pPr>
              <w:jc w:val="center"/>
              <w:rPr>
                <w:rFonts w:ascii="Calibri" w:hAnsi="Calibri"/>
                <w:b/>
                <w:color w:val="FFFFFF" w:themeColor="background1"/>
                <w:sz w:val="26"/>
                <w:szCs w:val="26"/>
              </w:rPr>
            </w:pPr>
            <w:r w:rsidRPr="00C26211">
              <w:rPr>
                <w:rFonts w:ascii="Calibri" w:hAnsi="Calibri"/>
                <w:b/>
                <w:color w:val="FFFFFF" w:themeColor="background1"/>
                <w:sz w:val="26"/>
                <w:szCs w:val="26"/>
              </w:rPr>
              <w:t>25.00%</w:t>
            </w:r>
          </w:p>
        </w:tc>
      </w:tr>
      <w:tr w:rsidR="001B6290" w:rsidRPr="006C0BA4" w:rsidTr="001B6290">
        <w:trPr>
          <w:trHeight w:val="371"/>
        </w:trPr>
        <w:tc>
          <w:tcPr>
            <w:tcW w:w="13858" w:type="dxa"/>
            <w:gridSpan w:val="2"/>
            <w:shd w:val="clear" w:color="auto" w:fill="95B3D7"/>
          </w:tcPr>
          <w:p w:rsidR="001B6290" w:rsidRPr="00E97B03" w:rsidRDefault="001B6290" w:rsidP="001E5A4F">
            <w:pPr>
              <w:jc w:val="center"/>
              <w:rPr>
                <w:rFonts w:ascii="Calibri" w:hAnsi="Calibri"/>
                <w:b/>
                <w:sz w:val="26"/>
                <w:szCs w:val="26"/>
              </w:rPr>
            </w:pPr>
            <w:r w:rsidRPr="00E97B03">
              <w:rPr>
                <w:rFonts w:ascii="Calibri" w:hAnsi="Calibri"/>
                <w:b/>
                <w:bCs/>
                <w:sz w:val="26"/>
                <w:szCs w:val="26"/>
              </w:rPr>
              <w:t>Has your organisation undertaken an</w:t>
            </w:r>
            <w:r>
              <w:rPr>
                <w:rFonts w:ascii="Calibri" w:hAnsi="Calibri"/>
                <w:b/>
                <w:bCs/>
                <w:sz w:val="26"/>
                <w:szCs w:val="26"/>
              </w:rPr>
              <w:t xml:space="preserve"> </w:t>
            </w:r>
            <w:r w:rsidRPr="00E97B03">
              <w:rPr>
                <w:rFonts w:ascii="Calibri" w:hAnsi="Calibri"/>
                <w:b/>
                <w:bCs/>
                <w:sz w:val="26"/>
                <w:szCs w:val="26"/>
              </w:rPr>
              <w:t>exercise to identify any liabilities arising</w:t>
            </w:r>
            <w:r w:rsidR="001E5A4F">
              <w:rPr>
                <w:rFonts w:ascii="Calibri" w:hAnsi="Calibri"/>
                <w:b/>
                <w:bCs/>
                <w:sz w:val="26"/>
                <w:szCs w:val="26"/>
              </w:rPr>
              <w:t xml:space="preserve"> </w:t>
            </w:r>
            <w:r w:rsidRPr="00E97B03">
              <w:rPr>
                <w:rFonts w:ascii="Calibri" w:hAnsi="Calibri"/>
                <w:b/>
                <w:bCs/>
                <w:sz w:val="26"/>
                <w:szCs w:val="26"/>
              </w:rPr>
              <w:t>from contracts?</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54.29%</w:t>
            </w:r>
          </w:p>
        </w:tc>
      </w:tr>
      <w:tr w:rsidR="001B6290" w:rsidRPr="006C0BA4" w:rsidTr="00C26211">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w:t>
            </w:r>
          </w:p>
        </w:tc>
        <w:tc>
          <w:tcPr>
            <w:tcW w:w="2126" w:type="dxa"/>
            <w:shd w:val="clear" w:color="auto" w:fill="1F497D" w:themeFill="text2"/>
          </w:tcPr>
          <w:p w:rsidR="001B6290" w:rsidRPr="00C26211" w:rsidRDefault="001B6290" w:rsidP="00E65220">
            <w:pPr>
              <w:jc w:val="center"/>
              <w:rPr>
                <w:rFonts w:ascii="Calibri" w:hAnsi="Calibri"/>
                <w:b/>
                <w:color w:val="FFFFFF" w:themeColor="background1"/>
                <w:sz w:val="26"/>
                <w:szCs w:val="26"/>
              </w:rPr>
            </w:pPr>
            <w:r w:rsidRPr="00C26211">
              <w:rPr>
                <w:rFonts w:ascii="Calibri" w:hAnsi="Calibri"/>
                <w:b/>
                <w:color w:val="FFFFFF" w:themeColor="background1"/>
                <w:sz w:val="26"/>
                <w:szCs w:val="26"/>
              </w:rPr>
              <w:t>45.71%</w:t>
            </w:r>
          </w:p>
        </w:tc>
      </w:tr>
      <w:tr w:rsidR="001B6290" w:rsidRPr="006C0BA4" w:rsidTr="001B6290">
        <w:trPr>
          <w:trHeight w:val="371"/>
        </w:trPr>
        <w:tc>
          <w:tcPr>
            <w:tcW w:w="13858" w:type="dxa"/>
            <w:gridSpan w:val="2"/>
            <w:shd w:val="clear" w:color="auto" w:fill="95B3D7"/>
          </w:tcPr>
          <w:p w:rsidR="001B6290" w:rsidRPr="00312994" w:rsidRDefault="001B6290" w:rsidP="001E5A4F">
            <w:pPr>
              <w:jc w:val="center"/>
              <w:rPr>
                <w:rFonts w:ascii="Calibri" w:hAnsi="Calibri"/>
                <w:b/>
                <w:sz w:val="26"/>
                <w:szCs w:val="26"/>
              </w:rPr>
            </w:pPr>
            <w:r w:rsidRPr="00312994">
              <w:rPr>
                <w:rFonts w:ascii="Calibri" w:hAnsi="Calibri"/>
                <w:b/>
                <w:bCs/>
                <w:sz w:val="26"/>
                <w:szCs w:val="26"/>
              </w:rPr>
              <w:t>Has your organisation assessed each</w:t>
            </w:r>
            <w:r>
              <w:rPr>
                <w:rFonts w:ascii="Calibri" w:hAnsi="Calibri"/>
                <w:b/>
                <w:bCs/>
                <w:sz w:val="26"/>
                <w:szCs w:val="26"/>
              </w:rPr>
              <w:t xml:space="preserve"> </w:t>
            </w:r>
            <w:r w:rsidRPr="00312994">
              <w:rPr>
                <w:rFonts w:ascii="Calibri" w:hAnsi="Calibri"/>
                <w:b/>
                <w:bCs/>
                <w:sz w:val="26"/>
                <w:szCs w:val="26"/>
              </w:rPr>
              <w:t>of the following types of liability that could</w:t>
            </w:r>
            <w:r w:rsidR="001E5A4F">
              <w:rPr>
                <w:rFonts w:ascii="Calibri" w:hAnsi="Calibri"/>
                <w:b/>
                <w:bCs/>
                <w:sz w:val="26"/>
                <w:szCs w:val="26"/>
              </w:rPr>
              <w:t xml:space="preserve"> </w:t>
            </w:r>
            <w:r w:rsidRPr="00312994">
              <w:rPr>
                <w:rFonts w:ascii="Calibri" w:hAnsi="Calibri"/>
                <w:b/>
                <w:bCs/>
                <w:sz w:val="26"/>
                <w:szCs w:val="26"/>
              </w:rPr>
              <w:t>arise, for all its contracts?</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312994">
              <w:rPr>
                <w:rFonts w:ascii="Calibri" w:hAnsi="Calibri"/>
                <w:sz w:val="26"/>
                <w:szCs w:val="26"/>
              </w:rPr>
              <w:t>On-going payment commitments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77.78%</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312994">
              <w:rPr>
                <w:rFonts w:ascii="Calibri" w:hAnsi="Calibri"/>
                <w:sz w:val="26"/>
                <w:szCs w:val="26"/>
              </w:rPr>
              <w:t>Costs associated with early termination of contracts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72.22%</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sidRPr="00312994">
              <w:rPr>
                <w:rFonts w:ascii="Calibri" w:hAnsi="Calibri"/>
                <w:sz w:val="26"/>
                <w:szCs w:val="26"/>
              </w:rPr>
              <w:t>Potential liabilities arising from contractor insolvency</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33.33%</w:t>
            </w:r>
          </w:p>
        </w:tc>
      </w:tr>
      <w:tr w:rsidR="001B6290" w:rsidRPr="006C0BA4" w:rsidTr="00377718">
        <w:trPr>
          <w:trHeight w:val="371"/>
        </w:trPr>
        <w:tc>
          <w:tcPr>
            <w:tcW w:w="11732" w:type="dxa"/>
            <w:shd w:val="clear" w:color="auto" w:fill="auto"/>
          </w:tcPr>
          <w:p w:rsidR="001B6290" w:rsidRDefault="001B6290" w:rsidP="00377718">
            <w:pPr>
              <w:rPr>
                <w:rFonts w:ascii="Calibri" w:hAnsi="Calibri"/>
                <w:sz w:val="26"/>
                <w:szCs w:val="26"/>
              </w:rPr>
            </w:pPr>
            <w:r w:rsidRPr="00312994">
              <w:rPr>
                <w:rFonts w:ascii="Calibri" w:hAnsi="Calibri"/>
                <w:sz w:val="26"/>
                <w:szCs w:val="26"/>
              </w:rPr>
              <w:t>Other relevant contract clauses that could result in liabilities.</w:t>
            </w:r>
          </w:p>
          <w:p w:rsidR="001E5A4F" w:rsidRDefault="001E5A4F" w:rsidP="00377718">
            <w:pPr>
              <w:rPr>
                <w:rFonts w:ascii="Calibri" w:hAnsi="Calibri"/>
                <w:sz w:val="26"/>
                <w:szCs w:val="26"/>
              </w:rPr>
            </w:pPr>
          </w:p>
          <w:p w:rsidR="001E5A4F" w:rsidRPr="006B3941" w:rsidRDefault="001E5A4F" w:rsidP="00377718">
            <w:pPr>
              <w:rPr>
                <w:rFonts w:ascii="Calibri" w:hAnsi="Calibri"/>
                <w:sz w:val="26"/>
                <w:szCs w:val="26"/>
              </w:rPr>
            </w:pP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61.11%</w:t>
            </w:r>
          </w:p>
        </w:tc>
      </w:tr>
      <w:tr w:rsidR="001B6290" w:rsidRPr="006C0BA4" w:rsidTr="001B6290">
        <w:trPr>
          <w:trHeight w:val="371"/>
        </w:trPr>
        <w:tc>
          <w:tcPr>
            <w:tcW w:w="13858" w:type="dxa"/>
            <w:gridSpan w:val="2"/>
            <w:shd w:val="clear" w:color="auto" w:fill="95B3D7"/>
          </w:tcPr>
          <w:p w:rsidR="001B6290" w:rsidRPr="00312994" w:rsidRDefault="001B6290" w:rsidP="001E5A4F">
            <w:pPr>
              <w:jc w:val="center"/>
              <w:rPr>
                <w:rFonts w:ascii="Calibri" w:hAnsi="Calibri"/>
                <w:b/>
                <w:sz w:val="26"/>
                <w:szCs w:val="26"/>
              </w:rPr>
            </w:pPr>
            <w:r w:rsidRPr="00312994">
              <w:rPr>
                <w:rFonts w:ascii="Calibri" w:hAnsi="Calibri"/>
                <w:b/>
                <w:bCs/>
                <w:sz w:val="26"/>
                <w:szCs w:val="26"/>
              </w:rPr>
              <w:t>Does your organisation's A&amp;L register</w:t>
            </w:r>
            <w:r>
              <w:rPr>
                <w:rFonts w:ascii="Calibri" w:hAnsi="Calibri"/>
                <w:b/>
                <w:bCs/>
                <w:sz w:val="26"/>
                <w:szCs w:val="26"/>
              </w:rPr>
              <w:t xml:space="preserve"> </w:t>
            </w:r>
            <w:r w:rsidRPr="00312994">
              <w:rPr>
                <w:rFonts w:ascii="Calibri" w:hAnsi="Calibri"/>
                <w:b/>
                <w:bCs/>
                <w:sz w:val="26"/>
                <w:szCs w:val="26"/>
              </w:rPr>
              <w:t>include, or is intended to include, a</w:t>
            </w:r>
            <w:r w:rsidR="001E5A4F">
              <w:rPr>
                <w:rFonts w:ascii="Calibri" w:hAnsi="Calibri"/>
                <w:b/>
                <w:bCs/>
                <w:sz w:val="26"/>
                <w:szCs w:val="26"/>
              </w:rPr>
              <w:t xml:space="preserve"> </w:t>
            </w:r>
            <w:r w:rsidRPr="00312994">
              <w:rPr>
                <w:rFonts w:ascii="Calibri" w:hAnsi="Calibri"/>
                <w:b/>
                <w:bCs/>
                <w:sz w:val="26"/>
                <w:szCs w:val="26"/>
              </w:rPr>
              <w:t>comprehensive record of all derivatives</w:t>
            </w:r>
            <w:r>
              <w:rPr>
                <w:rFonts w:ascii="Calibri" w:hAnsi="Calibri"/>
                <w:b/>
                <w:bCs/>
                <w:sz w:val="26"/>
                <w:szCs w:val="26"/>
              </w:rPr>
              <w:t xml:space="preserve"> </w:t>
            </w:r>
            <w:r w:rsidRPr="00312994">
              <w:rPr>
                <w:rFonts w:ascii="Calibri" w:hAnsi="Calibri"/>
                <w:b/>
                <w:bCs/>
                <w:sz w:val="26"/>
                <w:szCs w:val="26"/>
              </w:rPr>
              <w:t>held?</w:t>
            </w:r>
          </w:p>
        </w:tc>
      </w:tr>
      <w:tr w:rsidR="001B6290" w:rsidRPr="006C0BA4" w:rsidTr="00C26211">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w:t>
            </w:r>
          </w:p>
        </w:tc>
        <w:tc>
          <w:tcPr>
            <w:tcW w:w="2126" w:type="dxa"/>
            <w:shd w:val="clear" w:color="auto" w:fill="1F497D" w:themeFill="text2"/>
          </w:tcPr>
          <w:p w:rsidR="001B6290" w:rsidRPr="00C26211" w:rsidRDefault="001B6290" w:rsidP="00E65220">
            <w:pPr>
              <w:jc w:val="center"/>
              <w:rPr>
                <w:rFonts w:ascii="Calibri" w:hAnsi="Calibri"/>
                <w:b/>
                <w:color w:val="FFFFFF" w:themeColor="background1"/>
                <w:sz w:val="26"/>
                <w:szCs w:val="26"/>
              </w:rPr>
            </w:pPr>
            <w:r w:rsidRPr="00C26211">
              <w:rPr>
                <w:rFonts w:ascii="Calibri" w:hAnsi="Calibri"/>
                <w:b/>
                <w:color w:val="FFFFFF" w:themeColor="background1"/>
                <w:sz w:val="26"/>
                <w:szCs w:val="26"/>
              </w:rPr>
              <w:t>36.11%</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2.78%</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N/A</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66.11%</w:t>
            </w:r>
          </w:p>
        </w:tc>
      </w:tr>
      <w:tr w:rsidR="001B6290" w:rsidRPr="006C0BA4" w:rsidTr="001B6290">
        <w:trPr>
          <w:trHeight w:val="371"/>
        </w:trPr>
        <w:tc>
          <w:tcPr>
            <w:tcW w:w="13858" w:type="dxa"/>
            <w:gridSpan w:val="2"/>
            <w:shd w:val="clear" w:color="auto" w:fill="95B3D7"/>
          </w:tcPr>
          <w:p w:rsidR="001B6290" w:rsidRPr="00312994" w:rsidRDefault="001B6290" w:rsidP="001E5A4F">
            <w:pPr>
              <w:jc w:val="center"/>
              <w:rPr>
                <w:rFonts w:ascii="Calibri" w:hAnsi="Calibri"/>
                <w:b/>
                <w:sz w:val="26"/>
                <w:szCs w:val="26"/>
              </w:rPr>
            </w:pPr>
            <w:r w:rsidRPr="00312994">
              <w:rPr>
                <w:rFonts w:ascii="Calibri" w:hAnsi="Calibri"/>
                <w:b/>
                <w:bCs/>
                <w:sz w:val="26"/>
                <w:szCs w:val="26"/>
              </w:rPr>
              <w:t>Has your organisation considered the</w:t>
            </w:r>
            <w:r>
              <w:rPr>
                <w:rFonts w:ascii="Calibri" w:hAnsi="Calibri"/>
                <w:b/>
                <w:bCs/>
                <w:sz w:val="26"/>
                <w:szCs w:val="26"/>
              </w:rPr>
              <w:t xml:space="preserve"> </w:t>
            </w:r>
            <w:r w:rsidRPr="00312994">
              <w:rPr>
                <w:rFonts w:ascii="Calibri" w:hAnsi="Calibri"/>
                <w:b/>
                <w:bCs/>
                <w:sz w:val="26"/>
                <w:szCs w:val="26"/>
              </w:rPr>
              <w:t>effects of liabilities (e.g. redundancies and</w:t>
            </w:r>
            <w:r w:rsidR="001E5A4F">
              <w:rPr>
                <w:rFonts w:ascii="Calibri" w:hAnsi="Calibri"/>
                <w:b/>
                <w:bCs/>
                <w:sz w:val="26"/>
                <w:szCs w:val="26"/>
              </w:rPr>
              <w:t xml:space="preserve"> </w:t>
            </w:r>
            <w:r w:rsidRPr="00312994">
              <w:rPr>
                <w:rFonts w:ascii="Calibri" w:hAnsi="Calibri"/>
                <w:b/>
                <w:bCs/>
                <w:sz w:val="26"/>
                <w:szCs w:val="26"/>
              </w:rPr>
              <w:t>pay-offs) to staff if a service or subsidiary</w:t>
            </w:r>
            <w:r>
              <w:rPr>
                <w:rFonts w:ascii="Calibri" w:hAnsi="Calibri"/>
                <w:b/>
                <w:bCs/>
                <w:sz w:val="26"/>
                <w:szCs w:val="26"/>
              </w:rPr>
              <w:t xml:space="preserve"> </w:t>
            </w:r>
            <w:r w:rsidRPr="00312994">
              <w:rPr>
                <w:rFonts w:ascii="Calibri" w:hAnsi="Calibri"/>
                <w:b/>
                <w:bCs/>
                <w:sz w:val="26"/>
                <w:szCs w:val="26"/>
              </w:rPr>
              <w:t>was to be discontinued?</w:t>
            </w:r>
          </w:p>
        </w:tc>
      </w:tr>
      <w:tr w:rsidR="001B6290" w:rsidRPr="006C0BA4" w:rsidTr="00377718">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Yes</w:t>
            </w:r>
          </w:p>
        </w:tc>
        <w:tc>
          <w:tcPr>
            <w:tcW w:w="2126" w:type="dxa"/>
            <w:shd w:val="clear" w:color="auto" w:fill="auto"/>
          </w:tcPr>
          <w:p w:rsidR="001B6290" w:rsidRDefault="001B6290" w:rsidP="00E65220">
            <w:pPr>
              <w:jc w:val="center"/>
              <w:rPr>
                <w:rFonts w:ascii="Calibri" w:hAnsi="Calibri"/>
                <w:sz w:val="26"/>
                <w:szCs w:val="26"/>
              </w:rPr>
            </w:pPr>
            <w:r>
              <w:rPr>
                <w:rFonts w:ascii="Calibri" w:hAnsi="Calibri"/>
                <w:sz w:val="26"/>
                <w:szCs w:val="26"/>
              </w:rPr>
              <w:t>47.22%</w:t>
            </w:r>
          </w:p>
        </w:tc>
      </w:tr>
      <w:tr w:rsidR="001B6290" w:rsidRPr="006C0BA4" w:rsidTr="00C26211">
        <w:trPr>
          <w:trHeight w:val="371"/>
        </w:trPr>
        <w:tc>
          <w:tcPr>
            <w:tcW w:w="11732" w:type="dxa"/>
            <w:shd w:val="clear" w:color="auto" w:fill="auto"/>
          </w:tcPr>
          <w:p w:rsidR="001B6290" w:rsidRPr="006B3941" w:rsidRDefault="001B6290" w:rsidP="00377718">
            <w:pPr>
              <w:rPr>
                <w:rFonts w:ascii="Calibri" w:hAnsi="Calibri"/>
                <w:sz w:val="26"/>
                <w:szCs w:val="26"/>
              </w:rPr>
            </w:pPr>
            <w:r>
              <w:rPr>
                <w:rFonts w:ascii="Calibri" w:hAnsi="Calibri"/>
                <w:sz w:val="26"/>
                <w:szCs w:val="26"/>
              </w:rPr>
              <w:t>No</w:t>
            </w:r>
          </w:p>
        </w:tc>
        <w:tc>
          <w:tcPr>
            <w:tcW w:w="2126" w:type="dxa"/>
            <w:shd w:val="clear" w:color="auto" w:fill="1F497D" w:themeFill="text2"/>
          </w:tcPr>
          <w:p w:rsidR="001B6290" w:rsidRPr="00C26211" w:rsidRDefault="001B6290" w:rsidP="00E65220">
            <w:pPr>
              <w:jc w:val="center"/>
              <w:rPr>
                <w:rFonts w:ascii="Calibri" w:hAnsi="Calibri"/>
                <w:b/>
                <w:color w:val="FFFFFF" w:themeColor="background1"/>
                <w:sz w:val="26"/>
                <w:szCs w:val="26"/>
              </w:rPr>
            </w:pPr>
            <w:r w:rsidRPr="00C26211">
              <w:rPr>
                <w:rFonts w:ascii="Calibri" w:hAnsi="Calibri"/>
                <w:b/>
                <w:color w:val="FFFFFF" w:themeColor="background1"/>
                <w:sz w:val="26"/>
                <w:szCs w:val="26"/>
              </w:rPr>
              <w:t>52.78%</w:t>
            </w:r>
          </w:p>
        </w:tc>
      </w:tr>
    </w:tbl>
    <w:p w:rsidR="001B6290" w:rsidRPr="00562125" w:rsidRDefault="001B6290" w:rsidP="00562125">
      <w:pPr>
        <w:rPr>
          <w:snapToGrid/>
          <w:sz w:val="18"/>
        </w:rPr>
      </w:pPr>
    </w:p>
    <w:sectPr w:rsidR="001B6290" w:rsidRPr="00562125" w:rsidSect="00562125">
      <w:headerReference w:type="even" r:id="rId21"/>
      <w:headerReference w:type="first" r:id="rId22"/>
      <w:pgSz w:w="16839" w:h="11907" w:orient="landscape" w:code="9"/>
      <w:pgMar w:top="1474" w:right="1440" w:bottom="170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3E" w:rsidRDefault="00F45B3E">
      <w:r>
        <w:separator/>
      </w:r>
    </w:p>
  </w:endnote>
  <w:endnote w:type="continuationSeparator" w:id="0">
    <w:p w:rsidR="00F45B3E" w:rsidRDefault="00F4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ti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Default="00F45B3E">
    <w:pPr>
      <w:pStyle w:val="Footer"/>
    </w:pPr>
    <w:r>
      <w:rPr>
        <w:noProof/>
        <w:snapToGrid/>
        <w:lang w:eastAsia="en-GB"/>
      </w:rPr>
      <w:drawing>
        <wp:anchor distT="0" distB="0" distL="114300" distR="114300" simplePos="0" relativeHeight="251650560" behindDoc="0" locked="0" layoutInCell="1" allowOverlap="1">
          <wp:simplePos x="0" y="0"/>
          <wp:positionH relativeFrom="column">
            <wp:posOffset>7043420</wp:posOffset>
          </wp:positionH>
          <wp:positionV relativeFrom="paragraph">
            <wp:posOffset>67310</wp:posOffset>
          </wp:positionV>
          <wp:extent cx="1817370" cy="278765"/>
          <wp:effectExtent l="0" t="0" r="0" b="6985"/>
          <wp:wrapNone/>
          <wp:docPr id="30" name="Picture 30" descr="MAZ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Z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278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Pr="00E46C8D" w:rsidRDefault="00F45B3E">
    <w:pPr>
      <w:pStyle w:val="Footer"/>
      <w:jc w:val="center"/>
      <w:rPr>
        <w:rFonts w:ascii="Calibri" w:hAnsi="Calibri" w:cs="Arial"/>
        <w:sz w:val="24"/>
        <w:szCs w:val="24"/>
      </w:rPr>
    </w:pPr>
    <w:r w:rsidRPr="00057EB0">
      <w:rPr>
        <w:rFonts w:ascii="Calibri" w:hAnsi="Calibri" w:cs="Arial"/>
        <w:sz w:val="24"/>
        <w:szCs w:val="24"/>
      </w:rPr>
      <w:fldChar w:fldCharType="begin"/>
    </w:r>
    <w:r w:rsidRPr="00057EB0">
      <w:rPr>
        <w:rFonts w:ascii="Calibri" w:hAnsi="Calibri" w:cs="Arial"/>
        <w:sz w:val="24"/>
        <w:szCs w:val="24"/>
      </w:rPr>
      <w:instrText xml:space="preserve"> PAGE   \* MERGEFORMAT </w:instrText>
    </w:r>
    <w:r w:rsidRPr="00057EB0">
      <w:rPr>
        <w:rFonts w:ascii="Calibri" w:hAnsi="Calibri" w:cs="Arial"/>
        <w:sz w:val="24"/>
        <w:szCs w:val="24"/>
      </w:rPr>
      <w:fldChar w:fldCharType="separate"/>
    </w:r>
    <w:r w:rsidR="00EC4EA3">
      <w:rPr>
        <w:rFonts w:ascii="Calibri" w:hAnsi="Calibri" w:cs="Arial"/>
        <w:noProof/>
        <w:sz w:val="24"/>
        <w:szCs w:val="24"/>
      </w:rPr>
      <w:t>1</w:t>
    </w:r>
    <w:r w:rsidRPr="00057EB0">
      <w:rPr>
        <w:rFonts w:ascii="Calibri" w:hAnsi="Calibri" w:cs="Arial"/>
        <w:noProof/>
        <w:sz w:val="24"/>
        <w:szCs w:val="24"/>
      </w:rPr>
      <w:fldChar w:fldCharType="end"/>
    </w:r>
    <w:r>
      <w:rPr>
        <w:noProof/>
        <w:snapToGrid/>
        <w:lang w:eastAsia="en-GB"/>
      </w:rPr>
      <w:drawing>
        <wp:anchor distT="0" distB="0" distL="114300" distR="114300" simplePos="0" relativeHeight="251652608" behindDoc="0" locked="0" layoutInCell="1" allowOverlap="1" wp14:anchorId="3BD866A2" wp14:editId="77E6222D">
          <wp:simplePos x="0" y="0"/>
          <wp:positionH relativeFrom="column">
            <wp:posOffset>7043420</wp:posOffset>
          </wp:positionH>
          <wp:positionV relativeFrom="paragraph">
            <wp:posOffset>-29845</wp:posOffset>
          </wp:positionV>
          <wp:extent cx="1817370" cy="278765"/>
          <wp:effectExtent l="0" t="0" r="0" b="6985"/>
          <wp:wrapNone/>
          <wp:docPr id="38" name="Picture 38" descr="MAZ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Z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278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Pr="00D06B5A" w:rsidRDefault="00F45B3E" w:rsidP="006F2E2B">
    <w:pPr>
      <w:pStyle w:val="Footer"/>
      <w:jc w:val="center"/>
      <w:rPr>
        <w:rFonts w:ascii="Calibri" w:hAnsi="Calibri" w:cs="Calibri"/>
      </w:rPr>
    </w:pPr>
    <w:r w:rsidRPr="006F2E2B">
      <w:rPr>
        <w:rFonts w:ascii="Calibri" w:hAnsi="Calibri" w:cs="Calibri"/>
      </w:rPr>
      <w:fldChar w:fldCharType="begin"/>
    </w:r>
    <w:r w:rsidRPr="006F2E2B">
      <w:rPr>
        <w:rFonts w:ascii="Calibri" w:hAnsi="Calibri" w:cs="Calibri"/>
      </w:rPr>
      <w:instrText xml:space="preserve"> PAGE   \* MERGEFORMAT </w:instrText>
    </w:r>
    <w:r w:rsidRPr="006F2E2B">
      <w:rPr>
        <w:rFonts w:ascii="Calibri" w:hAnsi="Calibri" w:cs="Calibri"/>
      </w:rPr>
      <w:fldChar w:fldCharType="separate"/>
    </w:r>
    <w:r>
      <w:rPr>
        <w:rFonts w:ascii="Calibri" w:hAnsi="Calibri" w:cs="Calibri"/>
        <w:noProof/>
      </w:rPr>
      <w:t>2</w:t>
    </w:r>
    <w:r w:rsidRPr="006F2E2B">
      <w:rPr>
        <w:rFonts w:ascii="Calibri" w:hAnsi="Calibri" w:cs="Calibri"/>
        <w:noProof/>
      </w:rPr>
      <w:fldChar w:fldCharType="end"/>
    </w:r>
    <w:r>
      <w:rPr>
        <w:rFonts w:ascii="Calibri" w:hAnsi="Calibri" w:cs="Calibri"/>
        <w:noProof/>
        <w:snapToGrid/>
        <w:lang w:eastAsia="en-GB"/>
      </w:rPr>
      <w:drawing>
        <wp:anchor distT="0" distB="0" distL="114300" distR="114300" simplePos="0" relativeHeight="251651584" behindDoc="0" locked="0" layoutInCell="1" allowOverlap="1" wp14:anchorId="52BA0392" wp14:editId="4527CF2E">
          <wp:simplePos x="0" y="0"/>
          <wp:positionH relativeFrom="column">
            <wp:posOffset>7043420</wp:posOffset>
          </wp:positionH>
          <wp:positionV relativeFrom="paragraph">
            <wp:posOffset>118745</wp:posOffset>
          </wp:positionV>
          <wp:extent cx="1817370" cy="278765"/>
          <wp:effectExtent l="0" t="0" r="0" b="6985"/>
          <wp:wrapNone/>
          <wp:docPr id="34" name="Picture 34" descr="MAZ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Z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27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B3E" w:rsidRDefault="00F45B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Default="00F45B3E">
    <w:pPr>
      <w:pStyle w:val="Footer"/>
      <w:jc w:val="center"/>
    </w:pPr>
    <w:r>
      <w:rPr>
        <w:noProof/>
        <w:snapToGrid/>
        <w:lang w:eastAsia="en-GB"/>
      </w:rPr>
      <w:drawing>
        <wp:anchor distT="0" distB="0" distL="114300" distR="114300" simplePos="0" relativeHeight="251653632" behindDoc="0" locked="0" layoutInCell="1" allowOverlap="1" wp14:anchorId="2343FB11" wp14:editId="02038F79">
          <wp:simplePos x="0" y="0"/>
          <wp:positionH relativeFrom="column">
            <wp:posOffset>7195820</wp:posOffset>
          </wp:positionH>
          <wp:positionV relativeFrom="paragraph">
            <wp:posOffset>-127635</wp:posOffset>
          </wp:positionV>
          <wp:extent cx="1817370" cy="278765"/>
          <wp:effectExtent l="0" t="0" r="0" b="6985"/>
          <wp:wrapNone/>
          <wp:docPr id="39" name="Picture 39" descr="MAZ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Z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2787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C4EA3">
      <w:rPr>
        <w:noProof/>
      </w:rPr>
      <w:t>4</w:t>
    </w:r>
    <w:r>
      <w:rPr>
        <w:noProof/>
      </w:rPr>
      <w:fldChar w:fldCharType="end"/>
    </w:r>
  </w:p>
  <w:p w:rsidR="00F45B3E" w:rsidRDefault="00F4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3E" w:rsidRDefault="00F45B3E">
      <w:r>
        <w:separator/>
      </w:r>
    </w:p>
  </w:footnote>
  <w:footnote w:type="continuationSeparator" w:id="0">
    <w:p w:rsidR="00F45B3E" w:rsidRDefault="00F4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Default="00F45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70"/>
    </w:tblGrid>
    <w:tr w:rsidR="00F45B3E" w:rsidRPr="00454CC7" w:rsidTr="00E42591">
      <w:trPr>
        <w:trHeight w:hRule="exact" w:val="567"/>
        <w:tblHeader/>
      </w:trPr>
      <w:tc>
        <w:tcPr>
          <w:tcW w:w="5000" w:type="pct"/>
          <w:shd w:val="clear" w:color="auto" w:fill="003366"/>
          <w:noWrap/>
          <w:vAlign w:val="center"/>
        </w:tcPr>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69"/>
          </w:tblGrid>
          <w:tr w:rsidR="00F45B3E" w:rsidRPr="00454CC7" w:rsidTr="0036012D">
            <w:trPr>
              <w:trHeight w:hRule="exact" w:val="567"/>
              <w:tblHeader/>
            </w:trPr>
            <w:tc>
              <w:tcPr>
                <w:tcW w:w="5000" w:type="pct"/>
                <w:shd w:val="clear" w:color="auto" w:fill="003366"/>
                <w:noWrap/>
                <w:vAlign w:val="center"/>
              </w:tcPr>
              <w:p w:rsidR="00F45B3E" w:rsidRPr="00454CC7" w:rsidRDefault="00F45B3E" w:rsidP="009E45DA">
                <w:pPr>
                  <w:rPr>
                    <w:rFonts w:ascii="Calibri" w:hAnsi="Calibri" w:cs="Arial"/>
                    <w:b/>
                    <w:color w:val="FFFFFF"/>
                    <w:sz w:val="26"/>
                    <w:szCs w:val="26"/>
                    <w:lang w:eastAsia="en-GB"/>
                  </w:rPr>
                </w:pPr>
                <w:r>
                  <w:rPr>
                    <w:rFonts w:ascii="Calibri" w:hAnsi="Calibri"/>
                    <w:b/>
                    <w:sz w:val="24"/>
                    <w:szCs w:val="24"/>
                  </w:rPr>
                  <w:t>Hexagon Housing Association – Assets and liabilities register</w:t>
                </w:r>
              </w:p>
            </w:tc>
          </w:tr>
        </w:tbl>
        <w:p w:rsidR="00F45B3E" w:rsidRPr="00454CC7" w:rsidRDefault="00F45B3E" w:rsidP="00342DF3">
          <w:pPr>
            <w:rPr>
              <w:rFonts w:ascii="Calibri" w:hAnsi="Calibri" w:cs="Arial"/>
              <w:b/>
              <w:color w:val="FFFFFF"/>
              <w:sz w:val="26"/>
              <w:szCs w:val="26"/>
              <w:lang w:eastAsia="en-GB"/>
            </w:rPr>
          </w:pPr>
          <w:r>
            <w:rPr>
              <w:rFonts w:ascii="Calibri" w:hAnsi="Calibri"/>
              <w:b/>
              <w:sz w:val="24"/>
              <w:szCs w:val="24"/>
            </w:rPr>
            <w:t>Hexagon Housing Association – Serious detriment risk management</w:t>
          </w:r>
        </w:p>
      </w:tc>
    </w:tr>
  </w:tbl>
  <w:p w:rsidR="00F45B3E" w:rsidRDefault="00F45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69"/>
    </w:tblGrid>
    <w:tr w:rsidR="00F45B3E" w:rsidRPr="00454CC7" w:rsidTr="00E42591">
      <w:trPr>
        <w:trHeight w:hRule="exact" w:val="567"/>
        <w:tblHeader/>
      </w:trPr>
      <w:tc>
        <w:tcPr>
          <w:tcW w:w="5000" w:type="pct"/>
          <w:shd w:val="clear" w:color="auto" w:fill="003366"/>
          <w:noWrap/>
          <w:vAlign w:val="center"/>
        </w:tcPr>
        <w:p w:rsidR="00F45B3E" w:rsidRPr="00454CC7" w:rsidRDefault="00F45B3E" w:rsidP="00E42591">
          <w:pPr>
            <w:rPr>
              <w:rFonts w:ascii="Calibri" w:hAnsi="Calibri" w:cs="Arial"/>
              <w:b/>
              <w:color w:val="FFFFFF"/>
              <w:sz w:val="26"/>
              <w:szCs w:val="26"/>
              <w:lang w:eastAsia="en-GB"/>
            </w:rPr>
          </w:pPr>
          <w:r>
            <w:rPr>
              <w:rFonts w:ascii="Calibri" w:hAnsi="Calibri"/>
              <w:b/>
              <w:sz w:val="24"/>
              <w:szCs w:val="24"/>
            </w:rPr>
            <w:t>Hexagon Housing Association – Serious detriment risk management</w:t>
          </w:r>
        </w:p>
      </w:tc>
    </w:tr>
  </w:tbl>
  <w:p w:rsidR="00F45B3E" w:rsidRDefault="00F45B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Default="00F45B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69"/>
    </w:tblGrid>
    <w:tr w:rsidR="00F45B3E" w:rsidRPr="00454CC7" w:rsidTr="00E42591">
      <w:trPr>
        <w:trHeight w:hRule="exact" w:val="567"/>
        <w:tblHeader/>
      </w:trPr>
      <w:tc>
        <w:tcPr>
          <w:tcW w:w="5000" w:type="pct"/>
          <w:shd w:val="clear" w:color="auto" w:fill="003366"/>
          <w:noWrap/>
          <w:vAlign w:val="center"/>
        </w:tcPr>
        <w:p w:rsidR="00F45B3E" w:rsidRPr="00454CC7" w:rsidRDefault="00F45B3E" w:rsidP="001C42BC">
          <w:pPr>
            <w:rPr>
              <w:rFonts w:ascii="Calibri" w:hAnsi="Calibri" w:cs="Arial"/>
              <w:b/>
              <w:color w:val="FFFFFF"/>
              <w:sz w:val="26"/>
              <w:szCs w:val="26"/>
              <w:lang w:eastAsia="en-GB"/>
            </w:rPr>
          </w:pPr>
          <w:r w:rsidRPr="00E76BC9">
            <w:rPr>
              <w:rFonts w:ascii="Calibri" w:hAnsi="Calibri"/>
              <w:b/>
              <w:sz w:val="24"/>
              <w:szCs w:val="24"/>
            </w:rPr>
            <w:t xml:space="preserve">Hexagon Housing Association – </w:t>
          </w:r>
          <w:r>
            <w:rPr>
              <w:rFonts w:ascii="Calibri" w:hAnsi="Calibri"/>
              <w:b/>
              <w:sz w:val="24"/>
              <w:szCs w:val="24"/>
            </w:rPr>
            <w:t>Assets and liabilities register</w:t>
          </w:r>
        </w:p>
      </w:tc>
    </w:tr>
  </w:tbl>
  <w:p w:rsidR="00F45B3E" w:rsidRDefault="00F45B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69"/>
    </w:tblGrid>
    <w:tr w:rsidR="00F45B3E" w:rsidRPr="00454CC7" w:rsidTr="0036012D">
      <w:trPr>
        <w:trHeight w:hRule="exact" w:val="567"/>
        <w:tblHeader/>
      </w:trPr>
      <w:tc>
        <w:tcPr>
          <w:tcW w:w="5000" w:type="pct"/>
          <w:shd w:val="clear" w:color="auto" w:fill="003366"/>
          <w:noWrap/>
          <w:vAlign w:val="center"/>
        </w:tcPr>
        <w:p w:rsidR="00F45B3E" w:rsidRPr="00454CC7" w:rsidRDefault="00F45B3E" w:rsidP="0036012D">
          <w:pPr>
            <w:rPr>
              <w:rFonts w:ascii="Calibri" w:hAnsi="Calibri" w:cs="Arial"/>
              <w:b/>
              <w:color w:val="FFFFFF"/>
              <w:sz w:val="26"/>
              <w:szCs w:val="26"/>
              <w:lang w:eastAsia="en-GB"/>
            </w:rPr>
          </w:pPr>
          <w:r>
            <w:rPr>
              <w:rFonts w:ascii="Calibri" w:hAnsi="Calibri"/>
              <w:b/>
              <w:sz w:val="24"/>
              <w:szCs w:val="24"/>
            </w:rPr>
            <w:t>Hexagon Housing Association – Assets and liabilities register</w:t>
          </w:r>
        </w:p>
      </w:tc>
    </w:tr>
  </w:tbl>
  <w:p w:rsidR="00F45B3E" w:rsidRDefault="00F45B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3E" w:rsidRDefault="00F45B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000" w:firstRow="0" w:lastRow="0" w:firstColumn="0" w:lastColumn="0" w:noHBand="0" w:noVBand="0"/>
    </w:tblPr>
    <w:tblGrid>
      <w:gridCol w:w="14169"/>
    </w:tblGrid>
    <w:tr w:rsidR="00F45B3E" w:rsidRPr="00454CC7" w:rsidTr="00E42591">
      <w:trPr>
        <w:trHeight w:hRule="exact" w:val="567"/>
        <w:tblHeader/>
      </w:trPr>
      <w:tc>
        <w:tcPr>
          <w:tcW w:w="5000" w:type="pct"/>
          <w:shd w:val="clear" w:color="auto" w:fill="003366"/>
          <w:noWrap/>
          <w:vAlign w:val="center"/>
        </w:tcPr>
        <w:p w:rsidR="00F45B3E" w:rsidRPr="00454CC7" w:rsidRDefault="00F45B3E" w:rsidP="0025410E">
          <w:pPr>
            <w:rPr>
              <w:rFonts w:ascii="Calibri" w:hAnsi="Calibri" w:cs="Arial"/>
              <w:b/>
              <w:color w:val="FFFFFF"/>
              <w:sz w:val="26"/>
              <w:szCs w:val="26"/>
              <w:lang w:eastAsia="en-GB"/>
            </w:rPr>
          </w:pPr>
          <w:r w:rsidRPr="00E76BC9">
            <w:rPr>
              <w:rFonts w:ascii="Calibri" w:hAnsi="Calibri"/>
              <w:b/>
              <w:sz w:val="24"/>
              <w:szCs w:val="24"/>
            </w:rPr>
            <w:t xml:space="preserve">Hexagon Housing Association – </w:t>
          </w:r>
          <w:r>
            <w:rPr>
              <w:rFonts w:ascii="Calibri" w:hAnsi="Calibri"/>
              <w:b/>
              <w:sz w:val="24"/>
              <w:szCs w:val="24"/>
            </w:rPr>
            <w:t>Assets and liabilities register</w:t>
          </w:r>
        </w:p>
      </w:tc>
    </w:tr>
  </w:tbl>
  <w:p w:rsidR="00F45B3E" w:rsidRDefault="00F45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12C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01409"/>
    <w:multiLevelType w:val="singleLevel"/>
    <w:tmpl w:val="880A53F0"/>
    <w:lvl w:ilvl="0">
      <w:start w:val="1"/>
      <w:numFmt w:val="bullet"/>
      <w:pStyle w:val="IndentBullet1"/>
      <w:lvlText w:val=""/>
      <w:lvlJc w:val="left"/>
      <w:pPr>
        <w:tabs>
          <w:tab w:val="num" w:pos="1134"/>
        </w:tabs>
        <w:ind w:left="1134" w:hanging="283"/>
      </w:pPr>
      <w:rPr>
        <w:rFonts w:ascii="Symbol" w:hAnsi="Symbol" w:hint="default"/>
      </w:rPr>
    </w:lvl>
  </w:abstractNum>
  <w:abstractNum w:abstractNumId="2">
    <w:nsid w:val="0C7F1FFE"/>
    <w:multiLevelType w:val="hybridMultilevel"/>
    <w:tmpl w:val="40BCCDE2"/>
    <w:lvl w:ilvl="0" w:tplc="FC9A59C2">
      <w:start w:val="1"/>
      <w:numFmt w:val="decimal"/>
      <w:lvlText w:val="%1."/>
      <w:lvlJc w:val="left"/>
      <w:pPr>
        <w:tabs>
          <w:tab w:val="num" w:pos="360"/>
        </w:tabs>
        <w:ind w:left="360" w:hanging="360"/>
      </w:pPr>
      <w:rPr>
        <w:rFonts w:hint="default"/>
        <w:sz w:val="26"/>
        <w:szCs w:val="2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59941D0"/>
    <w:multiLevelType w:val="hybridMultilevel"/>
    <w:tmpl w:val="F4C00724"/>
    <w:lvl w:ilvl="0" w:tplc="4242384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BA0829"/>
    <w:multiLevelType w:val="hybridMultilevel"/>
    <w:tmpl w:val="FB3CED84"/>
    <w:name w:val="Bullet1222"/>
    <w:lvl w:ilvl="0" w:tplc="A4D4C0C0">
      <w:start w:val="1"/>
      <w:numFmt w:val="bullet"/>
      <w:lvlText w:val=""/>
      <w:lvlJc w:val="left"/>
      <w:pPr>
        <w:tabs>
          <w:tab w:val="num" w:pos="1080"/>
        </w:tabs>
        <w:ind w:left="1080" w:hanging="360"/>
      </w:pPr>
      <w:rPr>
        <w:rFonts w:ascii="Symbol" w:hAnsi="Symbol" w:hint="default"/>
      </w:rPr>
    </w:lvl>
    <w:lvl w:ilvl="1" w:tplc="1CA68A4A">
      <w:start w:val="1"/>
      <w:numFmt w:val="bullet"/>
      <w:lvlText w:val=""/>
      <w:lvlJc w:val="left"/>
      <w:pPr>
        <w:tabs>
          <w:tab w:val="num" w:pos="1800"/>
        </w:tabs>
        <w:ind w:left="1800" w:hanging="360"/>
      </w:pPr>
      <w:rPr>
        <w:rFonts w:ascii="Wingdings" w:hAnsi="Wingdings" w:hint="default"/>
      </w:rPr>
    </w:lvl>
    <w:lvl w:ilvl="2" w:tplc="D1DA1B76" w:tentative="1">
      <w:start w:val="1"/>
      <w:numFmt w:val="bullet"/>
      <w:lvlText w:val=""/>
      <w:lvlJc w:val="left"/>
      <w:pPr>
        <w:tabs>
          <w:tab w:val="num" w:pos="2520"/>
        </w:tabs>
        <w:ind w:left="2520" w:hanging="360"/>
      </w:pPr>
      <w:rPr>
        <w:rFonts w:ascii="Wingdings" w:hAnsi="Wingdings" w:hint="default"/>
      </w:rPr>
    </w:lvl>
    <w:lvl w:ilvl="3" w:tplc="DCB817F0" w:tentative="1">
      <w:start w:val="1"/>
      <w:numFmt w:val="bullet"/>
      <w:lvlText w:val=""/>
      <w:lvlJc w:val="left"/>
      <w:pPr>
        <w:tabs>
          <w:tab w:val="num" w:pos="3240"/>
        </w:tabs>
        <w:ind w:left="3240" w:hanging="360"/>
      </w:pPr>
      <w:rPr>
        <w:rFonts w:ascii="Symbol" w:hAnsi="Symbol" w:hint="default"/>
      </w:rPr>
    </w:lvl>
    <w:lvl w:ilvl="4" w:tplc="AC4C4CAC" w:tentative="1">
      <w:start w:val="1"/>
      <w:numFmt w:val="bullet"/>
      <w:lvlText w:val="o"/>
      <w:lvlJc w:val="left"/>
      <w:pPr>
        <w:tabs>
          <w:tab w:val="num" w:pos="3960"/>
        </w:tabs>
        <w:ind w:left="3960" w:hanging="360"/>
      </w:pPr>
      <w:rPr>
        <w:rFonts w:ascii="Courier New" w:hAnsi="Courier New" w:cs="Courier New" w:hint="default"/>
      </w:rPr>
    </w:lvl>
    <w:lvl w:ilvl="5" w:tplc="D332AB38" w:tentative="1">
      <w:start w:val="1"/>
      <w:numFmt w:val="bullet"/>
      <w:lvlText w:val=""/>
      <w:lvlJc w:val="left"/>
      <w:pPr>
        <w:tabs>
          <w:tab w:val="num" w:pos="4680"/>
        </w:tabs>
        <w:ind w:left="4680" w:hanging="360"/>
      </w:pPr>
      <w:rPr>
        <w:rFonts w:ascii="Wingdings" w:hAnsi="Wingdings" w:hint="default"/>
      </w:rPr>
    </w:lvl>
    <w:lvl w:ilvl="6" w:tplc="37D2E770" w:tentative="1">
      <w:start w:val="1"/>
      <w:numFmt w:val="bullet"/>
      <w:lvlText w:val=""/>
      <w:lvlJc w:val="left"/>
      <w:pPr>
        <w:tabs>
          <w:tab w:val="num" w:pos="5400"/>
        </w:tabs>
        <w:ind w:left="5400" w:hanging="360"/>
      </w:pPr>
      <w:rPr>
        <w:rFonts w:ascii="Symbol" w:hAnsi="Symbol" w:hint="default"/>
      </w:rPr>
    </w:lvl>
    <w:lvl w:ilvl="7" w:tplc="5E2648A0" w:tentative="1">
      <w:start w:val="1"/>
      <w:numFmt w:val="bullet"/>
      <w:lvlText w:val="o"/>
      <w:lvlJc w:val="left"/>
      <w:pPr>
        <w:tabs>
          <w:tab w:val="num" w:pos="6120"/>
        </w:tabs>
        <w:ind w:left="6120" w:hanging="360"/>
      </w:pPr>
      <w:rPr>
        <w:rFonts w:ascii="Courier New" w:hAnsi="Courier New" w:cs="Courier New" w:hint="default"/>
      </w:rPr>
    </w:lvl>
    <w:lvl w:ilvl="8" w:tplc="AA261850" w:tentative="1">
      <w:start w:val="1"/>
      <w:numFmt w:val="bullet"/>
      <w:lvlText w:val=""/>
      <w:lvlJc w:val="left"/>
      <w:pPr>
        <w:tabs>
          <w:tab w:val="num" w:pos="6840"/>
        </w:tabs>
        <w:ind w:left="6840" w:hanging="360"/>
      </w:pPr>
      <w:rPr>
        <w:rFonts w:ascii="Wingdings" w:hAnsi="Wingdings" w:hint="default"/>
      </w:rPr>
    </w:lvl>
  </w:abstractNum>
  <w:abstractNum w:abstractNumId="5">
    <w:nsid w:val="1F08333F"/>
    <w:multiLevelType w:val="singleLevel"/>
    <w:tmpl w:val="6A0A9486"/>
    <w:lvl w:ilvl="0">
      <w:start w:val="1"/>
      <w:numFmt w:val="bullet"/>
      <w:pStyle w:val="IndentBullet2"/>
      <w:lvlText w:val=""/>
      <w:lvlJc w:val="left"/>
      <w:pPr>
        <w:tabs>
          <w:tab w:val="num" w:pos="1418"/>
        </w:tabs>
        <w:ind w:left="1418" w:hanging="284"/>
      </w:pPr>
      <w:rPr>
        <w:rFonts w:ascii="Symbol" w:hAnsi="Symbol" w:hint="default"/>
        <w:sz w:val="16"/>
      </w:rPr>
    </w:lvl>
  </w:abstractNum>
  <w:abstractNum w:abstractNumId="6">
    <w:nsid w:val="29310905"/>
    <w:multiLevelType w:val="hybridMultilevel"/>
    <w:tmpl w:val="66F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B1AF0"/>
    <w:multiLevelType w:val="multilevel"/>
    <w:tmpl w:val="1DD030C2"/>
    <w:name w:val="ListNumber22"/>
    <w:lvl w:ilvl="0">
      <w:start w:val="1"/>
      <w:numFmt w:val="decimal"/>
      <w:isLgl/>
      <w:lvlText w:val="%1"/>
      <w:lvlJc w:val="left"/>
      <w:pPr>
        <w:tabs>
          <w:tab w:val="num" w:pos="851"/>
        </w:tabs>
        <w:ind w:left="851" w:hanging="851"/>
      </w:pPr>
      <w:rPr>
        <w:rFonts w:ascii="Arial" w:hAnsi="Arial" w:hint="default"/>
        <w:b w:val="0"/>
        <w:i w:val="0"/>
        <w:sz w:val="36"/>
      </w:rPr>
    </w:lvl>
    <w:lvl w:ilvl="1">
      <w:start w:val="1"/>
      <w:numFmt w:val="decimal"/>
      <w:isLgl/>
      <w:lvlText w:val="%1.%2"/>
      <w:lvlJc w:val="left"/>
      <w:pPr>
        <w:tabs>
          <w:tab w:val="num" w:pos="851"/>
        </w:tabs>
        <w:ind w:left="851" w:hanging="851"/>
      </w:pPr>
      <w:rPr>
        <w:rFonts w:ascii="Arial" w:hAnsi="Arial" w:hint="default"/>
        <w:b/>
        <w:i w:val="0"/>
        <w:sz w:val="28"/>
      </w:rPr>
    </w:lvl>
    <w:lvl w:ilvl="2">
      <w:start w:val="1"/>
      <w:numFmt w:val="decimal"/>
      <w:isLgl/>
      <w:lvlText w:val="%1.%2.%3"/>
      <w:lvlJc w:val="left"/>
      <w:pPr>
        <w:tabs>
          <w:tab w:val="num" w:pos="851"/>
        </w:tabs>
        <w:ind w:left="851" w:hanging="851"/>
      </w:pPr>
      <w:rPr>
        <w:rFonts w:ascii="Arial" w:hAnsi="Arial" w:hint="default"/>
        <w:b/>
        <w:i w:val="0"/>
        <w:sz w:val="20"/>
      </w:rPr>
    </w:lvl>
    <w:lvl w:ilvl="3">
      <w:start w:val="1"/>
      <w:numFmt w:val="decimal"/>
      <w:isLg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BFC72F1"/>
    <w:multiLevelType w:val="hybridMultilevel"/>
    <w:tmpl w:val="CE3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C7F80"/>
    <w:multiLevelType w:val="singleLevel"/>
    <w:tmpl w:val="FAFAD906"/>
    <w:lvl w:ilvl="0">
      <w:start w:val="1"/>
      <w:numFmt w:val="bullet"/>
      <w:pStyle w:val="Bullet2"/>
      <w:lvlText w:val=""/>
      <w:lvlJc w:val="left"/>
      <w:pPr>
        <w:tabs>
          <w:tab w:val="num" w:pos="567"/>
        </w:tabs>
        <w:ind w:left="567" w:hanging="283"/>
      </w:pPr>
      <w:rPr>
        <w:rFonts w:ascii="Symbol" w:hAnsi="Symbol" w:hint="default"/>
        <w:sz w:val="16"/>
      </w:rPr>
    </w:lvl>
  </w:abstractNum>
  <w:abstractNum w:abstractNumId="10">
    <w:nsid w:val="4AFA278B"/>
    <w:multiLevelType w:val="hybridMultilevel"/>
    <w:tmpl w:val="546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E75F0"/>
    <w:multiLevelType w:val="hybridMultilevel"/>
    <w:tmpl w:val="7CFE78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37166E4"/>
    <w:multiLevelType w:val="hybridMultilevel"/>
    <w:tmpl w:val="16168A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37E3F88"/>
    <w:multiLevelType w:val="hybridMultilevel"/>
    <w:tmpl w:val="213C6402"/>
    <w:name w:val="Bullet122"/>
    <w:lvl w:ilvl="0" w:tplc="D3BECC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04E06"/>
    <w:multiLevelType w:val="multilevel"/>
    <w:tmpl w:val="D54665CE"/>
    <w:lvl w:ilvl="0">
      <w:start w:val="1"/>
      <w:numFmt w:val="decimal"/>
      <w:pStyle w:val="NRNumber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lvl>
    <w:lvl w:ilvl="4">
      <w:start w:val="1"/>
      <w:numFmt w:val="bullet"/>
      <w:lvlText w:val=""/>
      <w:lvlJc w:val="left"/>
      <w:pPr>
        <w:tabs>
          <w:tab w:val="num" w:pos="2880"/>
        </w:tabs>
        <w:ind w:left="2880" w:hanging="720"/>
      </w:pPr>
      <w:rPr>
        <w:rFonts w:ascii="Symbol" w:hAnsi="Symbol" w:hint="default"/>
      </w:rPr>
    </w:lvl>
    <w:lvl w:ilvl="5">
      <w:start w:val="1"/>
      <w:numFmt w:val="bullet"/>
      <w:lvlText w:val=""/>
      <w:lvlJc w:val="left"/>
      <w:pPr>
        <w:tabs>
          <w:tab w:val="num" w:pos="3600"/>
        </w:tabs>
        <w:ind w:left="3600" w:hanging="720"/>
      </w:pPr>
      <w:rPr>
        <w:rFonts w:ascii="Symbol" w:hAnsi="Symbol" w:hint="default"/>
      </w:rPr>
    </w:lvl>
    <w:lvl w:ilvl="6">
      <w:start w:val="1"/>
      <w:numFmt w:val="bullet"/>
      <w:lvlText w:val=""/>
      <w:lvlJc w:val="left"/>
      <w:pPr>
        <w:tabs>
          <w:tab w:val="num" w:pos="4320"/>
        </w:tabs>
        <w:ind w:left="4320" w:hanging="720"/>
      </w:pPr>
      <w:rPr>
        <w:rFonts w:ascii="Symbol" w:hAnsi="Symbol" w:hint="default"/>
      </w:rPr>
    </w:lvl>
    <w:lvl w:ilvl="7">
      <w:start w:val="1"/>
      <w:numFmt w:val="bullet"/>
      <w:lvlText w:val=""/>
      <w:lvlJc w:val="left"/>
      <w:pPr>
        <w:tabs>
          <w:tab w:val="num" w:pos="5040"/>
        </w:tabs>
        <w:ind w:left="504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5">
    <w:nsid w:val="71075E49"/>
    <w:multiLevelType w:val="multilevel"/>
    <w:tmpl w:val="F8187384"/>
    <w:lvl w:ilvl="0">
      <w:start w:val="1"/>
      <w:numFmt w:val="decimal"/>
      <w:pStyle w:val="Heading1"/>
      <w:lvlText w:val="%1"/>
      <w:lvlJc w:val="left"/>
      <w:pPr>
        <w:tabs>
          <w:tab w:val="num" w:pos="114"/>
        </w:tabs>
        <w:ind w:left="681" w:hanging="681"/>
      </w:pPr>
      <w:rPr>
        <w:rFonts w:ascii="Optima" w:hAnsi="Optima" w:hint="default"/>
        <w:b w:val="0"/>
        <w:i w:val="0"/>
        <w:sz w:val="32"/>
      </w:rPr>
    </w:lvl>
    <w:lvl w:ilvl="1">
      <w:start w:val="1"/>
      <w:numFmt w:val="decimal"/>
      <w:lvlText w:val="%1.%2"/>
      <w:lvlJc w:val="left"/>
      <w:pPr>
        <w:tabs>
          <w:tab w:val="num" w:pos="521"/>
        </w:tabs>
        <w:ind w:left="861" w:hanging="680"/>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1B929B0"/>
    <w:multiLevelType w:val="multilevel"/>
    <w:tmpl w:val="CD06D9A2"/>
    <w:lvl w:ilvl="0">
      <w:start w:val="1"/>
      <w:numFmt w:val="decimal"/>
      <w:lvlText w:val="%1"/>
      <w:lvlJc w:val="left"/>
      <w:pPr>
        <w:tabs>
          <w:tab w:val="num" w:pos="567"/>
        </w:tabs>
        <w:ind w:left="567" w:hanging="567"/>
      </w:pPr>
      <w:rPr>
        <w:rFonts w:ascii="Palatino Linotype" w:hAnsi="Palatino Linotype" w:hint="default"/>
        <w:b/>
        <w:sz w:val="32"/>
        <w:szCs w:val="32"/>
      </w:rPr>
    </w:lvl>
    <w:lvl w:ilvl="1">
      <w:start w:val="1"/>
      <w:numFmt w:val="decimal"/>
      <w:pStyle w:val="ANAHeading2"/>
      <w:lvlText w:val="%1.%2"/>
      <w:lvlJc w:val="left"/>
      <w:pPr>
        <w:tabs>
          <w:tab w:val="num" w:pos="567"/>
        </w:tabs>
        <w:ind w:left="567" w:hanging="567"/>
      </w:pPr>
      <w:rPr>
        <w:rFonts w:ascii="Calibri" w:hAnsi="Calibri"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8F7307"/>
    <w:multiLevelType w:val="hybridMultilevel"/>
    <w:tmpl w:val="4E9C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446D69"/>
    <w:multiLevelType w:val="hybridMultilevel"/>
    <w:tmpl w:val="C1126964"/>
    <w:lvl w:ilvl="0" w:tplc="FFFFFFFF">
      <w:start w:val="1"/>
      <w:numFmt w:val="bullet"/>
      <w:lvlText w:val=""/>
      <w:lvlJc w:val="left"/>
      <w:pPr>
        <w:tabs>
          <w:tab w:val="num" w:pos="992"/>
        </w:tabs>
        <w:ind w:left="992" w:hanging="283"/>
      </w:pPr>
      <w:rPr>
        <w:rFonts w:ascii="Symbol" w:hAnsi="Symbol" w:hint="default"/>
        <w:color w:val="auto"/>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9">
    <w:nsid w:val="7ABA78B9"/>
    <w:multiLevelType w:val="hybridMultilevel"/>
    <w:tmpl w:val="2188E990"/>
    <w:lvl w:ilvl="0" w:tplc="DF125350">
      <w:start w:val="1"/>
      <w:numFmt w:val="bullet"/>
      <w:pStyle w:val="Bullet1"/>
      <w:lvlText w:val=""/>
      <w:lvlJc w:val="left"/>
      <w:pPr>
        <w:tabs>
          <w:tab w:val="num" w:pos="283"/>
        </w:tabs>
        <w:ind w:left="283" w:hanging="283"/>
      </w:pPr>
      <w:rPr>
        <w:rFonts w:ascii="Symbol" w:hAnsi="Symbol" w:hint="default"/>
        <w:color w:val="auto"/>
      </w:rPr>
    </w:lvl>
    <w:lvl w:ilvl="1" w:tplc="AAD2D740">
      <w:start w:val="1"/>
      <w:numFmt w:val="bullet"/>
      <w:lvlText w:val="o"/>
      <w:lvlJc w:val="left"/>
      <w:pPr>
        <w:tabs>
          <w:tab w:val="num" w:pos="4932"/>
        </w:tabs>
        <w:ind w:left="4932" w:hanging="360"/>
      </w:pPr>
      <w:rPr>
        <w:rFonts w:ascii="Courier New" w:hAnsi="Courier New" w:cs="Courier New" w:hint="default"/>
      </w:rPr>
    </w:lvl>
    <w:lvl w:ilvl="2" w:tplc="3E86119C" w:tentative="1">
      <w:start w:val="1"/>
      <w:numFmt w:val="bullet"/>
      <w:lvlText w:val=""/>
      <w:lvlJc w:val="left"/>
      <w:pPr>
        <w:tabs>
          <w:tab w:val="num" w:pos="5652"/>
        </w:tabs>
        <w:ind w:left="5652" w:hanging="360"/>
      </w:pPr>
      <w:rPr>
        <w:rFonts w:ascii="Wingdings" w:hAnsi="Wingdings" w:hint="default"/>
      </w:rPr>
    </w:lvl>
    <w:lvl w:ilvl="3" w:tplc="D14E3346" w:tentative="1">
      <w:start w:val="1"/>
      <w:numFmt w:val="bullet"/>
      <w:lvlText w:val=""/>
      <w:lvlJc w:val="left"/>
      <w:pPr>
        <w:tabs>
          <w:tab w:val="num" w:pos="6372"/>
        </w:tabs>
        <w:ind w:left="6372" w:hanging="360"/>
      </w:pPr>
      <w:rPr>
        <w:rFonts w:ascii="Symbol" w:hAnsi="Symbol" w:hint="default"/>
      </w:rPr>
    </w:lvl>
    <w:lvl w:ilvl="4" w:tplc="8030484C" w:tentative="1">
      <w:start w:val="1"/>
      <w:numFmt w:val="bullet"/>
      <w:lvlText w:val="o"/>
      <w:lvlJc w:val="left"/>
      <w:pPr>
        <w:tabs>
          <w:tab w:val="num" w:pos="7092"/>
        </w:tabs>
        <w:ind w:left="7092" w:hanging="360"/>
      </w:pPr>
      <w:rPr>
        <w:rFonts w:ascii="Courier New" w:hAnsi="Courier New" w:cs="Courier New" w:hint="default"/>
      </w:rPr>
    </w:lvl>
    <w:lvl w:ilvl="5" w:tplc="1518BF38" w:tentative="1">
      <w:start w:val="1"/>
      <w:numFmt w:val="bullet"/>
      <w:lvlText w:val=""/>
      <w:lvlJc w:val="left"/>
      <w:pPr>
        <w:tabs>
          <w:tab w:val="num" w:pos="7812"/>
        </w:tabs>
        <w:ind w:left="7812" w:hanging="360"/>
      </w:pPr>
      <w:rPr>
        <w:rFonts w:ascii="Wingdings" w:hAnsi="Wingdings" w:hint="default"/>
      </w:rPr>
    </w:lvl>
    <w:lvl w:ilvl="6" w:tplc="7C4E3CC0" w:tentative="1">
      <w:start w:val="1"/>
      <w:numFmt w:val="bullet"/>
      <w:lvlText w:val=""/>
      <w:lvlJc w:val="left"/>
      <w:pPr>
        <w:tabs>
          <w:tab w:val="num" w:pos="8532"/>
        </w:tabs>
        <w:ind w:left="8532" w:hanging="360"/>
      </w:pPr>
      <w:rPr>
        <w:rFonts w:ascii="Symbol" w:hAnsi="Symbol" w:hint="default"/>
      </w:rPr>
    </w:lvl>
    <w:lvl w:ilvl="7" w:tplc="E304C016" w:tentative="1">
      <w:start w:val="1"/>
      <w:numFmt w:val="bullet"/>
      <w:lvlText w:val="o"/>
      <w:lvlJc w:val="left"/>
      <w:pPr>
        <w:tabs>
          <w:tab w:val="num" w:pos="9252"/>
        </w:tabs>
        <w:ind w:left="9252" w:hanging="360"/>
      </w:pPr>
      <w:rPr>
        <w:rFonts w:ascii="Courier New" w:hAnsi="Courier New" w:cs="Courier New" w:hint="default"/>
      </w:rPr>
    </w:lvl>
    <w:lvl w:ilvl="8" w:tplc="B2B8E5BC" w:tentative="1">
      <w:start w:val="1"/>
      <w:numFmt w:val="bullet"/>
      <w:lvlText w:val=""/>
      <w:lvlJc w:val="left"/>
      <w:pPr>
        <w:tabs>
          <w:tab w:val="num" w:pos="9972"/>
        </w:tabs>
        <w:ind w:left="9972" w:hanging="360"/>
      </w:pPr>
      <w:rPr>
        <w:rFonts w:ascii="Wingdings" w:hAnsi="Wingdings" w:hint="default"/>
      </w:rPr>
    </w:lvl>
  </w:abstractNum>
  <w:num w:numId="1">
    <w:abstractNumId w:val="14"/>
  </w:num>
  <w:num w:numId="2">
    <w:abstractNumId w:val="1"/>
  </w:num>
  <w:num w:numId="3">
    <w:abstractNumId w:val="9"/>
  </w:num>
  <w:num w:numId="4">
    <w:abstractNumId w:val="18"/>
  </w:num>
  <w:num w:numId="5">
    <w:abstractNumId w:val="19"/>
  </w:num>
  <w:num w:numId="6">
    <w:abstractNumId w:val="16"/>
  </w:num>
  <w:num w:numId="7">
    <w:abstractNumId w:val="15"/>
  </w:num>
  <w:num w:numId="8">
    <w:abstractNumId w:val="5"/>
  </w:num>
  <w:num w:numId="9">
    <w:abstractNumId w:val="2"/>
  </w:num>
  <w:num w:numId="10">
    <w:abstractNumId w:val="3"/>
  </w:num>
  <w:num w:numId="11">
    <w:abstractNumId w:val="6"/>
  </w:num>
  <w:num w:numId="12">
    <w:abstractNumId w:val="17"/>
  </w:num>
  <w:num w:numId="13">
    <w:abstractNumId w:val="15"/>
  </w:num>
  <w:num w:numId="14">
    <w:abstractNumId w:val="15"/>
  </w:num>
  <w:num w:numId="15">
    <w:abstractNumId w:val="10"/>
  </w:num>
  <w:num w:numId="16">
    <w:abstractNumId w:val="15"/>
  </w:num>
  <w:num w:numId="17">
    <w:abstractNumId w:val="15"/>
  </w:num>
  <w:num w:numId="18">
    <w:abstractNumId w:val="15"/>
  </w:num>
  <w:num w:numId="19">
    <w:abstractNumId w:val="0"/>
  </w:num>
  <w:num w:numId="20">
    <w:abstractNumId w:val="8"/>
  </w:num>
  <w:num w:numId="21">
    <w:abstractNumId w:val="11"/>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88"/>
    <w:rsid w:val="00001B6A"/>
    <w:rsid w:val="00002D80"/>
    <w:rsid w:val="00003BF0"/>
    <w:rsid w:val="00004B45"/>
    <w:rsid w:val="00006A38"/>
    <w:rsid w:val="000110C3"/>
    <w:rsid w:val="00011A33"/>
    <w:rsid w:val="00011C6E"/>
    <w:rsid w:val="000132ED"/>
    <w:rsid w:val="00015EEB"/>
    <w:rsid w:val="00016587"/>
    <w:rsid w:val="0002053B"/>
    <w:rsid w:val="0002121E"/>
    <w:rsid w:val="00021F69"/>
    <w:rsid w:val="0002630F"/>
    <w:rsid w:val="000328E1"/>
    <w:rsid w:val="0003320C"/>
    <w:rsid w:val="00033F9D"/>
    <w:rsid w:val="00034717"/>
    <w:rsid w:val="00034F99"/>
    <w:rsid w:val="00040CCD"/>
    <w:rsid w:val="000410DF"/>
    <w:rsid w:val="0004396D"/>
    <w:rsid w:val="000448FE"/>
    <w:rsid w:val="00045AD7"/>
    <w:rsid w:val="00045F76"/>
    <w:rsid w:val="00047DCB"/>
    <w:rsid w:val="000503B1"/>
    <w:rsid w:val="000517DC"/>
    <w:rsid w:val="00052240"/>
    <w:rsid w:val="00052600"/>
    <w:rsid w:val="000537FB"/>
    <w:rsid w:val="00053803"/>
    <w:rsid w:val="00053954"/>
    <w:rsid w:val="000548FA"/>
    <w:rsid w:val="00056039"/>
    <w:rsid w:val="00056F14"/>
    <w:rsid w:val="00057027"/>
    <w:rsid w:val="00057EB0"/>
    <w:rsid w:val="000614A9"/>
    <w:rsid w:val="000619B3"/>
    <w:rsid w:val="0006201C"/>
    <w:rsid w:val="00063884"/>
    <w:rsid w:val="00063D0D"/>
    <w:rsid w:val="00067E2A"/>
    <w:rsid w:val="000728D4"/>
    <w:rsid w:val="00073BF7"/>
    <w:rsid w:val="00073DC1"/>
    <w:rsid w:val="00074226"/>
    <w:rsid w:val="00075F9D"/>
    <w:rsid w:val="00076B99"/>
    <w:rsid w:val="0008013E"/>
    <w:rsid w:val="0008148C"/>
    <w:rsid w:val="00082B50"/>
    <w:rsid w:val="00082B89"/>
    <w:rsid w:val="000835EE"/>
    <w:rsid w:val="00084C3D"/>
    <w:rsid w:val="000862DC"/>
    <w:rsid w:val="000871A5"/>
    <w:rsid w:val="0009087C"/>
    <w:rsid w:val="000937C6"/>
    <w:rsid w:val="0009388B"/>
    <w:rsid w:val="00094656"/>
    <w:rsid w:val="00095112"/>
    <w:rsid w:val="00096ED6"/>
    <w:rsid w:val="00096FDA"/>
    <w:rsid w:val="00097873"/>
    <w:rsid w:val="000A2D77"/>
    <w:rsid w:val="000A54D3"/>
    <w:rsid w:val="000A564C"/>
    <w:rsid w:val="000A64EE"/>
    <w:rsid w:val="000B00C3"/>
    <w:rsid w:val="000B0D13"/>
    <w:rsid w:val="000B10C5"/>
    <w:rsid w:val="000B1FE7"/>
    <w:rsid w:val="000B3BDF"/>
    <w:rsid w:val="000B46FF"/>
    <w:rsid w:val="000B47D0"/>
    <w:rsid w:val="000B55E6"/>
    <w:rsid w:val="000B7215"/>
    <w:rsid w:val="000C0CE3"/>
    <w:rsid w:val="000C1515"/>
    <w:rsid w:val="000C22B2"/>
    <w:rsid w:val="000C3E6E"/>
    <w:rsid w:val="000C4337"/>
    <w:rsid w:val="000C7330"/>
    <w:rsid w:val="000C7D46"/>
    <w:rsid w:val="000C7F66"/>
    <w:rsid w:val="000D0236"/>
    <w:rsid w:val="000D0FDE"/>
    <w:rsid w:val="000D26C0"/>
    <w:rsid w:val="000D41EB"/>
    <w:rsid w:val="000D44A8"/>
    <w:rsid w:val="000D5383"/>
    <w:rsid w:val="000E1E9F"/>
    <w:rsid w:val="000E3505"/>
    <w:rsid w:val="000E4047"/>
    <w:rsid w:val="000E4FCD"/>
    <w:rsid w:val="000E599D"/>
    <w:rsid w:val="000E5D4B"/>
    <w:rsid w:val="000E60A8"/>
    <w:rsid w:val="000E6F2D"/>
    <w:rsid w:val="000F1DD4"/>
    <w:rsid w:val="000F237F"/>
    <w:rsid w:val="000F283B"/>
    <w:rsid w:val="000F4378"/>
    <w:rsid w:val="000F51C9"/>
    <w:rsid w:val="000F5C50"/>
    <w:rsid w:val="000F6379"/>
    <w:rsid w:val="000F6433"/>
    <w:rsid w:val="000F6564"/>
    <w:rsid w:val="000F6864"/>
    <w:rsid w:val="000F7268"/>
    <w:rsid w:val="000F76CF"/>
    <w:rsid w:val="001040B4"/>
    <w:rsid w:val="0010554A"/>
    <w:rsid w:val="00110E52"/>
    <w:rsid w:val="001129F5"/>
    <w:rsid w:val="00113672"/>
    <w:rsid w:val="001145ED"/>
    <w:rsid w:val="00116B74"/>
    <w:rsid w:val="001172CD"/>
    <w:rsid w:val="001201A1"/>
    <w:rsid w:val="0012062A"/>
    <w:rsid w:val="001226CE"/>
    <w:rsid w:val="00126B9C"/>
    <w:rsid w:val="00126DA8"/>
    <w:rsid w:val="00133E04"/>
    <w:rsid w:val="00136919"/>
    <w:rsid w:val="00137155"/>
    <w:rsid w:val="0013765A"/>
    <w:rsid w:val="0014098D"/>
    <w:rsid w:val="001412B3"/>
    <w:rsid w:val="0014318D"/>
    <w:rsid w:val="001444D8"/>
    <w:rsid w:val="00146CC9"/>
    <w:rsid w:val="00147D66"/>
    <w:rsid w:val="00151873"/>
    <w:rsid w:val="00153678"/>
    <w:rsid w:val="00153C49"/>
    <w:rsid w:val="00153FAB"/>
    <w:rsid w:val="00155ED5"/>
    <w:rsid w:val="00156C43"/>
    <w:rsid w:val="00160580"/>
    <w:rsid w:val="0016175B"/>
    <w:rsid w:val="001624C0"/>
    <w:rsid w:val="00164C9E"/>
    <w:rsid w:val="00165E79"/>
    <w:rsid w:val="001672E9"/>
    <w:rsid w:val="00170DCF"/>
    <w:rsid w:val="001711D2"/>
    <w:rsid w:val="00172960"/>
    <w:rsid w:val="00174A3B"/>
    <w:rsid w:val="00175B86"/>
    <w:rsid w:val="001778C4"/>
    <w:rsid w:val="001802EA"/>
    <w:rsid w:val="001814A0"/>
    <w:rsid w:val="00181B9A"/>
    <w:rsid w:val="001820A3"/>
    <w:rsid w:val="00186E9D"/>
    <w:rsid w:val="00187E67"/>
    <w:rsid w:val="00190115"/>
    <w:rsid w:val="00190844"/>
    <w:rsid w:val="00190F84"/>
    <w:rsid w:val="00191036"/>
    <w:rsid w:val="00191D19"/>
    <w:rsid w:val="00192E03"/>
    <w:rsid w:val="00195AE4"/>
    <w:rsid w:val="00196341"/>
    <w:rsid w:val="00196D4C"/>
    <w:rsid w:val="001A424B"/>
    <w:rsid w:val="001A47D5"/>
    <w:rsid w:val="001A7BD1"/>
    <w:rsid w:val="001B0242"/>
    <w:rsid w:val="001B03CD"/>
    <w:rsid w:val="001B159D"/>
    <w:rsid w:val="001B1F06"/>
    <w:rsid w:val="001B4CA9"/>
    <w:rsid w:val="001B567E"/>
    <w:rsid w:val="001B6290"/>
    <w:rsid w:val="001C0CB7"/>
    <w:rsid w:val="001C2F7F"/>
    <w:rsid w:val="001C2FC5"/>
    <w:rsid w:val="001C34B6"/>
    <w:rsid w:val="001C390E"/>
    <w:rsid w:val="001C42BC"/>
    <w:rsid w:val="001C4442"/>
    <w:rsid w:val="001C4C17"/>
    <w:rsid w:val="001C5AE5"/>
    <w:rsid w:val="001C5AE9"/>
    <w:rsid w:val="001C656B"/>
    <w:rsid w:val="001C77A3"/>
    <w:rsid w:val="001D13F8"/>
    <w:rsid w:val="001D1A07"/>
    <w:rsid w:val="001D3959"/>
    <w:rsid w:val="001D57A6"/>
    <w:rsid w:val="001D5801"/>
    <w:rsid w:val="001E0B3B"/>
    <w:rsid w:val="001E1322"/>
    <w:rsid w:val="001E5152"/>
    <w:rsid w:val="001E5A4F"/>
    <w:rsid w:val="001E7E6A"/>
    <w:rsid w:val="001F030F"/>
    <w:rsid w:val="001F0510"/>
    <w:rsid w:val="001F1BFE"/>
    <w:rsid w:val="001F38C0"/>
    <w:rsid w:val="001F38D1"/>
    <w:rsid w:val="001F3C44"/>
    <w:rsid w:val="001F4F72"/>
    <w:rsid w:val="001F5D83"/>
    <w:rsid w:val="001F6D21"/>
    <w:rsid w:val="001F7D8D"/>
    <w:rsid w:val="002109D8"/>
    <w:rsid w:val="00210A97"/>
    <w:rsid w:val="00210AAE"/>
    <w:rsid w:val="00211ED9"/>
    <w:rsid w:val="002134E0"/>
    <w:rsid w:val="00213A23"/>
    <w:rsid w:val="00214188"/>
    <w:rsid w:val="0021449B"/>
    <w:rsid w:val="002148AD"/>
    <w:rsid w:val="002178B1"/>
    <w:rsid w:val="00217CA0"/>
    <w:rsid w:val="00220C8F"/>
    <w:rsid w:val="002218BF"/>
    <w:rsid w:val="00223E46"/>
    <w:rsid w:val="00224102"/>
    <w:rsid w:val="00225E11"/>
    <w:rsid w:val="002267B6"/>
    <w:rsid w:val="00226F0C"/>
    <w:rsid w:val="002275E1"/>
    <w:rsid w:val="00227FFD"/>
    <w:rsid w:val="00230AC5"/>
    <w:rsid w:val="00231610"/>
    <w:rsid w:val="00233625"/>
    <w:rsid w:val="00233B06"/>
    <w:rsid w:val="00233CD8"/>
    <w:rsid w:val="0023428E"/>
    <w:rsid w:val="002352A4"/>
    <w:rsid w:val="0023584B"/>
    <w:rsid w:val="00237796"/>
    <w:rsid w:val="00240432"/>
    <w:rsid w:val="00240E44"/>
    <w:rsid w:val="00241FC1"/>
    <w:rsid w:val="00244807"/>
    <w:rsid w:val="00245C46"/>
    <w:rsid w:val="00247CAF"/>
    <w:rsid w:val="002505DD"/>
    <w:rsid w:val="00251710"/>
    <w:rsid w:val="00253170"/>
    <w:rsid w:val="0025410E"/>
    <w:rsid w:val="00255AD0"/>
    <w:rsid w:val="0025645C"/>
    <w:rsid w:val="0025750A"/>
    <w:rsid w:val="002575E4"/>
    <w:rsid w:val="00260E22"/>
    <w:rsid w:val="0026204C"/>
    <w:rsid w:val="002626A3"/>
    <w:rsid w:val="00262E83"/>
    <w:rsid w:val="00262F6A"/>
    <w:rsid w:val="0026786A"/>
    <w:rsid w:val="00270721"/>
    <w:rsid w:val="002716D4"/>
    <w:rsid w:val="0027248F"/>
    <w:rsid w:val="0027257F"/>
    <w:rsid w:val="002744F2"/>
    <w:rsid w:val="00274729"/>
    <w:rsid w:val="00276806"/>
    <w:rsid w:val="002770E9"/>
    <w:rsid w:val="0027747A"/>
    <w:rsid w:val="00277A7B"/>
    <w:rsid w:val="0028022B"/>
    <w:rsid w:val="00280FFC"/>
    <w:rsid w:val="002824C1"/>
    <w:rsid w:val="002840C2"/>
    <w:rsid w:val="00286472"/>
    <w:rsid w:val="00286D59"/>
    <w:rsid w:val="00294214"/>
    <w:rsid w:val="0029617C"/>
    <w:rsid w:val="002A148D"/>
    <w:rsid w:val="002A40DE"/>
    <w:rsid w:val="002A4182"/>
    <w:rsid w:val="002A41E6"/>
    <w:rsid w:val="002A46C6"/>
    <w:rsid w:val="002A54EE"/>
    <w:rsid w:val="002A5C5C"/>
    <w:rsid w:val="002B0581"/>
    <w:rsid w:val="002B05A5"/>
    <w:rsid w:val="002B1AB6"/>
    <w:rsid w:val="002B21CE"/>
    <w:rsid w:val="002B24CA"/>
    <w:rsid w:val="002B2E65"/>
    <w:rsid w:val="002B7ADF"/>
    <w:rsid w:val="002C1E35"/>
    <w:rsid w:val="002C2BE0"/>
    <w:rsid w:val="002C380A"/>
    <w:rsid w:val="002C42AC"/>
    <w:rsid w:val="002C44D6"/>
    <w:rsid w:val="002C5057"/>
    <w:rsid w:val="002C520A"/>
    <w:rsid w:val="002C5954"/>
    <w:rsid w:val="002C6054"/>
    <w:rsid w:val="002C7CA5"/>
    <w:rsid w:val="002D2E6B"/>
    <w:rsid w:val="002D658C"/>
    <w:rsid w:val="002D7FD5"/>
    <w:rsid w:val="002E00FE"/>
    <w:rsid w:val="002E182C"/>
    <w:rsid w:val="002E2714"/>
    <w:rsid w:val="002E2965"/>
    <w:rsid w:val="002E436E"/>
    <w:rsid w:val="002E4388"/>
    <w:rsid w:val="002E65FF"/>
    <w:rsid w:val="002E7B0B"/>
    <w:rsid w:val="002F10E7"/>
    <w:rsid w:val="002F1E51"/>
    <w:rsid w:val="002F3060"/>
    <w:rsid w:val="002F3E0C"/>
    <w:rsid w:val="002F52CE"/>
    <w:rsid w:val="002F6B6F"/>
    <w:rsid w:val="00300F6E"/>
    <w:rsid w:val="00301BBB"/>
    <w:rsid w:val="00302336"/>
    <w:rsid w:val="00304257"/>
    <w:rsid w:val="00310BD5"/>
    <w:rsid w:val="00313F42"/>
    <w:rsid w:val="00314ABE"/>
    <w:rsid w:val="003153A0"/>
    <w:rsid w:val="003165F3"/>
    <w:rsid w:val="003218BF"/>
    <w:rsid w:val="00321964"/>
    <w:rsid w:val="003221D9"/>
    <w:rsid w:val="003237AC"/>
    <w:rsid w:val="00325E3E"/>
    <w:rsid w:val="00326319"/>
    <w:rsid w:val="00331739"/>
    <w:rsid w:val="00331782"/>
    <w:rsid w:val="003327A2"/>
    <w:rsid w:val="003330D8"/>
    <w:rsid w:val="00334DA8"/>
    <w:rsid w:val="00335813"/>
    <w:rsid w:val="003367BC"/>
    <w:rsid w:val="00337610"/>
    <w:rsid w:val="00337C91"/>
    <w:rsid w:val="003409B8"/>
    <w:rsid w:val="00341B78"/>
    <w:rsid w:val="00342AEF"/>
    <w:rsid w:val="00342DF3"/>
    <w:rsid w:val="0034455B"/>
    <w:rsid w:val="003469F8"/>
    <w:rsid w:val="00347604"/>
    <w:rsid w:val="00347BFE"/>
    <w:rsid w:val="00347D7D"/>
    <w:rsid w:val="003520BD"/>
    <w:rsid w:val="003521AE"/>
    <w:rsid w:val="003533FC"/>
    <w:rsid w:val="003544EE"/>
    <w:rsid w:val="0035494B"/>
    <w:rsid w:val="003556E9"/>
    <w:rsid w:val="0035625E"/>
    <w:rsid w:val="00357090"/>
    <w:rsid w:val="00357470"/>
    <w:rsid w:val="0036012D"/>
    <w:rsid w:val="00360A5D"/>
    <w:rsid w:val="00360BE4"/>
    <w:rsid w:val="00360C82"/>
    <w:rsid w:val="003626D5"/>
    <w:rsid w:val="00362CF3"/>
    <w:rsid w:val="0036435D"/>
    <w:rsid w:val="00365DE4"/>
    <w:rsid w:val="003669E1"/>
    <w:rsid w:val="0036745B"/>
    <w:rsid w:val="00367F17"/>
    <w:rsid w:val="0037099C"/>
    <w:rsid w:val="0037127D"/>
    <w:rsid w:val="00371699"/>
    <w:rsid w:val="00372870"/>
    <w:rsid w:val="00373465"/>
    <w:rsid w:val="00377718"/>
    <w:rsid w:val="00377F70"/>
    <w:rsid w:val="003826AF"/>
    <w:rsid w:val="00385216"/>
    <w:rsid w:val="00386517"/>
    <w:rsid w:val="003924EF"/>
    <w:rsid w:val="003934FB"/>
    <w:rsid w:val="00393743"/>
    <w:rsid w:val="003950AF"/>
    <w:rsid w:val="00395986"/>
    <w:rsid w:val="003A190E"/>
    <w:rsid w:val="003A2B3A"/>
    <w:rsid w:val="003A568A"/>
    <w:rsid w:val="003A5C87"/>
    <w:rsid w:val="003A73F7"/>
    <w:rsid w:val="003B0879"/>
    <w:rsid w:val="003B1B9C"/>
    <w:rsid w:val="003B1EE4"/>
    <w:rsid w:val="003B255E"/>
    <w:rsid w:val="003B296A"/>
    <w:rsid w:val="003B44E6"/>
    <w:rsid w:val="003B4D38"/>
    <w:rsid w:val="003B4EF5"/>
    <w:rsid w:val="003B53AB"/>
    <w:rsid w:val="003C09D8"/>
    <w:rsid w:val="003C0A4E"/>
    <w:rsid w:val="003C2C71"/>
    <w:rsid w:val="003C3388"/>
    <w:rsid w:val="003C393B"/>
    <w:rsid w:val="003C47E2"/>
    <w:rsid w:val="003D0B21"/>
    <w:rsid w:val="003D16E3"/>
    <w:rsid w:val="003D316C"/>
    <w:rsid w:val="003D5CCF"/>
    <w:rsid w:val="003D6510"/>
    <w:rsid w:val="003E0227"/>
    <w:rsid w:val="003E0881"/>
    <w:rsid w:val="003E13F3"/>
    <w:rsid w:val="003E25F4"/>
    <w:rsid w:val="003E2A88"/>
    <w:rsid w:val="003E5077"/>
    <w:rsid w:val="003E5224"/>
    <w:rsid w:val="003E5778"/>
    <w:rsid w:val="003E590D"/>
    <w:rsid w:val="003F1B89"/>
    <w:rsid w:val="003F2E29"/>
    <w:rsid w:val="003F358F"/>
    <w:rsid w:val="003F4899"/>
    <w:rsid w:val="003F4CF0"/>
    <w:rsid w:val="003F6B58"/>
    <w:rsid w:val="003F6B7B"/>
    <w:rsid w:val="0040048B"/>
    <w:rsid w:val="00402352"/>
    <w:rsid w:val="00402CF2"/>
    <w:rsid w:val="00402EB8"/>
    <w:rsid w:val="00402F39"/>
    <w:rsid w:val="00403B6A"/>
    <w:rsid w:val="00404B39"/>
    <w:rsid w:val="00404BDC"/>
    <w:rsid w:val="004052E4"/>
    <w:rsid w:val="00406E71"/>
    <w:rsid w:val="00406F97"/>
    <w:rsid w:val="00410991"/>
    <w:rsid w:val="0041352E"/>
    <w:rsid w:val="00414454"/>
    <w:rsid w:val="00415444"/>
    <w:rsid w:val="004160FD"/>
    <w:rsid w:val="004161A6"/>
    <w:rsid w:val="00416F9A"/>
    <w:rsid w:val="0041701D"/>
    <w:rsid w:val="004224D0"/>
    <w:rsid w:val="00422536"/>
    <w:rsid w:val="00425056"/>
    <w:rsid w:val="0042597F"/>
    <w:rsid w:val="004262A0"/>
    <w:rsid w:val="00426D57"/>
    <w:rsid w:val="004305A7"/>
    <w:rsid w:val="00432D4E"/>
    <w:rsid w:val="00433024"/>
    <w:rsid w:val="004331ED"/>
    <w:rsid w:val="004336D3"/>
    <w:rsid w:val="00435B46"/>
    <w:rsid w:val="00437DA6"/>
    <w:rsid w:val="0044174B"/>
    <w:rsid w:val="0044222B"/>
    <w:rsid w:val="00443177"/>
    <w:rsid w:val="004452DC"/>
    <w:rsid w:val="00451F20"/>
    <w:rsid w:val="004539C2"/>
    <w:rsid w:val="00454C0A"/>
    <w:rsid w:val="00454CC7"/>
    <w:rsid w:val="004601B3"/>
    <w:rsid w:val="00460D16"/>
    <w:rsid w:val="00461FC6"/>
    <w:rsid w:val="00462A84"/>
    <w:rsid w:val="00464ABE"/>
    <w:rsid w:val="00465914"/>
    <w:rsid w:val="00465E37"/>
    <w:rsid w:val="004700FB"/>
    <w:rsid w:val="004722F1"/>
    <w:rsid w:val="004728C2"/>
    <w:rsid w:val="004760C9"/>
    <w:rsid w:val="004779E8"/>
    <w:rsid w:val="00480C4A"/>
    <w:rsid w:val="00483B89"/>
    <w:rsid w:val="00490AE2"/>
    <w:rsid w:val="00492EFB"/>
    <w:rsid w:val="00495646"/>
    <w:rsid w:val="0049601E"/>
    <w:rsid w:val="004970D5"/>
    <w:rsid w:val="004A02C0"/>
    <w:rsid w:val="004A118A"/>
    <w:rsid w:val="004A1867"/>
    <w:rsid w:val="004A18E5"/>
    <w:rsid w:val="004A2C14"/>
    <w:rsid w:val="004A42D6"/>
    <w:rsid w:val="004A4542"/>
    <w:rsid w:val="004A4817"/>
    <w:rsid w:val="004A4BB0"/>
    <w:rsid w:val="004A5002"/>
    <w:rsid w:val="004A7EBA"/>
    <w:rsid w:val="004B06EC"/>
    <w:rsid w:val="004B139C"/>
    <w:rsid w:val="004B325A"/>
    <w:rsid w:val="004B4BED"/>
    <w:rsid w:val="004B6760"/>
    <w:rsid w:val="004B6FCF"/>
    <w:rsid w:val="004B79DB"/>
    <w:rsid w:val="004C018B"/>
    <w:rsid w:val="004C13B8"/>
    <w:rsid w:val="004C6ED5"/>
    <w:rsid w:val="004D0796"/>
    <w:rsid w:val="004D1898"/>
    <w:rsid w:val="004D199F"/>
    <w:rsid w:val="004D1BE6"/>
    <w:rsid w:val="004D1C33"/>
    <w:rsid w:val="004D1E01"/>
    <w:rsid w:val="004D203D"/>
    <w:rsid w:val="004D3348"/>
    <w:rsid w:val="004D38ED"/>
    <w:rsid w:val="004D476A"/>
    <w:rsid w:val="004D634F"/>
    <w:rsid w:val="004D6597"/>
    <w:rsid w:val="004D7078"/>
    <w:rsid w:val="004E0019"/>
    <w:rsid w:val="004E068F"/>
    <w:rsid w:val="004E0A11"/>
    <w:rsid w:val="004E0C7C"/>
    <w:rsid w:val="004E0F89"/>
    <w:rsid w:val="004E4737"/>
    <w:rsid w:val="004E4FC2"/>
    <w:rsid w:val="004E6BBE"/>
    <w:rsid w:val="004E6D7E"/>
    <w:rsid w:val="004E7036"/>
    <w:rsid w:val="004F057D"/>
    <w:rsid w:val="004F120E"/>
    <w:rsid w:val="004F16E7"/>
    <w:rsid w:val="004F3278"/>
    <w:rsid w:val="004F3F54"/>
    <w:rsid w:val="004F3FE6"/>
    <w:rsid w:val="004F4028"/>
    <w:rsid w:val="004F50CC"/>
    <w:rsid w:val="004F5931"/>
    <w:rsid w:val="004F6741"/>
    <w:rsid w:val="004F71E2"/>
    <w:rsid w:val="004F7AB1"/>
    <w:rsid w:val="004F7EC6"/>
    <w:rsid w:val="0050082A"/>
    <w:rsid w:val="00500915"/>
    <w:rsid w:val="0050250D"/>
    <w:rsid w:val="00503865"/>
    <w:rsid w:val="005043E4"/>
    <w:rsid w:val="00504CD3"/>
    <w:rsid w:val="005075BA"/>
    <w:rsid w:val="00511ED4"/>
    <w:rsid w:val="00511F2D"/>
    <w:rsid w:val="0051547E"/>
    <w:rsid w:val="00521391"/>
    <w:rsid w:val="0052336B"/>
    <w:rsid w:val="00525065"/>
    <w:rsid w:val="005267E1"/>
    <w:rsid w:val="00527201"/>
    <w:rsid w:val="00527F19"/>
    <w:rsid w:val="00530083"/>
    <w:rsid w:val="00530605"/>
    <w:rsid w:val="00532BB4"/>
    <w:rsid w:val="00532E8C"/>
    <w:rsid w:val="00533D1E"/>
    <w:rsid w:val="0053576D"/>
    <w:rsid w:val="00536CEC"/>
    <w:rsid w:val="0053768E"/>
    <w:rsid w:val="00540854"/>
    <w:rsid w:val="0054356A"/>
    <w:rsid w:val="00545310"/>
    <w:rsid w:val="00550E23"/>
    <w:rsid w:val="0055130F"/>
    <w:rsid w:val="005519C4"/>
    <w:rsid w:val="00552226"/>
    <w:rsid w:val="00555CB3"/>
    <w:rsid w:val="00557977"/>
    <w:rsid w:val="005607D6"/>
    <w:rsid w:val="00561598"/>
    <w:rsid w:val="00562125"/>
    <w:rsid w:val="00564EB5"/>
    <w:rsid w:val="0056515E"/>
    <w:rsid w:val="005663C6"/>
    <w:rsid w:val="005674EB"/>
    <w:rsid w:val="00570A16"/>
    <w:rsid w:val="00570AFE"/>
    <w:rsid w:val="005716F4"/>
    <w:rsid w:val="00571DBA"/>
    <w:rsid w:val="005729AC"/>
    <w:rsid w:val="005733BB"/>
    <w:rsid w:val="00580BEA"/>
    <w:rsid w:val="00581B0F"/>
    <w:rsid w:val="00581D9A"/>
    <w:rsid w:val="005821B7"/>
    <w:rsid w:val="005822A2"/>
    <w:rsid w:val="00585048"/>
    <w:rsid w:val="0058635D"/>
    <w:rsid w:val="00592F03"/>
    <w:rsid w:val="0059352D"/>
    <w:rsid w:val="00593F37"/>
    <w:rsid w:val="0059478A"/>
    <w:rsid w:val="00594EDF"/>
    <w:rsid w:val="00596973"/>
    <w:rsid w:val="005A08C8"/>
    <w:rsid w:val="005A1FA8"/>
    <w:rsid w:val="005A3655"/>
    <w:rsid w:val="005A386F"/>
    <w:rsid w:val="005A466F"/>
    <w:rsid w:val="005A4CDE"/>
    <w:rsid w:val="005A68D5"/>
    <w:rsid w:val="005A797D"/>
    <w:rsid w:val="005B109D"/>
    <w:rsid w:val="005B1179"/>
    <w:rsid w:val="005B2017"/>
    <w:rsid w:val="005B3D93"/>
    <w:rsid w:val="005B3F94"/>
    <w:rsid w:val="005B4419"/>
    <w:rsid w:val="005B5179"/>
    <w:rsid w:val="005B67DE"/>
    <w:rsid w:val="005B733C"/>
    <w:rsid w:val="005B7C30"/>
    <w:rsid w:val="005C0A44"/>
    <w:rsid w:val="005C2CCF"/>
    <w:rsid w:val="005C2DF1"/>
    <w:rsid w:val="005C3AD9"/>
    <w:rsid w:val="005C6CD2"/>
    <w:rsid w:val="005C6D4B"/>
    <w:rsid w:val="005D15E1"/>
    <w:rsid w:val="005D437C"/>
    <w:rsid w:val="005D4CB3"/>
    <w:rsid w:val="005D5308"/>
    <w:rsid w:val="005D5767"/>
    <w:rsid w:val="005D5780"/>
    <w:rsid w:val="005D6B75"/>
    <w:rsid w:val="005D6DC6"/>
    <w:rsid w:val="005E027B"/>
    <w:rsid w:val="005E063B"/>
    <w:rsid w:val="005E2131"/>
    <w:rsid w:val="005E26FD"/>
    <w:rsid w:val="005E4778"/>
    <w:rsid w:val="005E6481"/>
    <w:rsid w:val="005E7490"/>
    <w:rsid w:val="005E7BC7"/>
    <w:rsid w:val="005F0C32"/>
    <w:rsid w:val="005F1379"/>
    <w:rsid w:val="005F2C37"/>
    <w:rsid w:val="005F3664"/>
    <w:rsid w:val="005F3B7B"/>
    <w:rsid w:val="005F3F83"/>
    <w:rsid w:val="005F43FF"/>
    <w:rsid w:val="005F561E"/>
    <w:rsid w:val="005F7E07"/>
    <w:rsid w:val="00600317"/>
    <w:rsid w:val="006005BA"/>
    <w:rsid w:val="00601C9C"/>
    <w:rsid w:val="006027F5"/>
    <w:rsid w:val="0060355F"/>
    <w:rsid w:val="0060467E"/>
    <w:rsid w:val="006050EC"/>
    <w:rsid w:val="00605978"/>
    <w:rsid w:val="00610504"/>
    <w:rsid w:val="00610C36"/>
    <w:rsid w:val="00611041"/>
    <w:rsid w:val="00615056"/>
    <w:rsid w:val="00617C86"/>
    <w:rsid w:val="00620883"/>
    <w:rsid w:val="00621540"/>
    <w:rsid w:val="00621AE0"/>
    <w:rsid w:val="00621BA1"/>
    <w:rsid w:val="006240F7"/>
    <w:rsid w:val="006271E5"/>
    <w:rsid w:val="0062733F"/>
    <w:rsid w:val="0062782B"/>
    <w:rsid w:val="0063047F"/>
    <w:rsid w:val="006326A5"/>
    <w:rsid w:val="00633CDE"/>
    <w:rsid w:val="006348CF"/>
    <w:rsid w:val="00635B83"/>
    <w:rsid w:val="00640BBC"/>
    <w:rsid w:val="0064230C"/>
    <w:rsid w:val="00643448"/>
    <w:rsid w:val="00643788"/>
    <w:rsid w:val="00643AE9"/>
    <w:rsid w:val="00644BF9"/>
    <w:rsid w:val="0064611C"/>
    <w:rsid w:val="00646C66"/>
    <w:rsid w:val="00650BE9"/>
    <w:rsid w:val="00651E7E"/>
    <w:rsid w:val="0065222C"/>
    <w:rsid w:val="00652399"/>
    <w:rsid w:val="006531D6"/>
    <w:rsid w:val="00653282"/>
    <w:rsid w:val="006548C7"/>
    <w:rsid w:val="00656570"/>
    <w:rsid w:val="00657569"/>
    <w:rsid w:val="006579E5"/>
    <w:rsid w:val="00657A4B"/>
    <w:rsid w:val="00661352"/>
    <w:rsid w:val="0066136E"/>
    <w:rsid w:val="00661C27"/>
    <w:rsid w:val="00662C01"/>
    <w:rsid w:val="00663300"/>
    <w:rsid w:val="00663601"/>
    <w:rsid w:val="006642B1"/>
    <w:rsid w:val="00667894"/>
    <w:rsid w:val="00670907"/>
    <w:rsid w:val="0067303A"/>
    <w:rsid w:val="0067314D"/>
    <w:rsid w:val="00674837"/>
    <w:rsid w:val="00674E89"/>
    <w:rsid w:val="006756A1"/>
    <w:rsid w:val="00675CF3"/>
    <w:rsid w:val="0067757A"/>
    <w:rsid w:val="00677737"/>
    <w:rsid w:val="00677C08"/>
    <w:rsid w:val="00680A86"/>
    <w:rsid w:val="006818F2"/>
    <w:rsid w:val="00684C4F"/>
    <w:rsid w:val="0069156B"/>
    <w:rsid w:val="0069454C"/>
    <w:rsid w:val="006960D3"/>
    <w:rsid w:val="00696FA5"/>
    <w:rsid w:val="006A00DC"/>
    <w:rsid w:val="006A0CDE"/>
    <w:rsid w:val="006A0E49"/>
    <w:rsid w:val="006A2788"/>
    <w:rsid w:val="006A27AD"/>
    <w:rsid w:val="006A65F9"/>
    <w:rsid w:val="006B3147"/>
    <w:rsid w:val="006B3B7D"/>
    <w:rsid w:val="006B4C15"/>
    <w:rsid w:val="006B57B3"/>
    <w:rsid w:val="006B5EF7"/>
    <w:rsid w:val="006B7C09"/>
    <w:rsid w:val="006C1360"/>
    <w:rsid w:val="006C1F57"/>
    <w:rsid w:val="006C5700"/>
    <w:rsid w:val="006C726A"/>
    <w:rsid w:val="006C7447"/>
    <w:rsid w:val="006C7F82"/>
    <w:rsid w:val="006D0CD9"/>
    <w:rsid w:val="006D1526"/>
    <w:rsid w:val="006D543F"/>
    <w:rsid w:val="006D5586"/>
    <w:rsid w:val="006D55D8"/>
    <w:rsid w:val="006D60F9"/>
    <w:rsid w:val="006E1F18"/>
    <w:rsid w:val="006E2334"/>
    <w:rsid w:val="006E2364"/>
    <w:rsid w:val="006F196B"/>
    <w:rsid w:val="006F280D"/>
    <w:rsid w:val="006F2B09"/>
    <w:rsid w:val="006F2E2B"/>
    <w:rsid w:val="006F3321"/>
    <w:rsid w:val="006F3A11"/>
    <w:rsid w:val="006F669A"/>
    <w:rsid w:val="00700C55"/>
    <w:rsid w:val="007011EA"/>
    <w:rsid w:val="00701A98"/>
    <w:rsid w:val="00704B51"/>
    <w:rsid w:val="007052CF"/>
    <w:rsid w:val="00707A2A"/>
    <w:rsid w:val="0071456B"/>
    <w:rsid w:val="00715703"/>
    <w:rsid w:val="00715ACF"/>
    <w:rsid w:val="007165C5"/>
    <w:rsid w:val="0072032F"/>
    <w:rsid w:val="007212B8"/>
    <w:rsid w:val="0072208B"/>
    <w:rsid w:val="00723446"/>
    <w:rsid w:val="00724F91"/>
    <w:rsid w:val="00725FFD"/>
    <w:rsid w:val="00726668"/>
    <w:rsid w:val="00727F94"/>
    <w:rsid w:val="00731235"/>
    <w:rsid w:val="00732835"/>
    <w:rsid w:val="0073409F"/>
    <w:rsid w:val="007346A1"/>
    <w:rsid w:val="007354AE"/>
    <w:rsid w:val="007370B4"/>
    <w:rsid w:val="0073780D"/>
    <w:rsid w:val="0074300A"/>
    <w:rsid w:val="00744377"/>
    <w:rsid w:val="00744937"/>
    <w:rsid w:val="0074513C"/>
    <w:rsid w:val="0074518C"/>
    <w:rsid w:val="0074705A"/>
    <w:rsid w:val="0074771C"/>
    <w:rsid w:val="007478B9"/>
    <w:rsid w:val="007538DB"/>
    <w:rsid w:val="007539CA"/>
    <w:rsid w:val="00760218"/>
    <w:rsid w:val="007606A3"/>
    <w:rsid w:val="00761301"/>
    <w:rsid w:val="007620C4"/>
    <w:rsid w:val="00762F39"/>
    <w:rsid w:val="00763D1B"/>
    <w:rsid w:val="00765260"/>
    <w:rsid w:val="007656A5"/>
    <w:rsid w:val="00770016"/>
    <w:rsid w:val="00770328"/>
    <w:rsid w:val="007711E2"/>
    <w:rsid w:val="00772ADF"/>
    <w:rsid w:val="0077488B"/>
    <w:rsid w:val="007771B6"/>
    <w:rsid w:val="00780A2E"/>
    <w:rsid w:val="007829B3"/>
    <w:rsid w:val="00783DBB"/>
    <w:rsid w:val="0078436C"/>
    <w:rsid w:val="00784A6A"/>
    <w:rsid w:val="007856F2"/>
    <w:rsid w:val="0078655E"/>
    <w:rsid w:val="007867AC"/>
    <w:rsid w:val="00791383"/>
    <w:rsid w:val="00791E1B"/>
    <w:rsid w:val="00794D46"/>
    <w:rsid w:val="00794D78"/>
    <w:rsid w:val="00796A29"/>
    <w:rsid w:val="00796A65"/>
    <w:rsid w:val="007A0FF3"/>
    <w:rsid w:val="007A11BC"/>
    <w:rsid w:val="007A14DD"/>
    <w:rsid w:val="007A2D0E"/>
    <w:rsid w:val="007A4401"/>
    <w:rsid w:val="007A536B"/>
    <w:rsid w:val="007A6339"/>
    <w:rsid w:val="007A74BA"/>
    <w:rsid w:val="007B0050"/>
    <w:rsid w:val="007B1838"/>
    <w:rsid w:val="007B1A3B"/>
    <w:rsid w:val="007B2127"/>
    <w:rsid w:val="007B39D8"/>
    <w:rsid w:val="007B44F0"/>
    <w:rsid w:val="007B4ED2"/>
    <w:rsid w:val="007B670C"/>
    <w:rsid w:val="007B6CC1"/>
    <w:rsid w:val="007B7FB4"/>
    <w:rsid w:val="007C352A"/>
    <w:rsid w:val="007D2998"/>
    <w:rsid w:val="007D35A1"/>
    <w:rsid w:val="007E0DD2"/>
    <w:rsid w:val="007E4761"/>
    <w:rsid w:val="007E4B3E"/>
    <w:rsid w:val="007E5E78"/>
    <w:rsid w:val="007E61A7"/>
    <w:rsid w:val="007E6478"/>
    <w:rsid w:val="007E79AF"/>
    <w:rsid w:val="007F04C0"/>
    <w:rsid w:val="007F0A9B"/>
    <w:rsid w:val="007F3F1F"/>
    <w:rsid w:val="007F6BA0"/>
    <w:rsid w:val="007F6CA9"/>
    <w:rsid w:val="008033AA"/>
    <w:rsid w:val="00803A0F"/>
    <w:rsid w:val="00805DB3"/>
    <w:rsid w:val="00806072"/>
    <w:rsid w:val="00806898"/>
    <w:rsid w:val="0080712E"/>
    <w:rsid w:val="00815991"/>
    <w:rsid w:val="008175FC"/>
    <w:rsid w:val="00817C85"/>
    <w:rsid w:val="008215B1"/>
    <w:rsid w:val="00824697"/>
    <w:rsid w:val="00825BFC"/>
    <w:rsid w:val="0082751A"/>
    <w:rsid w:val="00827F93"/>
    <w:rsid w:val="0083039B"/>
    <w:rsid w:val="00830BE5"/>
    <w:rsid w:val="008312C7"/>
    <w:rsid w:val="00831DCB"/>
    <w:rsid w:val="00833FE6"/>
    <w:rsid w:val="00834043"/>
    <w:rsid w:val="00834103"/>
    <w:rsid w:val="008343F1"/>
    <w:rsid w:val="00835C3E"/>
    <w:rsid w:val="0083636A"/>
    <w:rsid w:val="00837BC2"/>
    <w:rsid w:val="00840025"/>
    <w:rsid w:val="00840C11"/>
    <w:rsid w:val="008410AC"/>
    <w:rsid w:val="008416CC"/>
    <w:rsid w:val="00842CF5"/>
    <w:rsid w:val="00844F46"/>
    <w:rsid w:val="008460DD"/>
    <w:rsid w:val="00847416"/>
    <w:rsid w:val="00847E53"/>
    <w:rsid w:val="00851CF9"/>
    <w:rsid w:val="00852CEF"/>
    <w:rsid w:val="00853781"/>
    <w:rsid w:val="00853F30"/>
    <w:rsid w:val="00855DC6"/>
    <w:rsid w:val="008578B1"/>
    <w:rsid w:val="008605D1"/>
    <w:rsid w:val="00860BA0"/>
    <w:rsid w:val="008623CE"/>
    <w:rsid w:val="008627D3"/>
    <w:rsid w:val="00862D55"/>
    <w:rsid w:val="0086314E"/>
    <w:rsid w:val="00863E25"/>
    <w:rsid w:val="00865156"/>
    <w:rsid w:val="00865225"/>
    <w:rsid w:val="0086702C"/>
    <w:rsid w:val="008677EB"/>
    <w:rsid w:val="00867914"/>
    <w:rsid w:val="00867D8A"/>
    <w:rsid w:val="00867F0C"/>
    <w:rsid w:val="008720B7"/>
    <w:rsid w:val="008744DC"/>
    <w:rsid w:val="00874D15"/>
    <w:rsid w:val="008765F1"/>
    <w:rsid w:val="008772E2"/>
    <w:rsid w:val="00877F94"/>
    <w:rsid w:val="00880DA4"/>
    <w:rsid w:val="008811B4"/>
    <w:rsid w:val="0088363B"/>
    <w:rsid w:val="00884036"/>
    <w:rsid w:val="00890C5C"/>
    <w:rsid w:val="008914A2"/>
    <w:rsid w:val="00891B5C"/>
    <w:rsid w:val="00893335"/>
    <w:rsid w:val="00893650"/>
    <w:rsid w:val="008948ED"/>
    <w:rsid w:val="00895F1E"/>
    <w:rsid w:val="008A095D"/>
    <w:rsid w:val="008A1327"/>
    <w:rsid w:val="008A3E51"/>
    <w:rsid w:val="008A55ED"/>
    <w:rsid w:val="008A5622"/>
    <w:rsid w:val="008A5883"/>
    <w:rsid w:val="008A7486"/>
    <w:rsid w:val="008B34AE"/>
    <w:rsid w:val="008B5516"/>
    <w:rsid w:val="008B55E5"/>
    <w:rsid w:val="008C1501"/>
    <w:rsid w:val="008C1559"/>
    <w:rsid w:val="008C20C9"/>
    <w:rsid w:val="008C2622"/>
    <w:rsid w:val="008C2A04"/>
    <w:rsid w:val="008C4FC3"/>
    <w:rsid w:val="008C5BCE"/>
    <w:rsid w:val="008C7DE2"/>
    <w:rsid w:val="008D04DB"/>
    <w:rsid w:val="008D1407"/>
    <w:rsid w:val="008D3E3F"/>
    <w:rsid w:val="008D42DE"/>
    <w:rsid w:val="008D651F"/>
    <w:rsid w:val="008D7C33"/>
    <w:rsid w:val="008E07B8"/>
    <w:rsid w:val="008E0BA8"/>
    <w:rsid w:val="008E134C"/>
    <w:rsid w:val="008E1FFC"/>
    <w:rsid w:val="008E213C"/>
    <w:rsid w:val="008E2429"/>
    <w:rsid w:val="008E2C3F"/>
    <w:rsid w:val="008E34B3"/>
    <w:rsid w:val="008E4510"/>
    <w:rsid w:val="008E577B"/>
    <w:rsid w:val="008E7B57"/>
    <w:rsid w:val="008E7CA3"/>
    <w:rsid w:val="008F306C"/>
    <w:rsid w:val="008F35FB"/>
    <w:rsid w:val="008F6351"/>
    <w:rsid w:val="008F64E8"/>
    <w:rsid w:val="008F6F96"/>
    <w:rsid w:val="008F787D"/>
    <w:rsid w:val="0090218E"/>
    <w:rsid w:val="009033B7"/>
    <w:rsid w:val="0090374F"/>
    <w:rsid w:val="009037DD"/>
    <w:rsid w:val="00903B6A"/>
    <w:rsid w:val="009048CC"/>
    <w:rsid w:val="009066F4"/>
    <w:rsid w:val="009067E5"/>
    <w:rsid w:val="00906C50"/>
    <w:rsid w:val="0091102D"/>
    <w:rsid w:val="009123B8"/>
    <w:rsid w:val="00917AAB"/>
    <w:rsid w:val="009241B3"/>
    <w:rsid w:val="00924A4F"/>
    <w:rsid w:val="00925BDB"/>
    <w:rsid w:val="00927787"/>
    <w:rsid w:val="009278B3"/>
    <w:rsid w:val="00927906"/>
    <w:rsid w:val="00927A71"/>
    <w:rsid w:val="00933426"/>
    <w:rsid w:val="00935019"/>
    <w:rsid w:val="00940D3E"/>
    <w:rsid w:val="00941A4D"/>
    <w:rsid w:val="00941D27"/>
    <w:rsid w:val="00941E5A"/>
    <w:rsid w:val="00942126"/>
    <w:rsid w:val="009473E1"/>
    <w:rsid w:val="00953F80"/>
    <w:rsid w:val="00955498"/>
    <w:rsid w:val="00956502"/>
    <w:rsid w:val="009578B1"/>
    <w:rsid w:val="00957902"/>
    <w:rsid w:val="00960CD8"/>
    <w:rsid w:val="00960F3B"/>
    <w:rsid w:val="00961416"/>
    <w:rsid w:val="00962BC2"/>
    <w:rsid w:val="00963688"/>
    <w:rsid w:val="009653DA"/>
    <w:rsid w:val="00965ED9"/>
    <w:rsid w:val="00966181"/>
    <w:rsid w:val="00967780"/>
    <w:rsid w:val="00970033"/>
    <w:rsid w:val="00972EBD"/>
    <w:rsid w:val="00975A34"/>
    <w:rsid w:val="00976BFA"/>
    <w:rsid w:val="00977933"/>
    <w:rsid w:val="009804C0"/>
    <w:rsid w:val="00982D29"/>
    <w:rsid w:val="00984318"/>
    <w:rsid w:val="0098641F"/>
    <w:rsid w:val="00987681"/>
    <w:rsid w:val="009876E5"/>
    <w:rsid w:val="00992187"/>
    <w:rsid w:val="00993FB1"/>
    <w:rsid w:val="009A5423"/>
    <w:rsid w:val="009A56E3"/>
    <w:rsid w:val="009B0915"/>
    <w:rsid w:val="009B226B"/>
    <w:rsid w:val="009B359E"/>
    <w:rsid w:val="009B403E"/>
    <w:rsid w:val="009B4130"/>
    <w:rsid w:val="009B47AC"/>
    <w:rsid w:val="009B525A"/>
    <w:rsid w:val="009B6290"/>
    <w:rsid w:val="009B66F2"/>
    <w:rsid w:val="009C1AC0"/>
    <w:rsid w:val="009C1C3C"/>
    <w:rsid w:val="009C2A58"/>
    <w:rsid w:val="009C2ABC"/>
    <w:rsid w:val="009C3226"/>
    <w:rsid w:val="009C463E"/>
    <w:rsid w:val="009C690E"/>
    <w:rsid w:val="009C702E"/>
    <w:rsid w:val="009C7C07"/>
    <w:rsid w:val="009D12FC"/>
    <w:rsid w:val="009D1425"/>
    <w:rsid w:val="009D1A3C"/>
    <w:rsid w:val="009D4B1A"/>
    <w:rsid w:val="009D758A"/>
    <w:rsid w:val="009E1A14"/>
    <w:rsid w:val="009E1F9F"/>
    <w:rsid w:val="009E28EA"/>
    <w:rsid w:val="009E3B9A"/>
    <w:rsid w:val="009E3E37"/>
    <w:rsid w:val="009E45DA"/>
    <w:rsid w:val="009E4783"/>
    <w:rsid w:val="009E4791"/>
    <w:rsid w:val="009E5854"/>
    <w:rsid w:val="009E60BB"/>
    <w:rsid w:val="009E755E"/>
    <w:rsid w:val="009E7A63"/>
    <w:rsid w:val="009F3F1C"/>
    <w:rsid w:val="009F4A5C"/>
    <w:rsid w:val="009F645F"/>
    <w:rsid w:val="009F79D7"/>
    <w:rsid w:val="009F7E51"/>
    <w:rsid w:val="00A00C29"/>
    <w:rsid w:val="00A032EA"/>
    <w:rsid w:val="00A04B23"/>
    <w:rsid w:val="00A0506C"/>
    <w:rsid w:val="00A0706B"/>
    <w:rsid w:val="00A077A9"/>
    <w:rsid w:val="00A078FD"/>
    <w:rsid w:val="00A1515E"/>
    <w:rsid w:val="00A1522A"/>
    <w:rsid w:val="00A218BF"/>
    <w:rsid w:val="00A2213B"/>
    <w:rsid w:val="00A22EDF"/>
    <w:rsid w:val="00A23ABB"/>
    <w:rsid w:val="00A24F23"/>
    <w:rsid w:val="00A25A81"/>
    <w:rsid w:val="00A25ECA"/>
    <w:rsid w:val="00A31763"/>
    <w:rsid w:val="00A32AA9"/>
    <w:rsid w:val="00A32ACB"/>
    <w:rsid w:val="00A34F46"/>
    <w:rsid w:val="00A35132"/>
    <w:rsid w:val="00A3630D"/>
    <w:rsid w:val="00A36688"/>
    <w:rsid w:val="00A3790C"/>
    <w:rsid w:val="00A45EEA"/>
    <w:rsid w:val="00A50C96"/>
    <w:rsid w:val="00A513B4"/>
    <w:rsid w:val="00A5193C"/>
    <w:rsid w:val="00A53000"/>
    <w:rsid w:val="00A54FFF"/>
    <w:rsid w:val="00A627D6"/>
    <w:rsid w:val="00A62B56"/>
    <w:rsid w:val="00A63DDC"/>
    <w:rsid w:val="00A64043"/>
    <w:rsid w:val="00A64321"/>
    <w:rsid w:val="00A64984"/>
    <w:rsid w:val="00A651FA"/>
    <w:rsid w:val="00A67FF1"/>
    <w:rsid w:val="00A7062D"/>
    <w:rsid w:val="00A70AA0"/>
    <w:rsid w:val="00A710BB"/>
    <w:rsid w:val="00A731F0"/>
    <w:rsid w:val="00A7361D"/>
    <w:rsid w:val="00A74252"/>
    <w:rsid w:val="00A7426C"/>
    <w:rsid w:val="00A74670"/>
    <w:rsid w:val="00A7527A"/>
    <w:rsid w:val="00A83D10"/>
    <w:rsid w:val="00A84109"/>
    <w:rsid w:val="00A848B7"/>
    <w:rsid w:val="00A85474"/>
    <w:rsid w:val="00A856AE"/>
    <w:rsid w:val="00A8663B"/>
    <w:rsid w:val="00A86F69"/>
    <w:rsid w:val="00A92D93"/>
    <w:rsid w:val="00A948D6"/>
    <w:rsid w:val="00A94FB2"/>
    <w:rsid w:val="00A9565C"/>
    <w:rsid w:val="00A96679"/>
    <w:rsid w:val="00A96916"/>
    <w:rsid w:val="00A976DF"/>
    <w:rsid w:val="00AA013F"/>
    <w:rsid w:val="00AA07FD"/>
    <w:rsid w:val="00AA0F2F"/>
    <w:rsid w:val="00AA2CF0"/>
    <w:rsid w:val="00AA3446"/>
    <w:rsid w:val="00AA62F1"/>
    <w:rsid w:val="00AA6BC5"/>
    <w:rsid w:val="00AB0E2B"/>
    <w:rsid w:val="00AB3573"/>
    <w:rsid w:val="00AB5EEE"/>
    <w:rsid w:val="00AC0DEB"/>
    <w:rsid w:val="00AC1432"/>
    <w:rsid w:val="00AC289A"/>
    <w:rsid w:val="00AC3090"/>
    <w:rsid w:val="00AC35FB"/>
    <w:rsid w:val="00AC4422"/>
    <w:rsid w:val="00AC5BDC"/>
    <w:rsid w:val="00AC5E31"/>
    <w:rsid w:val="00AC650D"/>
    <w:rsid w:val="00AC6563"/>
    <w:rsid w:val="00AC6771"/>
    <w:rsid w:val="00AC71EF"/>
    <w:rsid w:val="00AD1BBF"/>
    <w:rsid w:val="00AD1E3E"/>
    <w:rsid w:val="00AD2AAD"/>
    <w:rsid w:val="00AD2DAF"/>
    <w:rsid w:val="00AD2E8E"/>
    <w:rsid w:val="00AD4162"/>
    <w:rsid w:val="00AD5771"/>
    <w:rsid w:val="00AD7A69"/>
    <w:rsid w:val="00AE1001"/>
    <w:rsid w:val="00AE277E"/>
    <w:rsid w:val="00AE2FF0"/>
    <w:rsid w:val="00AE323A"/>
    <w:rsid w:val="00AE4656"/>
    <w:rsid w:val="00AE480A"/>
    <w:rsid w:val="00AE4D94"/>
    <w:rsid w:val="00AE55CE"/>
    <w:rsid w:val="00AE740C"/>
    <w:rsid w:val="00AF027F"/>
    <w:rsid w:val="00AF2BFF"/>
    <w:rsid w:val="00AF2DAA"/>
    <w:rsid w:val="00AF6288"/>
    <w:rsid w:val="00B005A7"/>
    <w:rsid w:val="00B006DA"/>
    <w:rsid w:val="00B036D6"/>
    <w:rsid w:val="00B04096"/>
    <w:rsid w:val="00B0436C"/>
    <w:rsid w:val="00B043C5"/>
    <w:rsid w:val="00B10700"/>
    <w:rsid w:val="00B113D0"/>
    <w:rsid w:val="00B1144A"/>
    <w:rsid w:val="00B11808"/>
    <w:rsid w:val="00B12218"/>
    <w:rsid w:val="00B1300D"/>
    <w:rsid w:val="00B1324A"/>
    <w:rsid w:val="00B13910"/>
    <w:rsid w:val="00B13B78"/>
    <w:rsid w:val="00B13D97"/>
    <w:rsid w:val="00B14D75"/>
    <w:rsid w:val="00B152D7"/>
    <w:rsid w:val="00B159DC"/>
    <w:rsid w:val="00B16B01"/>
    <w:rsid w:val="00B17E01"/>
    <w:rsid w:val="00B20716"/>
    <w:rsid w:val="00B20BE3"/>
    <w:rsid w:val="00B218BD"/>
    <w:rsid w:val="00B23F17"/>
    <w:rsid w:val="00B24459"/>
    <w:rsid w:val="00B2658E"/>
    <w:rsid w:val="00B271FD"/>
    <w:rsid w:val="00B30A01"/>
    <w:rsid w:val="00B3187B"/>
    <w:rsid w:val="00B31FB7"/>
    <w:rsid w:val="00B322B4"/>
    <w:rsid w:val="00B3426B"/>
    <w:rsid w:val="00B356BA"/>
    <w:rsid w:val="00B3578A"/>
    <w:rsid w:val="00B36226"/>
    <w:rsid w:val="00B37810"/>
    <w:rsid w:val="00B37FF0"/>
    <w:rsid w:val="00B43B1D"/>
    <w:rsid w:val="00B43B2E"/>
    <w:rsid w:val="00B43F46"/>
    <w:rsid w:val="00B44283"/>
    <w:rsid w:val="00B47200"/>
    <w:rsid w:val="00B47E6C"/>
    <w:rsid w:val="00B50B10"/>
    <w:rsid w:val="00B5455B"/>
    <w:rsid w:val="00B566DC"/>
    <w:rsid w:val="00B56750"/>
    <w:rsid w:val="00B607D8"/>
    <w:rsid w:val="00B624BC"/>
    <w:rsid w:val="00B632D9"/>
    <w:rsid w:val="00B65C1C"/>
    <w:rsid w:val="00B66174"/>
    <w:rsid w:val="00B66626"/>
    <w:rsid w:val="00B702E3"/>
    <w:rsid w:val="00B702ED"/>
    <w:rsid w:val="00B71B76"/>
    <w:rsid w:val="00B72B7C"/>
    <w:rsid w:val="00B72BDB"/>
    <w:rsid w:val="00B775A4"/>
    <w:rsid w:val="00B80BC2"/>
    <w:rsid w:val="00B80EF9"/>
    <w:rsid w:val="00B819AB"/>
    <w:rsid w:val="00B82F0A"/>
    <w:rsid w:val="00B83A4D"/>
    <w:rsid w:val="00B84087"/>
    <w:rsid w:val="00B85954"/>
    <w:rsid w:val="00B87581"/>
    <w:rsid w:val="00B930FF"/>
    <w:rsid w:val="00B9336B"/>
    <w:rsid w:val="00B9368B"/>
    <w:rsid w:val="00B9527D"/>
    <w:rsid w:val="00BA07C4"/>
    <w:rsid w:val="00BA0CCE"/>
    <w:rsid w:val="00BA1AFF"/>
    <w:rsid w:val="00BA1DE5"/>
    <w:rsid w:val="00BA3929"/>
    <w:rsid w:val="00BA3F04"/>
    <w:rsid w:val="00BA45B6"/>
    <w:rsid w:val="00BA59A3"/>
    <w:rsid w:val="00BA7C27"/>
    <w:rsid w:val="00BB21AC"/>
    <w:rsid w:val="00BB2234"/>
    <w:rsid w:val="00BB3171"/>
    <w:rsid w:val="00BB3CCF"/>
    <w:rsid w:val="00BC0704"/>
    <w:rsid w:val="00BC1842"/>
    <w:rsid w:val="00BC1B45"/>
    <w:rsid w:val="00BC2EF1"/>
    <w:rsid w:val="00BC34C9"/>
    <w:rsid w:val="00BC7328"/>
    <w:rsid w:val="00BD0E9A"/>
    <w:rsid w:val="00BD0F8B"/>
    <w:rsid w:val="00BD23E4"/>
    <w:rsid w:val="00BD25D9"/>
    <w:rsid w:val="00BD4DC9"/>
    <w:rsid w:val="00BE0470"/>
    <w:rsid w:val="00BE13D4"/>
    <w:rsid w:val="00BE284A"/>
    <w:rsid w:val="00BE2FEC"/>
    <w:rsid w:val="00BE474B"/>
    <w:rsid w:val="00BE4B3D"/>
    <w:rsid w:val="00BE6100"/>
    <w:rsid w:val="00BE63FD"/>
    <w:rsid w:val="00BE7674"/>
    <w:rsid w:val="00BF0F16"/>
    <w:rsid w:val="00BF121E"/>
    <w:rsid w:val="00BF14FA"/>
    <w:rsid w:val="00BF15D1"/>
    <w:rsid w:val="00BF5B4B"/>
    <w:rsid w:val="00BF62B0"/>
    <w:rsid w:val="00BF7170"/>
    <w:rsid w:val="00BF73AF"/>
    <w:rsid w:val="00C019D9"/>
    <w:rsid w:val="00C01F69"/>
    <w:rsid w:val="00C037A2"/>
    <w:rsid w:val="00C03EE6"/>
    <w:rsid w:val="00C049F4"/>
    <w:rsid w:val="00C04E0F"/>
    <w:rsid w:val="00C04F1D"/>
    <w:rsid w:val="00C06956"/>
    <w:rsid w:val="00C105E4"/>
    <w:rsid w:val="00C10A44"/>
    <w:rsid w:val="00C10EC4"/>
    <w:rsid w:val="00C1171D"/>
    <w:rsid w:val="00C15EA4"/>
    <w:rsid w:val="00C16023"/>
    <w:rsid w:val="00C1664A"/>
    <w:rsid w:val="00C178AD"/>
    <w:rsid w:val="00C210CA"/>
    <w:rsid w:val="00C2174D"/>
    <w:rsid w:val="00C23F78"/>
    <w:rsid w:val="00C24126"/>
    <w:rsid w:val="00C25079"/>
    <w:rsid w:val="00C26211"/>
    <w:rsid w:val="00C279F5"/>
    <w:rsid w:val="00C332C5"/>
    <w:rsid w:val="00C34487"/>
    <w:rsid w:val="00C345CA"/>
    <w:rsid w:val="00C35EEF"/>
    <w:rsid w:val="00C36B19"/>
    <w:rsid w:val="00C36D6B"/>
    <w:rsid w:val="00C40577"/>
    <w:rsid w:val="00C406CC"/>
    <w:rsid w:val="00C40AAF"/>
    <w:rsid w:val="00C42194"/>
    <w:rsid w:val="00C42217"/>
    <w:rsid w:val="00C4341C"/>
    <w:rsid w:val="00C43746"/>
    <w:rsid w:val="00C4430D"/>
    <w:rsid w:val="00C44642"/>
    <w:rsid w:val="00C44728"/>
    <w:rsid w:val="00C45D7F"/>
    <w:rsid w:val="00C46B87"/>
    <w:rsid w:val="00C46D9B"/>
    <w:rsid w:val="00C475E8"/>
    <w:rsid w:val="00C47B45"/>
    <w:rsid w:val="00C51AFB"/>
    <w:rsid w:val="00C53D25"/>
    <w:rsid w:val="00C5597A"/>
    <w:rsid w:val="00C55E75"/>
    <w:rsid w:val="00C56D5E"/>
    <w:rsid w:val="00C57299"/>
    <w:rsid w:val="00C57E87"/>
    <w:rsid w:val="00C6069C"/>
    <w:rsid w:val="00C60814"/>
    <w:rsid w:val="00C60DA3"/>
    <w:rsid w:val="00C62443"/>
    <w:rsid w:val="00C62CBA"/>
    <w:rsid w:val="00C6446E"/>
    <w:rsid w:val="00C64D59"/>
    <w:rsid w:val="00C6506D"/>
    <w:rsid w:val="00C663B2"/>
    <w:rsid w:val="00C70990"/>
    <w:rsid w:val="00C712E0"/>
    <w:rsid w:val="00C73598"/>
    <w:rsid w:val="00C73DB1"/>
    <w:rsid w:val="00C74382"/>
    <w:rsid w:val="00C76D1D"/>
    <w:rsid w:val="00C77A7B"/>
    <w:rsid w:val="00C8145F"/>
    <w:rsid w:val="00C8153C"/>
    <w:rsid w:val="00C82C2A"/>
    <w:rsid w:val="00C83886"/>
    <w:rsid w:val="00C84067"/>
    <w:rsid w:val="00C86304"/>
    <w:rsid w:val="00C86888"/>
    <w:rsid w:val="00C879CC"/>
    <w:rsid w:val="00C87B11"/>
    <w:rsid w:val="00C933F0"/>
    <w:rsid w:val="00C94FE8"/>
    <w:rsid w:val="00C953ED"/>
    <w:rsid w:val="00C95AB2"/>
    <w:rsid w:val="00CA04FD"/>
    <w:rsid w:val="00CA09FD"/>
    <w:rsid w:val="00CA1EEC"/>
    <w:rsid w:val="00CA38BA"/>
    <w:rsid w:val="00CA54F5"/>
    <w:rsid w:val="00CA55C4"/>
    <w:rsid w:val="00CA597A"/>
    <w:rsid w:val="00CA5C11"/>
    <w:rsid w:val="00CA7AB8"/>
    <w:rsid w:val="00CB0052"/>
    <w:rsid w:val="00CB10D4"/>
    <w:rsid w:val="00CB697E"/>
    <w:rsid w:val="00CB7291"/>
    <w:rsid w:val="00CB7C30"/>
    <w:rsid w:val="00CB7FE1"/>
    <w:rsid w:val="00CC149B"/>
    <w:rsid w:val="00CC3081"/>
    <w:rsid w:val="00CC3689"/>
    <w:rsid w:val="00CC43FD"/>
    <w:rsid w:val="00CC765C"/>
    <w:rsid w:val="00CC78F3"/>
    <w:rsid w:val="00CD1484"/>
    <w:rsid w:val="00CD4640"/>
    <w:rsid w:val="00CD51ED"/>
    <w:rsid w:val="00CD5D21"/>
    <w:rsid w:val="00CD7E02"/>
    <w:rsid w:val="00CE2B84"/>
    <w:rsid w:val="00CE4CE1"/>
    <w:rsid w:val="00CE524D"/>
    <w:rsid w:val="00CE5FB9"/>
    <w:rsid w:val="00CF16BA"/>
    <w:rsid w:val="00CF202C"/>
    <w:rsid w:val="00CF2091"/>
    <w:rsid w:val="00CF21D2"/>
    <w:rsid w:val="00CF2298"/>
    <w:rsid w:val="00CF271F"/>
    <w:rsid w:val="00CF33F3"/>
    <w:rsid w:val="00CF4909"/>
    <w:rsid w:val="00CF4EDC"/>
    <w:rsid w:val="00CF5846"/>
    <w:rsid w:val="00CF613E"/>
    <w:rsid w:val="00CF732E"/>
    <w:rsid w:val="00D01143"/>
    <w:rsid w:val="00D014B1"/>
    <w:rsid w:val="00D014DD"/>
    <w:rsid w:val="00D01F87"/>
    <w:rsid w:val="00D049FB"/>
    <w:rsid w:val="00D06B5A"/>
    <w:rsid w:val="00D06D79"/>
    <w:rsid w:val="00D10258"/>
    <w:rsid w:val="00D12129"/>
    <w:rsid w:val="00D135FD"/>
    <w:rsid w:val="00D1379B"/>
    <w:rsid w:val="00D15719"/>
    <w:rsid w:val="00D15904"/>
    <w:rsid w:val="00D16AD3"/>
    <w:rsid w:val="00D272BD"/>
    <w:rsid w:val="00D305B2"/>
    <w:rsid w:val="00D3210F"/>
    <w:rsid w:val="00D32881"/>
    <w:rsid w:val="00D333BF"/>
    <w:rsid w:val="00D342CB"/>
    <w:rsid w:val="00D345AD"/>
    <w:rsid w:val="00D351D1"/>
    <w:rsid w:val="00D35B5B"/>
    <w:rsid w:val="00D36077"/>
    <w:rsid w:val="00D36A2B"/>
    <w:rsid w:val="00D376D9"/>
    <w:rsid w:val="00D41715"/>
    <w:rsid w:val="00D41B24"/>
    <w:rsid w:val="00D43737"/>
    <w:rsid w:val="00D46E8E"/>
    <w:rsid w:val="00D53164"/>
    <w:rsid w:val="00D53F06"/>
    <w:rsid w:val="00D54BCD"/>
    <w:rsid w:val="00D55592"/>
    <w:rsid w:val="00D55718"/>
    <w:rsid w:val="00D55B04"/>
    <w:rsid w:val="00D57AE4"/>
    <w:rsid w:val="00D6014F"/>
    <w:rsid w:val="00D604FD"/>
    <w:rsid w:val="00D6091D"/>
    <w:rsid w:val="00D60DA2"/>
    <w:rsid w:val="00D613D3"/>
    <w:rsid w:val="00D6144B"/>
    <w:rsid w:val="00D62110"/>
    <w:rsid w:val="00D63C9B"/>
    <w:rsid w:val="00D64ADA"/>
    <w:rsid w:val="00D64D4B"/>
    <w:rsid w:val="00D64F65"/>
    <w:rsid w:val="00D65B5B"/>
    <w:rsid w:val="00D71017"/>
    <w:rsid w:val="00D711EF"/>
    <w:rsid w:val="00D713AF"/>
    <w:rsid w:val="00D741B9"/>
    <w:rsid w:val="00D7545A"/>
    <w:rsid w:val="00D75975"/>
    <w:rsid w:val="00D766C6"/>
    <w:rsid w:val="00D77437"/>
    <w:rsid w:val="00D83594"/>
    <w:rsid w:val="00D83FA5"/>
    <w:rsid w:val="00D8483B"/>
    <w:rsid w:val="00D85844"/>
    <w:rsid w:val="00D86147"/>
    <w:rsid w:val="00D876DA"/>
    <w:rsid w:val="00D909D3"/>
    <w:rsid w:val="00D910EA"/>
    <w:rsid w:val="00D930D2"/>
    <w:rsid w:val="00D95161"/>
    <w:rsid w:val="00D9562B"/>
    <w:rsid w:val="00D95646"/>
    <w:rsid w:val="00D96D21"/>
    <w:rsid w:val="00D977D8"/>
    <w:rsid w:val="00DA1E19"/>
    <w:rsid w:val="00DA2E07"/>
    <w:rsid w:val="00DA325A"/>
    <w:rsid w:val="00DA3B55"/>
    <w:rsid w:val="00DA4D4D"/>
    <w:rsid w:val="00DA6EA4"/>
    <w:rsid w:val="00DA6F80"/>
    <w:rsid w:val="00DB0EC8"/>
    <w:rsid w:val="00DB66C1"/>
    <w:rsid w:val="00DC0841"/>
    <w:rsid w:val="00DC11CD"/>
    <w:rsid w:val="00DC1775"/>
    <w:rsid w:val="00DC4106"/>
    <w:rsid w:val="00DC4416"/>
    <w:rsid w:val="00DC5DA2"/>
    <w:rsid w:val="00DD0316"/>
    <w:rsid w:val="00DD1322"/>
    <w:rsid w:val="00DD2946"/>
    <w:rsid w:val="00DD2B2B"/>
    <w:rsid w:val="00DD2CE6"/>
    <w:rsid w:val="00DD48FF"/>
    <w:rsid w:val="00DD52C6"/>
    <w:rsid w:val="00DD65ED"/>
    <w:rsid w:val="00DD70F8"/>
    <w:rsid w:val="00DE0817"/>
    <w:rsid w:val="00DE2198"/>
    <w:rsid w:val="00DE35EC"/>
    <w:rsid w:val="00DE380F"/>
    <w:rsid w:val="00DE53AF"/>
    <w:rsid w:val="00DE5B00"/>
    <w:rsid w:val="00DE6F12"/>
    <w:rsid w:val="00DF0280"/>
    <w:rsid w:val="00DF1350"/>
    <w:rsid w:val="00DF2BC1"/>
    <w:rsid w:val="00DF5082"/>
    <w:rsid w:val="00DF534B"/>
    <w:rsid w:val="00DF5355"/>
    <w:rsid w:val="00DF561E"/>
    <w:rsid w:val="00DF5C2E"/>
    <w:rsid w:val="00DF5FD9"/>
    <w:rsid w:val="00DF61D1"/>
    <w:rsid w:val="00E01633"/>
    <w:rsid w:val="00E01B89"/>
    <w:rsid w:val="00E02E7D"/>
    <w:rsid w:val="00E03005"/>
    <w:rsid w:val="00E04458"/>
    <w:rsid w:val="00E12435"/>
    <w:rsid w:val="00E13417"/>
    <w:rsid w:val="00E1341E"/>
    <w:rsid w:val="00E1369C"/>
    <w:rsid w:val="00E15757"/>
    <w:rsid w:val="00E157E3"/>
    <w:rsid w:val="00E20103"/>
    <w:rsid w:val="00E203D7"/>
    <w:rsid w:val="00E2079C"/>
    <w:rsid w:val="00E2084E"/>
    <w:rsid w:val="00E24922"/>
    <w:rsid w:val="00E2580A"/>
    <w:rsid w:val="00E262B9"/>
    <w:rsid w:val="00E264C4"/>
    <w:rsid w:val="00E26BA4"/>
    <w:rsid w:val="00E27453"/>
    <w:rsid w:val="00E27F7F"/>
    <w:rsid w:val="00E338F6"/>
    <w:rsid w:val="00E33DE5"/>
    <w:rsid w:val="00E34137"/>
    <w:rsid w:val="00E34385"/>
    <w:rsid w:val="00E3494F"/>
    <w:rsid w:val="00E35C1B"/>
    <w:rsid w:val="00E35EC1"/>
    <w:rsid w:val="00E3658E"/>
    <w:rsid w:val="00E40ED3"/>
    <w:rsid w:val="00E411EA"/>
    <w:rsid w:val="00E41F08"/>
    <w:rsid w:val="00E42591"/>
    <w:rsid w:val="00E44E50"/>
    <w:rsid w:val="00E468C3"/>
    <w:rsid w:val="00E46C8D"/>
    <w:rsid w:val="00E50613"/>
    <w:rsid w:val="00E51F4C"/>
    <w:rsid w:val="00E53866"/>
    <w:rsid w:val="00E53EAF"/>
    <w:rsid w:val="00E55898"/>
    <w:rsid w:val="00E560E6"/>
    <w:rsid w:val="00E617B0"/>
    <w:rsid w:val="00E619D2"/>
    <w:rsid w:val="00E62466"/>
    <w:rsid w:val="00E62849"/>
    <w:rsid w:val="00E631DC"/>
    <w:rsid w:val="00E65220"/>
    <w:rsid w:val="00E66421"/>
    <w:rsid w:val="00E716A6"/>
    <w:rsid w:val="00E71AAE"/>
    <w:rsid w:val="00E71AF7"/>
    <w:rsid w:val="00E724F0"/>
    <w:rsid w:val="00E72D56"/>
    <w:rsid w:val="00E752AB"/>
    <w:rsid w:val="00E7569D"/>
    <w:rsid w:val="00E7615D"/>
    <w:rsid w:val="00E76320"/>
    <w:rsid w:val="00E76BC9"/>
    <w:rsid w:val="00E802C7"/>
    <w:rsid w:val="00E80DEB"/>
    <w:rsid w:val="00E8329F"/>
    <w:rsid w:val="00E83493"/>
    <w:rsid w:val="00E83882"/>
    <w:rsid w:val="00E85617"/>
    <w:rsid w:val="00E85C43"/>
    <w:rsid w:val="00E86258"/>
    <w:rsid w:val="00E8636A"/>
    <w:rsid w:val="00E913DA"/>
    <w:rsid w:val="00E91C82"/>
    <w:rsid w:val="00E921C9"/>
    <w:rsid w:val="00EA173A"/>
    <w:rsid w:val="00EA22D0"/>
    <w:rsid w:val="00EA23EA"/>
    <w:rsid w:val="00EA5A0D"/>
    <w:rsid w:val="00EA600D"/>
    <w:rsid w:val="00EA719E"/>
    <w:rsid w:val="00EA7362"/>
    <w:rsid w:val="00EB0C90"/>
    <w:rsid w:val="00EB203A"/>
    <w:rsid w:val="00EB3667"/>
    <w:rsid w:val="00EB42D8"/>
    <w:rsid w:val="00EB53FE"/>
    <w:rsid w:val="00EB63DC"/>
    <w:rsid w:val="00EC060E"/>
    <w:rsid w:val="00EC0F0F"/>
    <w:rsid w:val="00EC202C"/>
    <w:rsid w:val="00EC446A"/>
    <w:rsid w:val="00EC4EA3"/>
    <w:rsid w:val="00EC7115"/>
    <w:rsid w:val="00EC7A1B"/>
    <w:rsid w:val="00ED0300"/>
    <w:rsid w:val="00ED1DAA"/>
    <w:rsid w:val="00ED2077"/>
    <w:rsid w:val="00ED2612"/>
    <w:rsid w:val="00ED3927"/>
    <w:rsid w:val="00ED4523"/>
    <w:rsid w:val="00ED6381"/>
    <w:rsid w:val="00EE1178"/>
    <w:rsid w:val="00EE32D3"/>
    <w:rsid w:val="00EE33CC"/>
    <w:rsid w:val="00EE6377"/>
    <w:rsid w:val="00EE7374"/>
    <w:rsid w:val="00EE7FDF"/>
    <w:rsid w:val="00EF27CE"/>
    <w:rsid w:val="00EF3039"/>
    <w:rsid w:val="00EF7D66"/>
    <w:rsid w:val="00F00050"/>
    <w:rsid w:val="00F0104D"/>
    <w:rsid w:val="00F011EA"/>
    <w:rsid w:val="00F01E10"/>
    <w:rsid w:val="00F02BE2"/>
    <w:rsid w:val="00F02D14"/>
    <w:rsid w:val="00F06682"/>
    <w:rsid w:val="00F06F30"/>
    <w:rsid w:val="00F07C5A"/>
    <w:rsid w:val="00F100CA"/>
    <w:rsid w:val="00F107A4"/>
    <w:rsid w:val="00F1101E"/>
    <w:rsid w:val="00F11411"/>
    <w:rsid w:val="00F11D2B"/>
    <w:rsid w:val="00F12292"/>
    <w:rsid w:val="00F1368B"/>
    <w:rsid w:val="00F13978"/>
    <w:rsid w:val="00F14A23"/>
    <w:rsid w:val="00F17C1A"/>
    <w:rsid w:val="00F2106E"/>
    <w:rsid w:val="00F2137D"/>
    <w:rsid w:val="00F21C30"/>
    <w:rsid w:val="00F22651"/>
    <w:rsid w:val="00F23C4D"/>
    <w:rsid w:val="00F24659"/>
    <w:rsid w:val="00F26CA4"/>
    <w:rsid w:val="00F27355"/>
    <w:rsid w:val="00F27F18"/>
    <w:rsid w:val="00F309F5"/>
    <w:rsid w:val="00F3213D"/>
    <w:rsid w:val="00F33BC4"/>
    <w:rsid w:val="00F340B2"/>
    <w:rsid w:val="00F37BA1"/>
    <w:rsid w:val="00F37FF0"/>
    <w:rsid w:val="00F40ADE"/>
    <w:rsid w:val="00F41A9E"/>
    <w:rsid w:val="00F42A2A"/>
    <w:rsid w:val="00F437EE"/>
    <w:rsid w:val="00F44660"/>
    <w:rsid w:val="00F45B3E"/>
    <w:rsid w:val="00F45E81"/>
    <w:rsid w:val="00F46C7E"/>
    <w:rsid w:val="00F478E3"/>
    <w:rsid w:val="00F50033"/>
    <w:rsid w:val="00F50C88"/>
    <w:rsid w:val="00F52FEB"/>
    <w:rsid w:val="00F568FF"/>
    <w:rsid w:val="00F57218"/>
    <w:rsid w:val="00F60480"/>
    <w:rsid w:val="00F60A68"/>
    <w:rsid w:val="00F61A1F"/>
    <w:rsid w:val="00F61B79"/>
    <w:rsid w:val="00F61EE1"/>
    <w:rsid w:val="00F629A2"/>
    <w:rsid w:val="00F63423"/>
    <w:rsid w:val="00F6388C"/>
    <w:rsid w:val="00F6547F"/>
    <w:rsid w:val="00F66EE9"/>
    <w:rsid w:val="00F6787A"/>
    <w:rsid w:val="00F7165C"/>
    <w:rsid w:val="00F71CED"/>
    <w:rsid w:val="00F745F1"/>
    <w:rsid w:val="00F74A92"/>
    <w:rsid w:val="00F76571"/>
    <w:rsid w:val="00F8098F"/>
    <w:rsid w:val="00F82BA9"/>
    <w:rsid w:val="00F85382"/>
    <w:rsid w:val="00F85AF8"/>
    <w:rsid w:val="00F933FC"/>
    <w:rsid w:val="00F94122"/>
    <w:rsid w:val="00F94180"/>
    <w:rsid w:val="00F96692"/>
    <w:rsid w:val="00F9753E"/>
    <w:rsid w:val="00F976D9"/>
    <w:rsid w:val="00FA27C6"/>
    <w:rsid w:val="00FA41B0"/>
    <w:rsid w:val="00FA44ED"/>
    <w:rsid w:val="00FA5631"/>
    <w:rsid w:val="00FA63DB"/>
    <w:rsid w:val="00FB1499"/>
    <w:rsid w:val="00FB249B"/>
    <w:rsid w:val="00FB40B2"/>
    <w:rsid w:val="00FB44FF"/>
    <w:rsid w:val="00FB4983"/>
    <w:rsid w:val="00FB6007"/>
    <w:rsid w:val="00FB635F"/>
    <w:rsid w:val="00FB6465"/>
    <w:rsid w:val="00FC0CE3"/>
    <w:rsid w:val="00FC367B"/>
    <w:rsid w:val="00FC4582"/>
    <w:rsid w:val="00FC63FD"/>
    <w:rsid w:val="00FC6CC2"/>
    <w:rsid w:val="00FD0072"/>
    <w:rsid w:val="00FD16A6"/>
    <w:rsid w:val="00FD7399"/>
    <w:rsid w:val="00FD766F"/>
    <w:rsid w:val="00FE00DE"/>
    <w:rsid w:val="00FE10E3"/>
    <w:rsid w:val="00FE24D0"/>
    <w:rsid w:val="00FE4CF8"/>
    <w:rsid w:val="00FE7425"/>
    <w:rsid w:val="00FE7EAE"/>
    <w:rsid w:val="00FF076D"/>
    <w:rsid w:val="00FF0C6A"/>
    <w:rsid w:val="00FF2018"/>
    <w:rsid w:val="00FF28D9"/>
    <w:rsid w:val="00FF3FF5"/>
    <w:rsid w:val="00FF3FFD"/>
    <w:rsid w:val="00FF428D"/>
    <w:rsid w:val="00F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5B"/>
    <w:pPr>
      <w:widowControl w:val="0"/>
    </w:pPr>
    <w:rPr>
      <w:rFonts w:ascii="Times" w:hAnsi="Times"/>
      <w:snapToGrid w:val="0"/>
      <w:sz w:val="22"/>
      <w:lang w:eastAsia="en-US"/>
    </w:rPr>
  </w:style>
  <w:style w:type="paragraph" w:styleId="Heading1">
    <w:name w:val="heading 1"/>
    <w:aliases w:val="ANA Heading 1"/>
    <w:basedOn w:val="Normal"/>
    <w:next w:val="Normal"/>
    <w:link w:val="Heading1Char"/>
    <w:qFormat/>
    <w:pPr>
      <w:widowControl/>
      <w:numPr>
        <w:numId w:val="7"/>
      </w:numPr>
      <w:outlineLvl w:val="0"/>
    </w:pPr>
    <w:rPr>
      <w:rFonts w:ascii="News Gothic" w:hAnsi="News Gothic"/>
      <w:b/>
      <w:snapToGrid/>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center" w:pos="7200"/>
      </w:tabs>
      <w:jc w:val="both"/>
      <w:outlineLvl w:val="3"/>
    </w:pPr>
    <w:rPr>
      <w:rFonts w:ascii="Times New Roman" w:hAnsi="Times New Roman"/>
      <w:b/>
      <w:sz w:val="24"/>
    </w:rPr>
  </w:style>
  <w:style w:type="paragraph" w:styleId="Heading5">
    <w:name w:val="heading 5"/>
    <w:basedOn w:val="Normal"/>
    <w:next w:val="Normal"/>
    <w:qFormat/>
    <w:pPr>
      <w:keepNext/>
      <w:tabs>
        <w:tab w:val="num" w:pos="1008"/>
      </w:tabs>
      <w:ind w:left="1008" w:hanging="432"/>
      <w:outlineLvl w:val="4"/>
    </w:pPr>
    <w:rPr>
      <w:b/>
      <w:u w:val="single"/>
    </w:rPr>
  </w:style>
  <w:style w:type="paragraph" w:styleId="Heading6">
    <w:name w:val="heading 6"/>
    <w:basedOn w:val="Normal"/>
    <w:next w:val="Normal"/>
    <w:qFormat/>
    <w:pPr>
      <w:keepNext/>
      <w:tabs>
        <w:tab w:val="num" w:pos="1152"/>
      </w:tabs>
      <w:ind w:left="1152" w:hanging="432"/>
      <w:jc w:val="right"/>
      <w:outlineLvl w:val="5"/>
    </w:pPr>
    <w:rPr>
      <w:rFonts w:ascii="News Gothic" w:hAnsi="News Gothic"/>
      <w:b/>
    </w:rPr>
  </w:style>
  <w:style w:type="paragraph" w:styleId="Heading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qFormat/>
    <w:pPr>
      <w:tabs>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pPr>
      <w:tabs>
        <w:tab w:val="center" w:pos="4153"/>
        <w:tab w:val="right" w:pos="8306"/>
      </w:tabs>
    </w:pPr>
  </w:style>
  <w:style w:type="paragraph" w:styleId="Footer">
    <w:name w:val="footer"/>
    <w:aliases w:val="Footer line 1"/>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spacing w:after="160" w:line="280" w:lineRule="atLeast"/>
    </w:pPr>
    <w:rPr>
      <w:rFonts w:ascii="Times New Roman" w:hAnsi="Times New Roman"/>
    </w:rPr>
  </w:style>
  <w:style w:type="paragraph" w:customStyle="1" w:styleId="Bullet1">
    <w:name w:val="Bullet1"/>
    <w:basedOn w:val="BodyText"/>
    <w:link w:val="Bullet1Char"/>
    <w:rsid w:val="007771B6"/>
    <w:pPr>
      <w:widowControl/>
      <w:numPr>
        <w:numId w:val="5"/>
      </w:numPr>
      <w:spacing w:after="0" w:line="280" w:lineRule="exact"/>
    </w:pPr>
    <w:rPr>
      <w:b/>
      <w:snapToGrid/>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Numbers">
    <w:name w:val="NR Numbers"/>
    <w:basedOn w:val="Normal"/>
    <w:pPr>
      <w:numPr>
        <w:numId w:val="1"/>
      </w:numPr>
      <w:spacing w:after="24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NormalArial">
    <w:name w:val="Normal + Arial"/>
    <w:aliases w:val="12 pt,Justified,Left:  0 cm,Hanging:  1.27 cm"/>
    <w:basedOn w:val="Header"/>
    <w:link w:val="NormalArialChar"/>
    <w:pPr>
      <w:tabs>
        <w:tab w:val="clear" w:pos="4153"/>
        <w:tab w:val="clear" w:pos="8306"/>
      </w:tabs>
      <w:ind w:left="720" w:hanging="720"/>
      <w:jc w:val="both"/>
    </w:pPr>
    <w:rPr>
      <w:rFonts w:ascii="Arial" w:hAnsi="Arial" w:cs="Arial"/>
      <w:snapToGrid/>
      <w:sz w:val="24"/>
      <w:szCs w:val="24"/>
      <w:lang w:eastAsia="en-GB"/>
    </w:rPr>
  </w:style>
  <w:style w:type="character" w:customStyle="1" w:styleId="HeaderChar2">
    <w:name w:val="Header Char2"/>
    <w:link w:val="Header"/>
    <w:rPr>
      <w:rFonts w:ascii="Times" w:hAnsi="Times"/>
      <w:snapToGrid w:val="0"/>
      <w:sz w:val="22"/>
      <w:lang w:val="en-GB" w:eastAsia="en-US" w:bidi="ar-SA"/>
    </w:rPr>
  </w:style>
  <w:style w:type="character" w:customStyle="1" w:styleId="NormalArialChar">
    <w:name w:val="Normal + Arial Char"/>
    <w:aliases w:val="12 pt Char,Justified Char,Left:  0 cm Char,Hanging:  1.27 cm Char"/>
    <w:link w:val="NormalArial"/>
    <w:rPr>
      <w:rFonts w:ascii="Arial" w:hAnsi="Arial" w:cs="Arial"/>
      <w:snapToGrid w:val="0"/>
      <w:sz w:val="24"/>
      <w:szCs w:val="24"/>
      <w:lang w:val="en-GB" w:eastAsia="en-GB" w:bidi="ar-SA"/>
    </w:rPr>
  </w:style>
  <w:style w:type="paragraph" w:customStyle="1" w:styleId="IndentBullet1">
    <w:name w:val="IndentBullet1"/>
    <w:basedOn w:val="Normal"/>
    <w:pPr>
      <w:widowControl/>
      <w:numPr>
        <w:numId w:val="2"/>
      </w:numPr>
      <w:spacing w:line="280" w:lineRule="atLeast"/>
    </w:pPr>
    <w:rPr>
      <w:rFonts w:ascii="Times New Roman" w:hAnsi="Times New Roman"/>
      <w:snapToGrid/>
    </w:rPr>
  </w:style>
  <w:style w:type="paragraph" w:customStyle="1" w:styleId="Biographyname">
    <w:name w:val="Biography name"/>
    <w:basedOn w:val="Normal"/>
    <w:pPr>
      <w:widowControl/>
      <w:spacing w:before="160" w:after="160" w:line="280" w:lineRule="atLeast"/>
      <w:ind w:left="851"/>
    </w:pPr>
    <w:rPr>
      <w:rFonts w:ascii="Arial" w:hAnsi="Arial"/>
      <w:b/>
      <w:snapToGrid/>
    </w:rPr>
  </w:style>
  <w:style w:type="paragraph" w:styleId="BodyTextIndent">
    <w:name w:val="Body Text Indent"/>
    <w:basedOn w:val="Normal"/>
    <w:pPr>
      <w:spacing w:after="120" w:line="280" w:lineRule="atLeast"/>
      <w:ind w:left="283"/>
    </w:pPr>
  </w:style>
  <w:style w:type="paragraph" w:customStyle="1" w:styleId="Bullet2">
    <w:name w:val="Bullet2"/>
    <w:basedOn w:val="BodyText"/>
    <w:pPr>
      <w:numPr>
        <w:numId w:val="3"/>
      </w:numPr>
      <w:spacing w:after="0"/>
    </w:pPr>
    <w:rPr>
      <w:rFonts w:ascii="Times" w:hAnsi="Times"/>
    </w:rPr>
  </w:style>
  <w:style w:type="paragraph" w:customStyle="1" w:styleId="CharCharCharCharCharCharCharCharCharCharCharChar">
    <w:name w:val="Char Char Char Char Char Char Char Char Char Char Char Char"/>
    <w:basedOn w:val="Normal"/>
    <w:pPr>
      <w:widowControl/>
      <w:spacing w:after="160" w:line="240" w:lineRule="exact"/>
    </w:pPr>
    <w:rPr>
      <w:rFonts w:ascii="Tahoma" w:hAnsi="Tahoma" w:cs="Tahoma"/>
      <w:snapToGrid/>
      <w:sz w:val="20"/>
      <w:lang w:val="en-US"/>
    </w:rPr>
  </w:style>
  <w:style w:type="character" w:customStyle="1" w:styleId="HeaderChar">
    <w:name w:val="Header Char"/>
    <w:uiPriority w:val="99"/>
    <w:rPr>
      <w:rFonts w:ascii="Times" w:hAnsi="Times"/>
      <w:snapToGrid w:val="0"/>
      <w:sz w:val="22"/>
      <w:lang w:val="en-GB" w:eastAsia="en-US" w:bidi="ar-SA"/>
    </w:rPr>
  </w:style>
  <w:style w:type="paragraph" w:customStyle="1" w:styleId="NumberedHeading1">
    <w:name w:val="Numbered Heading 1"/>
    <w:basedOn w:val="Heading1"/>
    <w:next w:val="Normal"/>
    <w:pPr>
      <w:keepNext/>
      <w:pageBreakBefore/>
      <w:tabs>
        <w:tab w:val="num" w:pos="850"/>
      </w:tabs>
      <w:spacing w:after="360" w:line="360" w:lineRule="exact"/>
      <w:ind w:left="850" w:hanging="850"/>
    </w:pPr>
    <w:rPr>
      <w:rFonts w:ascii="Arial" w:hAnsi="Arial" w:cs="Arial"/>
      <w:b w:val="0"/>
      <w:sz w:val="36"/>
      <w:szCs w:val="24"/>
    </w:rPr>
  </w:style>
  <w:style w:type="paragraph" w:customStyle="1" w:styleId="NumberedHeading2">
    <w:name w:val="Numbered Heading 2"/>
    <w:basedOn w:val="Heading2"/>
    <w:next w:val="Normal"/>
    <w:pPr>
      <w:tabs>
        <w:tab w:val="num" w:pos="850"/>
      </w:tabs>
      <w:spacing w:before="360" w:after="240" w:line="280" w:lineRule="atLeast"/>
      <w:ind w:left="850" w:hanging="850"/>
      <w:jc w:val="both"/>
    </w:pPr>
    <w:rPr>
      <w:b w:val="0"/>
      <w:bCs w:val="0"/>
      <w:i w:val="0"/>
      <w:iCs w:val="0"/>
      <w:sz w:val="24"/>
      <w:szCs w:val="24"/>
    </w:rPr>
  </w:style>
  <w:style w:type="paragraph" w:customStyle="1" w:styleId="NumberedHeading3">
    <w:name w:val="Numbered Heading 3"/>
    <w:basedOn w:val="Heading3"/>
    <w:next w:val="Normal"/>
    <w:pPr>
      <w:tabs>
        <w:tab w:val="num" w:pos="850"/>
      </w:tabs>
      <w:spacing w:before="200" w:after="40" w:line="280" w:lineRule="atLeast"/>
      <w:ind w:left="850" w:hanging="850"/>
      <w:jc w:val="both"/>
    </w:pPr>
    <w:rPr>
      <w:b w:val="0"/>
      <w:bCs w:val="0"/>
      <w:sz w:val="24"/>
      <w:szCs w:val="24"/>
      <w:u w:val="single"/>
    </w:rPr>
  </w:style>
  <w:style w:type="character" w:customStyle="1" w:styleId="HeaderChar1">
    <w:name w:val="Header Char1"/>
    <w:locked/>
    <w:rsid w:val="001711D2"/>
    <w:rPr>
      <w:rFonts w:ascii="Times" w:hAnsi="Times"/>
      <w:lang w:eastAsia="en-US" w:bidi="ar-SA"/>
    </w:rPr>
  </w:style>
  <w:style w:type="character" w:customStyle="1" w:styleId="BodyTextChar">
    <w:name w:val="Body Text Char"/>
    <w:link w:val="BodyText"/>
    <w:locked/>
    <w:rsid w:val="009E1F9F"/>
    <w:rPr>
      <w:snapToGrid w:val="0"/>
      <w:sz w:val="22"/>
      <w:lang w:val="en-GB" w:eastAsia="en-US" w:bidi="ar-SA"/>
    </w:rPr>
  </w:style>
  <w:style w:type="paragraph" w:customStyle="1" w:styleId="ANANormal">
    <w:name w:val="ANA Normal"/>
    <w:basedOn w:val="Normal"/>
    <w:link w:val="ANANormalChar"/>
    <w:rsid w:val="00E76320"/>
    <w:pPr>
      <w:widowControl/>
    </w:pPr>
    <w:rPr>
      <w:rFonts w:ascii="Calibri" w:hAnsi="Calibri" w:cs="Helvetica Light"/>
      <w:snapToGrid/>
      <w:szCs w:val="22"/>
    </w:rPr>
  </w:style>
  <w:style w:type="paragraph" w:customStyle="1" w:styleId="ARNormalSmall">
    <w:name w:val="AR Normal Small"/>
    <w:basedOn w:val="ANANormal"/>
    <w:autoRedefine/>
    <w:rsid w:val="00E46C8D"/>
    <w:rPr>
      <w:rFonts w:cs="Arial"/>
      <w:b/>
      <w:color w:val="FFFFFF"/>
      <w:sz w:val="28"/>
      <w:szCs w:val="28"/>
    </w:rPr>
  </w:style>
  <w:style w:type="character" w:customStyle="1" w:styleId="ANANormalChar">
    <w:name w:val="ANA Normal Char"/>
    <w:link w:val="ANANormal"/>
    <w:rsid w:val="00E76320"/>
    <w:rPr>
      <w:rFonts w:ascii="Calibri" w:hAnsi="Calibri" w:cs="Helvetica Light"/>
      <w:sz w:val="22"/>
      <w:szCs w:val="22"/>
      <w:lang w:val="en-GB" w:eastAsia="en-US" w:bidi="ar-SA"/>
    </w:rPr>
  </w:style>
  <w:style w:type="paragraph" w:customStyle="1" w:styleId="ANAHeading2">
    <w:name w:val="ANA Heading 2"/>
    <w:basedOn w:val="Heading1"/>
    <w:next w:val="ANANormal"/>
    <w:rsid w:val="005A797D"/>
    <w:pPr>
      <w:keepNext/>
      <w:numPr>
        <w:ilvl w:val="1"/>
        <w:numId w:val="6"/>
      </w:numPr>
      <w:spacing w:before="120"/>
    </w:pPr>
    <w:rPr>
      <w:rFonts w:ascii="Calibri" w:hAnsi="Calibri" w:cs="Optima"/>
      <w:bCs/>
      <w:kern w:val="32"/>
      <w:sz w:val="24"/>
      <w:szCs w:val="32"/>
    </w:rPr>
  </w:style>
  <w:style w:type="paragraph" w:customStyle="1" w:styleId="Normalnumbered">
    <w:name w:val="Normal numbered"/>
    <w:basedOn w:val="Normal"/>
    <w:autoRedefine/>
    <w:rsid w:val="005A797D"/>
    <w:pPr>
      <w:widowControl/>
      <w:tabs>
        <w:tab w:val="num" w:pos="454"/>
      </w:tabs>
      <w:ind w:left="454" w:hanging="454"/>
    </w:pPr>
    <w:rPr>
      <w:rFonts w:ascii="Arial" w:hAnsi="Arial" w:cs="Helvetica Light"/>
      <w:snapToGrid/>
      <w:sz w:val="20"/>
      <w:szCs w:val="16"/>
    </w:rPr>
  </w:style>
  <w:style w:type="character" w:customStyle="1" w:styleId="CharChar2">
    <w:name w:val="Char Char2"/>
    <w:rsid w:val="005A797D"/>
    <w:rPr>
      <w:rFonts w:ascii="Times" w:hAnsi="Times"/>
      <w:snapToGrid w:val="0"/>
      <w:sz w:val="22"/>
      <w:lang w:val="en-GB" w:eastAsia="en-US" w:bidi="ar-SA"/>
    </w:rPr>
  </w:style>
  <w:style w:type="paragraph" w:styleId="TOC1">
    <w:name w:val="toc 1"/>
    <w:aliases w:val="Housing reports"/>
    <w:basedOn w:val="Normal"/>
    <w:next w:val="Normal"/>
    <w:autoRedefine/>
    <w:uiPriority w:val="39"/>
    <w:rsid w:val="00A62B56"/>
    <w:pPr>
      <w:spacing w:before="360"/>
      <w:ind w:left="720"/>
    </w:pPr>
    <w:rPr>
      <w:rFonts w:ascii="Calibri" w:hAnsi="Calibri" w:cs="Arial"/>
      <w:b/>
      <w:bCs/>
      <w:caps/>
      <w:color w:val="800000"/>
      <w:sz w:val="24"/>
      <w:szCs w:val="24"/>
    </w:rPr>
  </w:style>
  <w:style w:type="paragraph" w:styleId="TOC2">
    <w:name w:val="toc 2"/>
    <w:basedOn w:val="Normal"/>
    <w:next w:val="Normal"/>
    <w:autoRedefine/>
    <w:semiHidden/>
    <w:rsid w:val="008C1501"/>
    <w:pPr>
      <w:spacing w:before="240"/>
    </w:pPr>
    <w:rPr>
      <w:rFonts w:ascii="Times New Roman" w:hAnsi="Times New Roman"/>
      <w:b/>
      <w:bCs/>
      <w:sz w:val="20"/>
    </w:rPr>
  </w:style>
  <w:style w:type="paragraph" w:styleId="TOC3">
    <w:name w:val="toc 3"/>
    <w:basedOn w:val="Normal"/>
    <w:next w:val="Normal"/>
    <w:autoRedefine/>
    <w:semiHidden/>
    <w:rsid w:val="008C1501"/>
    <w:pPr>
      <w:ind w:left="220"/>
    </w:pPr>
    <w:rPr>
      <w:rFonts w:ascii="Times New Roman" w:hAnsi="Times New Roman"/>
      <w:sz w:val="20"/>
    </w:rPr>
  </w:style>
  <w:style w:type="paragraph" w:styleId="TOC4">
    <w:name w:val="toc 4"/>
    <w:basedOn w:val="Normal"/>
    <w:next w:val="Normal"/>
    <w:autoRedefine/>
    <w:semiHidden/>
    <w:rsid w:val="008C1501"/>
    <w:pPr>
      <w:ind w:left="440"/>
    </w:pPr>
    <w:rPr>
      <w:rFonts w:ascii="Times New Roman" w:hAnsi="Times New Roman"/>
      <w:sz w:val="20"/>
    </w:rPr>
  </w:style>
  <w:style w:type="paragraph" w:styleId="TOC5">
    <w:name w:val="toc 5"/>
    <w:basedOn w:val="Normal"/>
    <w:next w:val="Normal"/>
    <w:autoRedefine/>
    <w:semiHidden/>
    <w:rsid w:val="008C1501"/>
    <w:pPr>
      <w:ind w:left="660"/>
    </w:pPr>
    <w:rPr>
      <w:rFonts w:ascii="Times New Roman" w:hAnsi="Times New Roman"/>
      <w:sz w:val="20"/>
    </w:rPr>
  </w:style>
  <w:style w:type="paragraph" w:styleId="TOC6">
    <w:name w:val="toc 6"/>
    <w:basedOn w:val="Normal"/>
    <w:next w:val="Normal"/>
    <w:autoRedefine/>
    <w:semiHidden/>
    <w:rsid w:val="008C1501"/>
    <w:pPr>
      <w:ind w:left="880"/>
    </w:pPr>
    <w:rPr>
      <w:rFonts w:ascii="Times New Roman" w:hAnsi="Times New Roman"/>
      <w:sz w:val="20"/>
    </w:rPr>
  </w:style>
  <w:style w:type="paragraph" w:styleId="TOC7">
    <w:name w:val="toc 7"/>
    <w:basedOn w:val="Normal"/>
    <w:next w:val="Normal"/>
    <w:autoRedefine/>
    <w:semiHidden/>
    <w:rsid w:val="008C1501"/>
    <w:pPr>
      <w:ind w:left="1100"/>
    </w:pPr>
    <w:rPr>
      <w:rFonts w:ascii="Times New Roman" w:hAnsi="Times New Roman"/>
      <w:sz w:val="20"/>
    </w:rPr>
  </w:style>
  <w:style w:type="paragraph" w:styleId="TOC8">
    <w:name w:val="toc 8"/>
    <w:basedOn w:val="Normal"/>
    <w:next w:val="Normal"/>
    <w:autoRedefine/>
    <w:semiHidden/>
    <w:rsid w:val="008C1501"/>
    <w:pPr>
      <w:ind w:left="1320"/>
    </w:pPr>
    <w:rPr>
      <w:rFonts w:ascii="Times New Roman" w:hAnsi="Times New Roman"/>
      <w:sz w:val="20"/>
    </w:rPr>
  </w:style>
  <w:style w:type="paragraph" w:styleId="TOC9">
    <w:name w:val="toc 9"/>
    <w:basedOn w:val="Normal"/>
    <w:next w:val="Normal"/>
    <w:autoRedefine/>
    <w:semiHidden/>
    <w:rsid w:val="008C1501"/>
    <w:pPr>
      <w:ind w:left="1540"/>
    </w:pPr>
    <w:rPr>
      <w:rFonts w:ascii="Times New Roman" w:hAnsi="Times New Roman"/>
      <w:sz w:val="20"/>
    </w:rPr>
  </w:style>
  <w:style w:type="character" w:styleId="Hyperlink">
    <w:name w:val="Hyperlink"/>
    <w:rsid w:val="008C1501"/>
    <w:rPr>
      <w:color w:val="0000FF"/>
      <w:u w:val="single"/>
    </w:rPr>
  </w:style>
  <w:style w:type="character" w:customStyle="1" w:styleId="BalloonTextChar">
    <w:name w:val="Balloon Text Char"/>
    <w:link w:val="BalloonText"/>
    <w:uiPriority w:val="99"/>
    <w:semiHidden/>
    <w:rsid w:val="002E4388"/>
    <w:rPr>
      <w:rFonts w:ascii="Tahoma" w:hAnsi="Tahoma" w:cs="Tahoma"/>
      <w:snapToGrid w:val="0"/>
      <w:sz w:val="16"/>
      <w:szCs w:val="16"/>
      <w:lang w:eastAsia="en-US"/>
    </w:rPr>
  </w:style>
  <w:style w:type="character" w:styleId="Emphasis">
    <w:name w:val="Emphasis"/>
    <w:qFormat/>
    <w:rsid w:val="000F237F"/>
    <w:rPr>
      <w:i/>
    </w:rPr>
  </w:style>
  <w:style w:type="paragraph" w:customStyle="1" w:styleId="IndentBullet2">
    <w:name w:val="IndentBullet2"/>
    <w:basedOn w:val="Normal"/>
    <w:rsid w:val="00C53D25"/>
    <w:pPr>
      <w:widowControl/>
      <w:numPr>
        <w:numId w:val="8"/>
      </w:numPr>
      <w:spacing w:line="280" w:lineRule="atLeast"/>
    </w:pPr>
    <w:rPr>
      <w:rFonts w:ascii="Times New Roman" w:hAnsi="Times New Roman"/>
      <w:snapToGrid/>
    </w:rPr>
  </w:style>
  <w:style w:type="character" w:customStyle="1" w:styleId="CharChar5">
    <w:name w:val="Char Char5"/>
    <w:rsid w:val="00791383"/>
    <w:rPr>
      <w:rFonts w:ascii="Times" w:hAnsi="Times"/>
      <w:snapToGrid w:val="0"/>
      <w:sz w:val="22"/>
      <w:lang w:val="en-GB" w:eastAsia="en-US" w:bidi="ar-SA"/>
    </w:rPr>
  </w:style>
  <w:style w:type="character" w:customStyle="1" w:styleId="CharChar4">
    <w:name w:val="Char Char4"/>
    <w:rsid w:val="00880DA4"/>
    <w:rPr>
      <w:rFonts w:ascii="Times" w:hAnsi="Times"/>
      <w:snapToGrid w:val="0"/>
      <w:sz w:val="22"/>
      <w:lang w:val="en-GB" w:eastAsia="en-US" w:bidi="ar-SA"/>
    </w:rPr>
  </w:style>
  <w:style w:type="character" w:customStyle="1" w:styleId="Heading1Char">
    <w:name w:val="Heading 1 Char"/>
    <w:aliases w:val="ANA Heading 1 Char"/>
    <w:link w:val="Heading1"/>
    <w:locked/>
    <w:rsid w:val="00880DA4"/>
    <w:rPr>
      <w:rFonts w:ascii="News Gothic" w:hAnsi="News Gothic"/>
      <w:b/>
      <w:sz w:val="22"/>
      <w:lang w:eastAsia="en-US"/>
    </w:rPr>
  </w:style>
  <w:style w:type="character" w:customStyle="1" w:styleId="FooterChar">
    <w:name w:val="Footer Char"/>
    <w:aliases w:val="Footer line 1 Char"/>
    <w:link w:val="Footer"/>
    <w:uiPriority w:val="99"/>
    <w:rsid w:val="00192E03"/>
    <w:rPr>
      <w:rFonts w:ascii="Times" w:hAnsi="Times"/>
      <w:snapToGrid w:val="0"/>
      <w:sz w:val="22"/>
      <w:lang w:eastAsia="en-US"/>
    </w:rPr>
  </w:style>
  <w:style w:type="paragraph" w:customStyle="1" w:styleId="ColorfulList-Accent11">
    <w:name w:val="Colorful List - Accent 11"/>
    <w:basedOn w:val="Normal"/>
    <w:uiPriority w:val="34"/>
    <w:qFormat/>
    <w:rsid w:val="00763D1B"/>
    <w:pPr>
      <w:widowControl/>
      <w:spacing w:after="200" w:line="276" w:lineRule="auto"/>
      <w:ind w:left="720"/>
      <w:contextualSpacing/>
    </w:pPr>
    <w:rPr>
      <w:rFonts w:ascii="Calibri" w:eastAsia="Calibri" w:hAnsi="Calibri"/>
      <w:snapToGrid/>
      <w:szCs w:val="22"/>
    </w:rPr>
  </w:style>
  <w:style w:type="paragraph" w:styleId="Caption">
    <w:name w:val="caption"/>
    <w:basedOn w:val="Normal"/>
    <w:next w:val="Normal"/>
    <w:qFormat/>
    <w:rsid w:val="00763D1B"/>
    <w:rPr>
      <w:b/>
    </w:rPr>
  </w:style>
  <w:style w:type="paragraph" w:styleId="NormalWeb">
    <w:name w:val="Normal (Web)"/>
    <w:basedOn w:val="Normal"/>
    <w:rsid w:val="00D713AF"/>
    <w:pPr>
      <w:widowControl/>
      <w:spacing w:before="100" w:beforeAutospacing="1" w:after="100" w:afterAutospacing="1"/>
    </w:pPr>
    <w:rPr>
      <w:rFonts w:ascii="Times New Roman" w:hAnsi="Times New Roman"/>
      <w:snapToGrid/>
      <w:sz w:val="24"/>
      <w:szCs w:val="24"/>
      <w:lang w:eastAsia="en-GB"/>
    </w:rPr>
  </w:style>
  <w:style w:type="character" w:customStyle="1" w:styleId="Bullet1Char">
    <w:name w:val="Bullet1 Char"/>
    <w:link w:val="Bullet1"/>
    <w:rsid w:val="00D713AF"/>
    <w:rPr>
      <w:b/>
      <w:sz w:val="22"/>
      <w:lang w:eastAsia="en-US"/>
    </w:rPr>
  </w:style>
  <w:style w:type="character" w:customStyle="1" w:styleId="HeaderChar3">
    <w:name w:val="Header Char3"/>
    <w:rsid w:val="00EF7D66"/>
    <w:rPr>
      <w:rFonts w:ascii="Times" w:hAnsi="Times"/>
      <w:snapToGrid w:val="0"/>
      <w:sz w:val="22"/>
      <w:lang w:val="en-GB" w:eastAsia="en-US" w:bidi="ar-SA"/>
    </w:rPr>
  </w:style>
  <w:style w:type="table" w:styleId="Table3Deffects2">
    <w:name w:val="Table 3D effects 2"/>
    <w:basedOn w:val="TableNormal"/>
    <w:rsid w:val="009E5854"/>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2F39"/>
    <w:rPr>
      <w:sz w:val="16"/>
      <w:szCs w:val="16"/>
    </w:rPr>
  </w:style>
  <w:style w:type="paragraph" w:styleId="CommentText">
    <w:name w:val="annotation text"/>
    <w:basedOn w:val="Normal"/>
    <w:link w:val="CommentTextChar"/>
    <w:rsid w:val="00402F39"/>
    <w:rPr>
      <w:sz w:val="20"/>
    </w:rPr>
  </w:style>
  <w:style w:type="character" w:customStyle="1" w:styleId="CommentTextChar">
    <w:name w:val="Comment Text Char"/>
    <w:link w:val="CommentText"/>
    <w:rsid w:val="00402F39"/>
    <w:rPr>
      <w:rFonts w:ascii="Times" w:hAnsi="Times"/>
      <w:snapToGrid w:val="0"/>
      <w:lang w:eastAsia="en-US"/>
    </w:rPr>
  </w:style>
  <w:style w:type="paragraph" w:styleId="CommentSubject">
    <w:name w:val="annotation subject"/>
    <w:basedOn w:val="CommentText"/>
    <w:next w:val="CommentText"/>
    <w:link w:val="CommentSubjectChar"/>
    <w:rsid w:val="00402F39"/>
    <w:rPr>
      <w:b/>
      <w:bCs/>
    </w:rPr>
  </w:style>
  <w:style w:type="character" w:customStyle="1" w:styleId="CommentSubjectChar">
    <w:name w:val="Comment Subject Char"/>
    <w:link w:val="CommentSubject"/>
    <w:rsid w:val="00402F39"/>
    <w:rPr>
      <w:rFonts w:ascii="Times" w:hAnsi="Times"/>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5B"/>
    <w:pPr>
      <w:widowControl w:val="0"/>
    </w:pPr>
    <w:rPr>
      <w:rFonts w:ascii="Times" w:hAnsi="Times"/>
      <w:snapToGrid w:val="0"/>
      <w:sz w:val="22"/>
      <w:lang w:eastAsia="en-US"/>
    </w:rPr>
  </w:style>
  <w:style w:type="paragraph" w:styleId="Heading1">
    <w:name w:val="heading 1"/>
    <w:aliases w:val="ANA Heading 1"/>
    <w:basedOn w:val="Normal"/>
    <w:next w:val="Normal"/>
    <w:link w:val="Heading1Char"/>
    <w:qFormat/>
    <w:pPr>
      <w:widowControl/>
      <w:numPr>
        <w:numId w:val="7"/>
      </w:numPr>
      <w:outlineLvl w:val="0"/>
    </w:pPr>
    <w:rPr>
      <w:rFonts w:ascii="News Gothic" w:hAnsi="News Gothic"/>
      <w:b/>
      <w:snapToGrid/>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center" w:pos="7200"/>
      </w:tabs>
      <w:jc w:val="both"/>
      <w:outlineLvl w:val="3"/>
    </w:pPr>
    <w:rPr>
      <w:rFonts w:ascii="Times New Roman" w:hAnsi="Times New Roman"/>
      <w:b/>
      <w:sz w:val="24"/>
    </w:rPr>
  </w:style>
  <w:style w:type="paragraph" w:styleId="Heading5">
    <w:name w:val="heading 5"/>
    <w:basedOn w:val="Normal"/>
    <w:next w:val="Normal"/>
    <w:qFormat/>
    <w:pPr>
      <w:keepNext/>
      <w:tabs>
        <w:tab w:val="num" w:pos="1008"/>
      </w:tabs>
      <w:ind w:left="1008" w:hanging="432"/>
      <w:outlineLvl w:val="4"/>
    </w:pPr>
    <w:rPr>
      <w:b/>
      <w:u w:val="single"/>
    </w:rPr>
  </w:style>
  <w:style w:type="paragraph" w:styleId="Heading6">
    <w:name w:val="heading 6"/>
    <w:basedOn w:val="Normal"/>
    <w:next w:val="Normal"/>
    <w:qFormat/>
    <w:pPr>
      <w:keepNext/>
      <w:tabs>
        <w:tab w:val="num" w:pos="1152"/>
      </w:tabs>
      <w:ind w:left="1152" w:hanging="432"/>
      <w:jc w:val="right"/>
      <w:outlineLvl w:val="5"/>
    </w:pPr>
    <w:rPr>
      <w:rFonts w:ascii="News Gothic" w:hAnsi="News Gothic"/>
      <w:b/>
    </w:rPr>
  </w:style>
  <w:style w:type="paragraph" w:styleId="Heading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qFormat/>
    <w:pPr>
      <w:tabs>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pPr>
      <w:tabs>
        <w:tab w:val="center" w:pos="4153"/>
        <w:tab w:val="right" w:pos="8306"/>
      </w:tabs>
    </w:pPr>
  </w:style>
  <w:style w:type="paragraph" w:styleId="Footer">
    <w:name w:val="footer"/>
    <w:aliases w:val="Footer line 1"/>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spacing w:after="160" w:line="280" w:lineRule="atLeast"/>
    </w:pPr>
    <w:rPr>
      <w:rFonts w:ascii="Times New Roman" w:hAnsi="Times New Roman"/>
    </w:rPr>
  </w:style>
  <w:style w:type="paragraph" w:customStyle="1" w:styleId="Bullet1">
    <w:name w:val="Bullet1"/>
    <w:basedOn w:val="BodyText"/>
    <w:link w:val="Bullet1Char"/>
    <w:rsid w:val="007771B6"/>
    <w:pPr>
      <w:widowControl/>
      <w:numPr>
        <w:numId w:val="5"/>
      </w:numPr>
      <w:spacing w:after="0" w:line="280" w:lineRule="exact"/>
    </w:pPr>
    <w:rPr>
      <w:b/>
      <w:snapToGrid/>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Numbers">
    <w:name w:val="NR Numbers"/>
    <w:basedOn w:val="Normal"/>
    <w:pPr>
      <w:numPr>
        <w:numId w:val="1"/>
      </w:numPr>
      <w:spacing w:after="24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NormalArial">
    <w:name w:val="Normal + Arial"/>
    <w:aliases w:val="12 pt,Justified,Left:  0 cm,Hanging:  1.27 cm"/>
    <w:basedOn w:val="Header"/>
    <w:link w:val="NormalArialChar"/>
    <w:pPr>
      <w:tabs>
        <w:tab w:val="clear" w:pos="4153"/>
        <w:tab w:val="clear" w:pos="8306"/>
      </w:tabs>
      <w:ind w:left="720" w:hanging="720"/>
      <w:jc w:val="both"/>
    </w:pPr>
    <w:rPr>
      <w:rFonts w:ascii="Arial" w:hAnsi="Arial" w:cs="Arial"/>
      <w:snapToGrid/>
      <w:sz w:val="24"/>
      <w:szCs w:val="24"/>
      <w:lang w:eastAsia="en-GB"/>
    </w:rPr>
  </w:style>
  <w:style w:type="character" w:customStyle="1" w:styleId="HeaderChar2">
    <w:name w:val="Header Char2"/>
    <w:link w:val="Header"/>
    <w:rPr>
      <w:rFonts w:ascii="Times" w:hAnsi="Times"/>
      <w:snapToGrid w:val="0"/>
      <w:sz w:val="22"/>
      <w:lang w:val="en-GB" w:eastAsia="en-US" w:bidi="ar-SA"/>
    </w:rPr>
  </w:style>
  <w:style w:type="character" w:customStyle="1" w:styleId="NormalArialChar">
    <w:name w:val="Normal + Arial Char"/>
    <w:aliases w:val="12 pt Char,Justified Char,Left:  0 cm Char,Hanging:  1.27 cm Char"/>
    <w:link w:val="NormalArial"/>
    <w:rPr>
      <w:rFonts w:ascii="Arial" w:hAnsi="Arial" w:cs="Arial"/>
      <w:snapToGrid w:val="0"/>
      <w:sz w:val="24"/>
      <w:szCs w:val="24"/>
      <w:lang w:val="en-GB" w:eastAsia="en-GB" w:bidi="ar-SA"/>
    </w:rPr>
  </w:style>
  <w:style w:type="paragraph" w:customStyle="1" w:styleId="IndentBullet1">
    <w:name w:val="IndentBullet1"/>
    <w:basedOn w:val="Normal"/>
    <w:pPr>
      <w:widowControl/>
      <w:numPr>
        <w:numId w:val="2"/>
      </w:numPr>
      <w:spacing w:line="280" w:lineRule="atLeast"/>
    </w:pPr>
    <w:rPr>
      <w:rFonts w:ascii="Times New Roman" w:hAnsi="Times New Roman"/>
      <w:snapToGrid/>
    </w:rPr>
  </w:style>
  <w:style w:type="paragraph" w:customStyle="1" w:styleId="Biographyname">
    <w:name w:val="Biography name"/>
    <w:basedOn w:val="Normal"/>
    <w:pPr>
      <w:widowControl/>
      <w:spacing w:before="160" w:after="160" w:line="280" w:lineRule="atLeast"/>
      <w:ind w:left="851"/>
    </w:pPr>
    <w:rPr>
      <w:rFonts w:ascii="Arial" w:hAnsi="Arial"/>
      <w:b/>
      <w:snapToGrid/>
    </w:rPr>
  </w:style>
  <w:style w:type="paragraph" w:styleId="BodyTextIndent">
    <w:name w:val="Body Text Indent"/>
    <w:basedOn w:val="Normal"/>
    <w:pPr>
      <w:spacing w:after="120" w:line="280" w:lineRule="atLeast"/>
      <w:ind w:left="283"/>
    </w:pPr>
  </w:style>
  <w:style w:type="paragraph" w:customStyle="1" w:styleId="Bullet2">
    <w:name w:val="Bullet2"/>
    <w:basedOn w:val="BodyText"/>
    <w:pPr>
      <w:numPr>
        <w:numId w:val="3"/>
      </w:numPr>
      <w:spacing w:after="0"/>
    </w:pPr>
    <w:rPr>
      <w:rFonts w:ascii="Times" w:hAnsi="Times"/>
    </w:rPr>
  </w:style>
  <w:style w:type="paragraph" w:customStyle="1" w:styleId="CharCharCharCharCharCharCharCharCharCharCharChar">
    <w:name w:val="Char Char Char Char Char Char Char Char Char Char Char Char"/>
    <w:basedOn w:val="Normal"/>
    <w:pPr>
      <w:widowControl/>
      <w:spacing w:after="160" w:line="240" w:lineRule="exact"/>
    </w:pPr>
    <w:rPr>
      <w:rFonts w:ascii="Tahoma" w:hAnsi="Tahoma" w:cs="Tahoma"/>
      <w:snapToGrid/>
      <w:sz w:val="20"/>
      <w:lang w:val="en-US"/>
    </w:rPr>
  </w:style>
  <w:style w:type="character" w:customStyle="1" w:styleId="HeaderChar">
    <w:name w:val="Header Char"/>
    <w:uiPriority w:val="99"/>
    <w:rPr>
      <w:rFonts w:ascii="Times" w:hAnsi="Times"/>
      <w:snapToGrid w:val="0"/>
      <w:sz w:val="22"/>
      <w:lang w:val="en-GB" w:eastAsia="en-US" w:bidi="ar-SA"/>
    </w:rPr>
  </w:style>
  <w:style w:type="paragraph" w:customStyle="1" w:styleId="NumberedHeading1">
    <w:name w:val="Numbered Heading 1"/>
    <w:basedOn w:val="Heading1"/>
    <w:next w:val="Normal"/>
    <w:pPr>
      <w:keepNext/>
      <w:pageBreakBefore/>
      <w:tabs>
        <w:tab w:val="num" w:pos="850"/>
      </w:tabs>
      <w:spacing w:after="360" w:line="360" w:lineRule="exact"/>
      <w:ind w:left="850" w:hanging="850"/>
    </w:pPr>
    <w:rPr>
      <w:rFonts w:ascii="Arial" w:hAnsi="Arial" w:cs="Arial"/>
      <w:b w:val="0"/>
      <w:sz w:val="36"/>
      <w:szCs w:val="24"/>
    </w:rPr>
  </w:style>
  <w:style w:type="paragraph" w:customStyle="1" w:styleId="NumberedHeading2">
    <w:name w:val="Numbered Heading 2"/>
    <w:basedOn w:val="Heading2"/>
    <w:next w:val="Normal"/>
    <w:pPr>
      <w:tabs>
        <w:tab w:val="num" w:pos="850"/>
      </w:tabs>
      <w:spacing w:before="360" w:after="240" w:line="280" w:lineRule="atLeast"/>
      <w:ind w:left="850" w:hanging="850"/>
      <w:jc w:val="both"/>
    </w:pPr>
    <w:rPr>
      <w:b w:val="0"/>
      <w:bCs w:val="0"/>
      <w:i w:val="0"/>
      <w:iCs w:val="0"/>
      <w:sz w:val="24"/>
      <w:szCs w:val="24"/>
    </w:rPr>
  </w:style>
  <w:style w:type="paragraph" w:customStyle="1" w:styleId="NumberedHeading3">
    <w:name w:val="Numbered Heading 3"/>
    <w:basedOn w:val="Heading3"/>
    <w:next w:val="Normal"/>
    <w:pPr>
      <w:tabs>
        <w:tab w:val="num" w:pos="850"/>
      </w:tabs>
      <w:spacing w:before="200" w:after="40" w:line="280" w:lineRule="atLeast"/>
      <w:ind w:left="850" w:hanging="850"/>
      <w:jc w:val="both"/>
    </w:pPr>
    <w:rPr>
      <w:b w:val="0"/>
      <w:bCs w:val="0"/>
      <w:sz w:val="24"/>
      <w:szCs w:val="24"/>
      <w:u w:val="single"/>
    </w:rPr>
  </w:style>
  <w:style w:type="character" w:customStyle="1" w:styleId="HeaderChar1">
    <w:name w:val="Header Char1"/>
    <w:locked/>
    <w:rsid w:val="001711D2"/>
    <w:rPr>
      <w:rFonts w:ascii="Times" w:hAnsi="Times"/>
      <w:lang w:eastAsia="en-US" w:bidi="ar-SA"/>
    </w:rPr>
  </w:style>
  <w:style w:type="character" w:customStyle="1" w:styleId="BodyTextChar">
    <w:name w:val="Body Text Char"/>
    <w:link w:val="BodyText"/>
    <w:locked/>
    <w:rsid w:val="009E1F9F"/>
    <w:rPr>
      <w:snapToGrid w:val="0"/>
      <w:sz w:val="22"/>
      <w:lang w:val="en-GB" w:eastAsia="en-US" w:bidi="ar-SA"/>
    </w:rPr>
  </w:style>
  <w:style w:type="paragraph" w:customStyle="1" w:styleId="ANANormal">
    <w:name w:val="ANA Normal"/>
    <w:basedOn w:val="Normal"/>
    <w:link w:val="ANANormalChar"/>
    <w:rsid w:val="00E76320"/>
    <w:pPr>
      <w:widowControl/>
    </w:pPr>
    <w:rPr>
      <w:rFonts w:ascii="Calibri" w:hAnsi="Calibri" w:cs="Helvetica Light"/>
      <w:snapToGrid/>
      <w:szCs w:val="22"/>
    </w:rPr>
  </w:style>
  <w:style w:type="paragraph" w:customStyle="1" w:styleId="ARNormalSmall">
    <w:name w:val="AR Normal Small"/>
    <w:basedOn w:val="ANANormal"/>
    <w:autoRedefine/>
    <w:rsid w:val="00E46C8D"/>
    <w:rPr>
      <w:rFonts w:cs="Arial"/>
      <w:b/>
      <w:color w:val="FFFFFF"/>
      <w:sz w:val="28"/>
      <w:szCs w:val="28"/>
    </w:rPr>
  </w:style>
  <w:style w:type="character" w:customStyle="1" w:styleId="ANANormalChar">
    <w:name w:val="ANA Normal Char"/>
    <w:link w:val="ANANormal"/>
    <w:rsid w:val="00E76320"/>
    <w:rPr>
      <w:rFonts w:ascii="Calibri" w:hAnsi="Calibri" w:cs="Helvetica Light"/>
      <w:sz w:val="22"/>
      <w:szCs w:val="22"/>
      <w:lang w:val="en-GB" w:eastAsia="en-US" w:bidi="ar-SA"/>
    </w:rPr>
  </w:style>
  <w:style w:type="paragraph" w:customStyle="1" w:styleId="ANAHeading2">
    <w:name w:val="ANA Heading 2"/>
    <w:basedOn w:val="Heading1"/>
    <w:next w:val="ANANormal"/>
    <w:rsid w:val="005A797D"/>
    <w:pPr>
      <w:keepNext/>
      <w:numPr>
        <w:ilvl w:val="1"/>
        <w:numId w:val="6"/>
      </w:numPr>
      <w:spacing w:before="120"/>
    </w:pPr>
    <w:rPr>
      <w:rFonts w:ascii="Calibri" w:hAnsi="Calibri" w:cs="Optima"/>
      <w:bCs/>
      <w:kern w:val="32"/>
      <w:sz w:val="24"/>
      <w:szCs w:val="32"/>
    </w:rPr>
  </w:style>
  <w:style w:type="paragraph" w:customStyle="1" w:styleId="Normalnumbered">
    <w:name w:val="Normal numbered"/>
    <w:basedOn w:val="Normal"/>
    <w:autoRedefine/>
    <w:rsid w:val="005A797D"/>
    <w:pPr>
      <w:widowControl/>
      <w:tabs>
        <w:tab w:val="num" w:pos="454"/>
      </w:tabs>
      <w:ind w:left="454" w:hanging="454"/>
    </w:pPr>
    <w:rPr>
      <w:rFonts w:ascii="Arial" w:hAnsi="Arial" w:cs="Helvetica Light"/>
      <w:snapToGrid/>
      <w:sz w:val="20"/>
      <w:szCs w:val="16"/>
    </w:rPr>
  </w:style>
  <w:style w:type="character" w:customStyle="1" w:styleId="CharChar2">
    <w:name w:val="Char Char2"/>
    <w:rsid w:val="005A797D"/>
    <w:rPr>
      <w:rFonts w:ascii="Times" w:hAnsi="Times"/>
      <w:snapToGrid w:val="0"/>
      <w:sz w:val="22"/>
      <w:lang w:val="en-GB" w:eastAsia="en-US" w:bidi="ar-SA"/>
    </w:rPr>
  </w:style>
  <w:style w:type="paragraph" w:styleId="TOC1">
    <w:name w:val="toc 1"/>
    <w:aliases w:val="Housing reports"/>
    <w:basedOn w:val="Normal"/>
    <w:next w:val="Normal"/>
    <w:autoRedefine/>
    <w:uiPriority w:val="39"/>
    <w:rsid w:val="00A62B56"/>
    <w:pPr>
      <w:spacing w:before="360"/>
      <w:ind w:left="720"/>
    </w:pPr>
    <w:rPr>
      <w:rFonts w:ascii="Calibri" w:hAnsi="Calibri" w:cs="Arial"/>
      <w:b/>
      <w:bCs/>
      <w:caps/>
      <w:color w:val="800000"/>
      <w:sz w:val="24"/>
      <w:szCs w:val="24"/>
    </w:rPr>
  </w:style>
  <w:style w:type="paragraph" w:styleId="TOC2">
    <w:name w:val="toc 2"/>
    <w:basedOn w:val="Normal"/>
    <w:next w:val="Normal"/>
    <w:autoRedefine/>
    <w:semiHidden/>
    <w:rsid w:val="008C1501"/>
    <w:pPr>
      <w:spacing w:before="240"/>
    </w:pPr>
    <w:rPr>
      <w:rFonts w:ascii="Times New Roman" w:hAnsi="Times New Roman"/>
      <w:b/>
      <w:bCs/>
      <w:sz w:val="20"/>
    </w:rPr>
  </w:style>
  <w:style w:type="paragraph" w:styleId="TOC3">
    <w:name w:val="toc 3"/>
    <w:basedOn w:val="Normal"/>
    <w:next w:val="Normal"/>
    <w:autoRedefine/>
    <w:semiHidden/>
    <w:rsid w:val="008C1501"/>
    <w:pPr>
      <w:ind w:left="220"/>
    </w:pPr>
    <w:rPr>
      <w:rFonts w:ascii="Times New Roman" w:hAnsi="Times New Roman"/>
      <w:sz w:val="20"/>
    </w:rPr>
  </w:style>
  <w:style w:type="paragraph" w:styleId="TOC4">
    <w:name w:val="toc 4"/>
    <w:basedOn w:val="Normal"/>
    <w:next w:val="Normal"/>
    <w:autoRedefine/>
    <w:semiHidden/>
    <w:rsid w:val="008C1501"/>
    <w:pPr>
      <w:ind w:left="440"/>
    </w:pPr>
    <w:rPr>
      <w:rFonts w:ascii="Times New Roman" w:hAnsi="Times New Roman"/>
      <w:sz w:val="20"/>
    </w:rPr>
  </w:style>
  <w:style w:type="paragraph" w:styleId="TOC5">
    <w:name w:val="toc 5"/>
    <w:basedOn w:val="Normal"/>
    <w:next w:val="Normal"/>
    <w:autoRedefine/>
    <w:semiHidden/>
    <w:rsid w:val="008C1501"/>
    <w:pPr>
      <w:ind w:left="660"/>
    </w:pPr>
    <w:rPr>
      <w:rFonts w:ascii="Times New Roman" w:hAnsi="Times New Roman"/>
      <w:sz w:val="20"/>
    </w:rPr>
  </w:style>
  <w:style w:type="paragraph" w:styleId="TOC6">
    <w:name w:val="toc 6"/>
    <w:basedOn w:val="Normal"/>
    <w:next w:val="Normal"/>
    <w:autoRedefine/>
    <w:semiHidden/>
    <w:rsid w:val="008C1501"/>
    <w:pPr>
      <w:ind w:left="880"/>
    </w:pPr>
    <w:rPr>
      <w:rFonts w:ascii="Times New Roman" w:hAnsi="Times New Roman"/>
      <w:sz w:val="20"/>
    </w:rPr>
  </w:style>
  <w:style w:type="paragraph" w:styleId="TOC7">
    <w:name w:val="toc 7"/>
    <w:basedOn w:val="Normal"/>
    <w:next w:val="Normal"/>
    <w:autoRedefine/>
    <w:semiHidden/>
    <w:rsid w:val="008C1501"/>
    <w:pPr>
      <w:ind w:left="1100"/>
    </w:pPr>
    <w:rPr>
      <w:rFonts w:ascii="Times New Roman" w:hAnsi="Times New Roman"/>
      <w:sz w:val="20"/>
    </w:rPr>
  </w:style>
  <w:style w:type="paragraph" w:styleId="TOC8">
    <w:name w:val="toc 8"/>
    <w:basedOn w:val="Normal"/>
    <w:next w:val="Normal"/>
    <w:autoRedefine/>
    <w:semiHidden/>
    <w:rsid w:val="008C1501"/>
    <w:pPr>
      <w:ind w:left="1320"/>
    </w:pPr>
    <w:rPr>
      <w:rFonts w:ascii="Times New Roman" w:hAnsi="Times New Roman"/>
      <w:sz w:val="20"/>
    </w:rPr>
  </w:style>
  <w:style w:type="paragraph" w:styleId="TOC9">
    <w:name w:val="toc 9"/>
    <w:basedOn w:val="Normal"/>
    <w:next w:val="Normal"/>
    <w:autoRedefine/>
    <w:semiHidden/>
    <w:rsid w:val="008C1501"/>
    <w:pPr>
      <w:ind w:left="1540"/>
    </w:pPr>
    <w:rPr>
      <w:rFonts w:ascii="Times New Roman" w:hAnsi="Times New Roman"/>
      <w:sz w:val="20"/>
    </w:rPr>
  </w:style>
  <w:style w:type="character" w:styleId="Hyperlink">
    <w:name w:val="Hyperlink"/>
    <w:rsid w:val="008C1501"/>
    <w:rPr>
      <w:color w:val="0000FF"/>
      <w:u w:val="single"/>
    </w:rPr>
  </w:style>
  <w:style w:type="character" w:customStyle="1" w:styleId="BalloonTextChar">
    <w:name w:val="Balloon Text Char"/>
    <w:link w:val="BalloonText"/>
    <w:uiPriority w:val="99"/>
    <w:semiHidden/>
    <w:rsid w:val="002E4388"/>
    <w:rPr>
      <w:rFonts w:ascii="Tahoma" w:hAnsi="Tahoma" w:cs="Tahoma"/>
      <w:snapToGrid w:val="0"/>
      <w:sz w:val="16"/>
      <w:szCs w:val="16"/>
      <w:lang w:eastAsia="en-US"/>
    </w:rPr>
  </w:style>
  <w:style w:type="character" w:styleId="Emphasis">
    <w:name w:val="Emphasis"/>
    <w:qFormat/>
    <w:rsid w:val="000F237F"/>
    <w:rPr>
      <w:i/>
    </w:rPr>
  </w:style>
  <w:style w:type="paragraph" w:customStyle="1" w:styleId="IndentBullet2">
    <w:name w:val="IndentBullet2"/>
    <w:basedOn w:val="Normal"/>
    <w:rsid w:val="00C53D25"/>
    <w:pPr>
      <w:widowControl/>
      <w:numPr>
        <w:numId w:val="8"/>
      </w:numPr>
      <w:spacing w:line="280" w:lineRule="atLeast"/>
    </w:pPr>
    <w:rPr>
      <w:rFonts w:ascii="Times New Roman" w:hAnsi="Times New Roman"/>
      <w:snapToGrid/>
    </w:rPr>
  </w:style>
  <w:style w:type="character" w:customStyle="1" w:styleId="CharChar5">
    <w:name w:val="Char Char5"/>
    <w:rsid w:val="00791383"/>
    <w:rPr>
      <w:rFonts w:ascii="Times" w:hAnsi="Times"/>
      <w:snapToGrid w:val="0"/>
      <w:sz w:val="22"/>
      <w:lang w:val="en-GB" w:eastAsia="en-US" w:bidi="ar-SA"/>
    </w:rPr>
  </w:style>
  <w:style w:type="character" w:customStyle="1" w:styleId="CharChar4">
    <w:name w:val="Char Char4"/>
    <w:rsid w:val="00880DA4"/>
    <w:rPr>
      <w:rFonts w:ascii="Times" w:hAnsi="Times"/>
      <w:snapToGrid w:val="0"/>
      <w:sz w:val="22"/>
      <w:lang w:val="en-GB" w:eastAsia="en-US" w:bidi="ar-SA"/>
    </w:rPr>
  </w:style>
  <w:style w:type="character" w:customStyle="1" w:styleId="Heading1Char">
    <w:name w:val="Heading 1 Char"/>
    <w:aliases w:val="ANA Heading 1 Char"/>
    <w:link w:val="Heading1"/>
    <w:locked/>
    <w:rsid w:val="00880DA4"/>
    <w:rPr>
      <w:rFonts w:ascii="News Gothic" w:hAnsi="News Gothic"/>
      <w:b/>
      <w:sz w:val="22"/>
      <w:lang w:eastAsia="en-US"/>
    </w:rPr>
  </w:style>
  <w:style w:type="character" w:customStyle="1" w:styleId="FooterChar">
    <w:name w:val="Footer Char"/>
    <w:aliases w:val="Footer line 1 Char"/>
    <w:link w:val="Footer"/>
    <w:uiPriority w:val="99"/>
    <w:rsid w:val="00192E03"/>
    <w:rPr>
      <w:rFonts w:ascii="Times" w:hAnsi="Times"/>
      <w:snapToGrid w:val="0"/>
      <w:sz w:val="22"/>
      <w:lang w:eastAsia="en-US"/>
    </w:rPr>
  </w:style>
  <w:style w:type="paragraph" w:customStyle="1" w:styleId="ColorfulList-Accent11">
    <w:name w:val="Colorful List - Accent 11"/>
    <w:basedOn w:val="Normal"/>
    <w:uiPriority w:val="34"/>
    <w:qFormat/>
    <w:rsid w:val="00763D1B"/>
    <w:pPr>
      <w:widowControl/>
      <w:spacing w:after="200" w:line="276" w:lineRule="auto"/>
      <w:ind w:left="720"/>
      <w:contextualSpacing/>
    </w:pPr>
    <w:rPr>
      <w:rFonts w:ascii="Calibri" w:eastAsia="Calibri" w:hAnsi="Calibri"/>
      <w:snapToGrid/>
      <w:szCs w:val="22"/>
    </w:rPr>
  </w:style>
  <w:style w:type="paragraph" w:styleId="Caption">
    <w:name w:val="caption"/>
    <w:basedOn w:val="Normal"/>
    <w:next w:val="Normal"/>
    <w:qFormat/>
    <w:rsid w:val="00763D1B"/>
    <w:rPr>
      <w:b/>
    </w:rPr>
  </w:style>
  <w:style w:type="paragraph" w:styleId="NormalWeb">
    <w:name w:val="Normal (Web)"/>
    <w:basedOn w:val="Normal"/>
    <w:rsid w:val="00D713AF"/>
    <w:pPr>
      <w:widowControl/>
      <w:spacing w:before="100" w:beforeAutospacing="1" w:after="100" w:afterAutospacing="1"/>
    </w:pPr>
    <w:rPr>
      <w:rFonts w:ascii="Times New Roman" w:hAnsi="Times New Roman"/>
      <w:snapToGrid/>
      <w:sz w:val="24"/>
      <w:szCs w:val="24"/>
      <w:lang w:eastAsia="en-GB"/>
    </w:rPr>
  </w:style>
  <w:style w:type="character" w:customStyle="1" w:styleId="Bullet1Char">
    <w:name w:val="Bullet1 Char"/>
    <w:link w:val="Bullet1"/>
    <w:rsid w:val="00D713AF"/>
    <w:rPr>
      <w:b/>
      <w:sz w:val="22"/>
      <w:lang w:eastAsia="en-US"/>
    </w:rPr>
  </w:style>
  <w:style w:type="character" w:customStyle="1" w:styleId="HeaderChar3">
    <w:name w:val="Header Char3"/>
    <w:rsid w:val="00EF7D66"/>
    <w:rPr>
      <w:rFonts w:ascii="Times" w:hAnsi="Times"/>
      <w:snapToGrid w:val="0"/>
      <w:sz w:val="22"/>
      <w:lang w:val="en-GB" w:eastAsia="en-US" w:bidi="ar-SA"/>
    </w:rPr>
  </w:style>
  <w:style w:type="table" w:styleId="Table3Deffects2">
    <w:name w:val="Table 3D effects 2"/>
    <w:basedOn w:val="TableNormal"/>
    <w:rsid w:val="009E5854"/>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2F39"/>
    <w:rPr>
      <w:sz w:val="16"/>
      <w:szCs w:val="16"/>
    </w:rPr>
  </w:style>
  <w:style w:type="paragraph" w:styleId="CommentText">
    <w:name w:val="annotation text"/>
    <w:basedOn w:val="Normal"/>
    <w:link w:val="CommentTextChar"/>
    <w:rsid w:val="00402F39"/>
    <w:rPr>
      <w:sz w:val="20"/>
    </w:rPr>
  </w:style>
  <w:style w:type="character" w:customStyle="1" w:styleId="CommentTextChar">
    <w:name w:val="Comment Text Char"/>
    <w:link w:val="CommentText"/>
    <w:rsid w:val="00402F39"/>
    <w:rPr>
      <w:rFonts w:ascii="Times" w:hAnsi="Times"/>
      <w:snapToGrid w:val="0"/>
      <w:lang w:eastAsia="en-US"/>
    </w:rPr>
  </w:style>
  <w:style w:type="paragraph" w:styleId="CommentSubject">
    <w:name w:val="annotation subject"/>
    <w:basedOn w:val="CommentText"/>
    <w:next w:val="CommentText"/>
    <w:link w:val="CommentSubjectChar"/>
    <w:rsid w:val="00402F39"/>
    <w:rPr>
      <w:b/>
      <w:bCs/>
    </w:rPr>
  </w:style>
  <w:style w:type="character" w:customStyle="1" w:styleId="CommentSubjectChar">
    <w:name w:val="Comment Subject Char"/>
    <w:link w:val="CommentSubject"/>
    <w:rsid w:val="00402F39"/>
    <w:rPr>
      <w:rFonts w:ascii="Times" w:hAnsi="Times"/>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394">
      <w:bodyDiv w:val="1"/>
      <w:marLeft w:val="0"/>
      <w:marRight w:val="0"/>
      <w:marTop w:val="0"/>
      <w:marBottom w:val="0"/>
      <w:divBdr>
        <w:top w:val="none" w:sz="0" w:space="0" w:color="auto"/>
        <w:left w:val="none" w:sz="0" w:space="0" w:color="auto"/>
        <w:bottom w:val="none" w:sz="0" w:space="0" w:color="auto"/>
        <w:right w:val="none" w:sz="0" w:space="0" w:color="auto"/>
      </w:divBdr>
    </w:div>
    <w:div w:id="232131087">
      <w:bodyDiv w:val="1"/>
      <w:marLeft w:val="0"/>
      <w:marRight w:val="0"/>
      <w:marTop w:val="0"/>
      <w:marBottom w:val="0"/>
      <w:divBdr>
        <w:top w:val="none" w:sz="0" w:space="0" w:color="auto"/>
        <w:left w:val="none" w:sz="0" w:space="0" w:color="auto"/>
        <w:bottom w:val="none" w:sz="0" w:space="0" w:color="auto"/>
        <w:right w:val="none" w:sz="0" w:space="0" w:color="auto"/>
      </w:divBdr>
    </w:div>
    <w:div w:id="298733088">
      <w:bodyDiv w:val="1"/>
      <w:marLeft w:val="0"/>
      <w:marRight w:val="0"/>
      <w:marTop w:val="0"/>
      <w:marBottom w:val="0"/>
      <w:divBdr>
        <w:top w:val="none" w:sz="0" w:space="0" w:color="auto"/>
        <w:left w:val="none" w:sz="0" w:space="0" w:color="auto"/>
        <w:bottom w:val="none" w:sz="0" w:space="0" w:color="auto"/>
        <w:right w:val="none" w:sz="0" w:space="0" w:color="auto"/>
      </w:divBdr>
    </w:div>
    <w:div w:id="299043849">
      <w:bodyDiv w:val="1"/>
      <w:marLeft w:val="0"/>
      <w:marRight w:val="0"/>
      <w:marTop w:val="0"/>
      <w:marBottom w:val="0"/>
      <w:divBdr>
        <w:top w:val="none" w:sz="0" w:space="0" w:color="auto"/>
        <w:left w:val="none" w:sz="0" w:space="0" w:color="auto"/>
        <w:bottom w:val="none" w:sz="0" w:space="0" w:color="auto"/>
        <w:right w:val="none" w:sz="0" w:space="0" w:color="auto"/>
      </w:divBdr>
    </w:div>
    <w:div w:id="319164981">
      <w:bodyDiv w:val="1"/>
      <w:marLeft w:val="0"/>
      <w:marRight w:val="0"/>
      <w:marTop w:val="0"/>
      <w:marBottom w:val="0"/>
      <w:divBdr>
        <w:top w:val="none" w:sz="0" w:space="0" w:color="auto"/>
        <w:left w:val="none" w:sz="0" w:space="0" w:color="auto"/>
        <w:bottom w:val="none" w:sz="0" w:space="0" w:color="auto"/>
        <w:right w:val="none" w:sz="0" w:space="0" w:color="auto"/>
      </w:divBdr>
    </w:div>
    <w:div w:id="394203725">
      <w:bodyDiv w:val="1"/>
      <w:marLeft w:val="0"/>
      <w:marRight w:val="0"/>
      <w:marTop w:val="0"/>
      <w:marBottom w:val="0"/>
      <w:divBdr>
        <w:top w:val="none" w:sz="0" w:space="0" w:color="auto"/>
        <w:left w:val="none" w:sz="0" w:space="0" w:color="auto"/>
        <w:bottom w:val="none" w:sz="0" w:space="0" w:color="auto"/>
        <w:right w:val="none" w:sz="0" w:space="0" w:color="auto"/>
      </w:divBdr>
    </w:div>
    <w:div w:id="395976231">
      <w:bodyDiv w:val="1"/>
      <w:marLeft w:val="0"/>
      <w:marRight w:val="0"/>
      <w:marTop w:val="0"/>
      <w:marBottom w:val="0"/>
      <w:divBdr>
        <w:top w:val="none" w:sz="0" w:space="0" w:color="auto"/>
        <w:left w:val="none" w:sz="0" w:space="0" w:color="auto"/>
        <w:bottom w:val="none" w:sz="0" w:space="0" w:color="auto"/>
        <w:right w:val="none" w:sz="0" w:space="0" w:color="auto"/>
      </w:divBdr>
    </w:div>
    <w:div w:id="413016409">
      <w:bodyDiv w:val="1"/>
      <w:marLeft w:val="0"/>
      <w:marRight w:val="0"/>
      <w:marTop w:val="0"/>
      <w:marBottom w:val="0"/>
      <w:divBdr>
        <w:top w:val="none" w:sz="0" w:space="0" w:color="auto"/>
        <w:left w:val="none" w:sz="0" w:space="0" w:color="auto"/>
        <w:bottom w:val="none" w:sz="0" w:space="0" w:color="auto"/>
        <w:right w:val="none" w:sz="0" w:space="0" w:color="auto"/>
      </w:divBdr>
    </w:div>
    <w:div w:id="435029510">
      <w:bodyDiv w:val="1"/>
      <w:marLeft w:val="0"/>
      <w:marRight w:val="0"/>
      <w:marTop w:val="0"/>
      <w:marBottom w:val="0"/>
      <w:divBdr>
        <w:top w:val="none" w:sz="0" w:space="0" w:color="auto"/>
        <w:left w:val="none" w:sz="0" w:space="0" w:color="auto"/>
        <w:bottom w:val="none" w:sz="0" w:space="0" w:color="auto"/>
        <w:right w:val="none" w:sz="0" w:space="0" w:color="auto"/>
      </w:divBdr>
    </w:div>
    <w:div w:id="452553031">
      <w:bodyDiv w:val="1"/>
      <w:marLeft w:val="0"/>
      <w:marRight w:val="0"/>
      <w:marTop w:val="0"/>
      <w:marBottom w:val="0"/>
      <w:divBdr>
        <w:top w:val="none" w:sz="0" w:space="0" w:color="auto"/>
        <w:left w:val="none" w:sz="0" w:space="0" w:color="auto"/>
        <w:bottom w:val="none" w:sz="0" w:space="0" w:color="auto"/>
        <w:right w:val="none" w:sz="0" w:space="0" w:color="auto"/>
      </w:divBdr>
    </w:div>
    <w:div w:id="459037230">
      <w:bodyDiv w:val="1"/>
      <w:marLeft w:val="0"/>
      <w:marRight w:val="0"/>
      <w:marTop w:val="0"/>
      <w:marBottom w:val="0"/>
      <w:divBdr>
        <w:top w:val="none" w:sz="0" w:space="0" w:color="auto"/>
        <w:left w:val="none" w:sz="0" w:space="0" w:color="auto"/>
        <w:bottom w:val="none" w:sz="0" w:space="0" w:color="auto"/>
        <w:right w:val="none" w:sz="0" w:space="0" w:color="auto"/>
      </w:divBdr>
    </w:div>
    <w:div w:id="525021625">
      <w:bodyDiv w:val="1"/>
      <w:marLeft w:val="0"/>
      <w:marRight w:val="0"/>
      <w:marTop w:val="0"/>
      <w:marBottom w:val="0"/>
      <w:divBdr>
        <w:top w:val="none" w:sz="0" w:space="0" w:color="auto"/>
        <w:left w:val="none" w:sz="0" w:space="0" w:color="auto"/>
        <w:bottom w:val="none" w:sz="0" w:space="0" w:color="auto"/>
        <w:right w:val="none" w:sz="0" w:space="0" w:color="auto"/>
      </w:divBdr>
    </w:div>
    <w:div w:id="554901465">
      <w:bodyDiv w:val="1"/>
      <w:marLeft w:val="0"/>
      <w:marRight w:val="0"/>
      <w:marTop w:val="0"/>
      <w:marBottom w:val="0"/>
      <w:divBdr>
        <w:top w:val="none" w:sz="0" w:space="0" w:color="auto"/>
        <w:left w:val="none" w:sz="0" w:space="0" w:color="auto"/>
        <w:bottom w:val="none" w:sz="0" w:space="0" w:color="auto"/>
        <w:right w:val="none" w:sz="0" w:space="0" w:color="auto"/>
      </w:divBdr>
    </w:div>
    <w:div w:id="596330184">
      <w:bodyDiv w:val="1"/>
      <w:marLeft w:val="0"/>
      <w:marRight w:val="0"/>
      <w:marTop w:val="0"/>
      <w:marBottom w:val="0"/>
      <w:divBdr>
        <w:top w:val="none" w:sz="0" w:space="0" w:color="auto"/>
        <w:left w:val="none" w:sz="0" w:space="0" w:color="auto"/>
        <w:bottom w:val="none" w:sz="0" w:space="0" w:color="auto"/>
        <w:right w:val="none" w:sz="0" w:space="0" w:color="auto"/>
      </w:divBdr>
    </w:div>
    <w:div w:id="600650763">
      <w:bodyDiv w:val="1"/>
      <w:marLeft w:val="0"/>
      <w:marRight w:val="0"/>
      <w:marTop w:val="0"/>
      <w:marBottom w:val="0"/>
      <w:divBdr>
        <w:top w:val="none" w:sz="0" w:space="0" w:color="auto"/>
        <w:left w:val="none" w:sz="0" w:space="0" w:color="auto"/>
        <w:bottom w:val="none" w:sz="0" w:space="0" w:color="auto"/>
        <w:right w:val="none" w:sz="0" w:space="0" w:color="auto"/>
      </w:divBdr>
      <w:divsChild>
        <w:div w:id="1119564935">
          <w:marLeft w:val="0"/>
          <w:marRight w:val="0"/>
          <w:marTop w:val="167"/>
          <w:marBottom w:val="0"/>
          <w:divBdr>
            <w:top w:val="none" w:sz="0" w:space="0" w:color="auto"/>
            <w:left w:val="none" w:sz="0" w:space="0" w:color="auto"/>
            <w:bottom w:val="none" w:sz="0" w:space="0" w:color="auto"/>
            <w:right w:val="none" w:sz="0" w:space="0" w:color="auto"/>
          </w:divBdr>
          <w:divsChild>
            <w:div w:id="1348676469">
              <w:marLeft w:val="0"/>
              <w:marRight w:val="0"/>
              <w:marTop w:val="117"/>
              <w:marBottom w:val="117"/>
              <w:divBdr>
                <w:top w:val="none" w:sz="0" w:space="0" w:color="auto"/>
                <w:left w:val="none" w:sz="0" w:space="0" w:color="auto"/>
                <w:bottom w:val="none" w:sz="0" w:space="0" w:color="auto"/>
                <w:right w:val="none" w:sz="0" w:space="0" w:color="auto"/>
              </w:divBdr>
              <w:divsChild>
                <w:div w:id="6722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038">
      <w:bodyDiv w:val="1"/>
      <w:marLeft w:val="0"/>
      <w:marRight w:val="0"/>
      <w:marTop w:val="0"/>
      <w:marBottom w:val="0"/>
      <w:divBdr>
        <w:top w:val="none" w:sz="0" w:space="0" w:color="auto"/>
        <w:left w:val="none" w:sz="0" w:space="0" w:color="auto"/>
        <w:bottom w:val="none" w:sz="0" w:space="0" w:color="auto"/>
        <w:right w:val="none" w:sz="0" w:space="0" w:color="auto"/>
      </w:divBdr>
    </w:div>
    <w:div w:id="730152407">
      <w:bodyDiv w:val="1"/>
      <w:marLeft w:val="0"/>
      <w:marRight w:val="0"/>
      <w:marTop w:val="0"/>
      <w:marBottom w:val="0"/>
      <w:divBdr>
        <w:top w:val="none" w:sz="0" w:space="0" w:color="auto"/>
        <w:left w:val="none" w:sz="0" w:space="0" w:color="auto"/>
        <w:bottom w:val="none" w:sz="0" w:space="0" w:color="auto"/>
        <w:right w:val="none" w:sz="0" w:space="0" w:color="auto"/>
      </w:divBdr>
    </w:div>
    <w:div w:id="732434988">
      <w:bodyDiv w:val="1"/>
      <w:marLeft w:val="0"/>
      <w:marRight w:val="0"/>
      <w:marTop w:val="0"/>
      <w:marBottom w:val="0"/>
      <w:divBdr>
        <w:top w:val="none" w:sz="0" w:space="0" w:color="auto"/>
        <w:left w:val="none" w:sz="0" w:space="0" w:color="auto"/>
        <w:bottom w:val="none" w:sz="0" w:space="0" w:color="auto"/>
        <w:right w:val="none" w:sz="0" w:space="0" w:color="auto"/>
      </w:divBdr>
    </w:div>
    <w:div w:id="807160767">
      <w:bodyDiv w:val="1"/>
      <w:marLeft w:val="0"/>
      <w:marRight w:val="0"/>
      <w:marTop w:val="0"/>
      <w:marBottom w:val="0"/>
      <w:divBdr>
        <w:top w:val="none" w:sz="0" w:space="0" w:color="auto"/>
        <w:left w:val="none" w:sz="0" w:space="0" w:color="auto"/>
        <w:bottom w:val="none" w:sz="0" w:space="0" w:color="auto"/>
        <w:right w:val="none" w:sz="0" w:space="0" w:color="auto"/>
      </w:divBdr>
    </w:div>
    <w:div w:id="864944507">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914633175">
      <w:bodyDiv w:val="1"/>
      <w:marLeft w:val="0"/>
      <w:marRight w:val="0"/>
      <w:marTop w:val="0"/>
      <w:marBottom w:val="0"/>
      <w:divBdr>
        <w:top w:val="none" w:sz="0" w:space="0" w:color="auto"/>
        <w:left w:val="none" w:sz="0" w:space="0" w:color="auto"/>
        <w:bottom w:val="none" w:sz="0" w:space="0" w:color="auto"/>
        <w:right w:val="none" w:sz="0" w:space="0" w:color="auto"/>
      </w:divBdr>
    </w:div>
    <w:div w:id="973606144">
      <w:bodyDiv w:val="1"/>
      <w:marLeft w:val="0"/>
      <w:marRight w:val="0"/>
      <w:marTop w:val="0"/>
      <w:marBottom w:val="0"/>
      <w:divBdr>
        <w:top w:val="none" w:sz="0" w:space="0" w:color="auto"/>
        <w:left w:val="none" w:sz="0" w:space="0" w:color="auto"/>
        <w:bottom w:val="none" w:sz="0" w:space="0" w:color="auto"/>
        <w:right w:val="none" w:sz="0" w:space="0" w:color="auto"/>
      </w:divBdr>
    </w:div>
    <w:div w:id="975185447">
      <w:bodyDiv w:val="1"/>
      <w:marLeft w:val="0"/>
      <w:marRight w:val="0"/>
      <w:marTop w:val="0"/>
      <w:marBottom w:val="0"/>
      <w:divBdr>
        <w:top w:val="none" w:sz="0" w:space="0" w:color="auto"/>
        <w:left w:val="none" w:sz="0" w:space="0" w:color="auto"/>
        <w:bottom w:val="none" w:sz="0" w:space="0" w:color="auto"/>
        <w:right w:val="none" w:sz="0" w:space="0" w:color="auto"/>
      </w:divBdr>
    </w:div>
    <w:div w:id="984092403">
      <w:bodyDiv w:val="1"/>
      <w:marLeft w:val="0"/>
      <w:marRight w:val="0"/>
      <w:marTop w:val="0"/>
      <w:marBottom w:val="0"/>
      <w:divBdr>
        <w:top w:val="none" w:sz="0" w:space="0" w:color="auto"/>
        <w:left w:val="none" w:sz="0" w:space="0" w:color="auto"/>
        <w:bottom w:val="none" w:sz="0" w:space="0" w:color="auto"/>
        <w:right w:val="none" w:sz="0" w:space="0" w:color="auto"/>
      </w:divBdr>
    </w:div>
    <w:div w:id="989363065">
      <w:bodyDiv w:val="1"/>
      <w:marLeft w:val="0"/>
      <w:marRight w:val="0"/>
      <w:marTop w:val="0"/>
      <w:marBottom w:val="0"/>
      <w:divBdr>
        <w:top w:val="none" w:sz="0" w:space="0" w:color="auto"/>
        <w:left w:val="none" w:sz="0" w:space="0" w:color="auto"/>
        <w:bottom w:val="none" w:sz="0" w:space="0" w:color="auto"/>
        <w:right w:val="none" w:sz="0" w:space="0" w:color="auto"/>
      </w:divBdr>
    </w:div>
    <w:div w:id="1020742858">
      <w:bodyDiv w:val="1"/>
      <w:marLeft w:val="0"/>
      <w:marRight w:val="0"/>
      <w:marTop w:val="0"/>
      <w:marBottom w:val="0"/>
      <w:divBdr>
        <w:top w:val="none" w:sz="0" w:space="0" w:color="auto"/>
        <w:left w:val="none" w:sz="0" w:space="0" w:color="auto"/>
        <w:bottom w:val="none" w:sz="0" w:space="0" w:color="auto"/>
        <w:right w:val="none" w:sz="0" w:space="0" w:color="auto"/>
      </w:divBdr>
    </w:div>
    <w:div w:id="1047074155">
      <w:bodyDiv w:val="1"/>
      <w:marLeft w:val="0"/>
      <w:marRight w:val="0"/>
      <w:marTop w:val="0"/>
      <w:marBottom w:val="0"/>
      <w:divBdr>
        <w:top w:val="none" w:sz="0" w:space="0" w:color="auto"/>
        <w:left w:val="none" w:sz="0" w:space="0" w:color="auto"/>
        <w:bottom w:val="none" w:sz="0" w:space="0" w:color="auto"/>
        <w:right w:val="none" w:sz="0" w:space="0" w:color="auto"/>
      </w:divBdr>
    </w:div>
    <w:div w:id="1047795874">
      <w:bodyDiv w:val="1"/>
      <w:marLeft w:val="0"/>
      <w:marRight w:val="0"/>
      <w:marTop w:val="0"/>
      <w:marBottom w:val="0"/>
      <w:divBdr>
        <w:top w:val="none" w:sz="0" w:space="0" w:color="auto"/>
        <w:left w:val="none" w:sz="0" w:space="0" w:color="auto"/>
        <w:bottom w:val="none" w:sz="0" w:space="0" w:color="auto"/>
        <w:right w:val="none" w:sz="0" w:space="0" w:color="auto"/>
      </w:divBdr>
    </w:div>
    <w:div w:id="1249078528">
      <w:bodyDiv w:val="1"/>
      <w:marLeft w:val="0"/>
      <w:marRight w:val="0"/>
      <w:marTop w:val="0"/>
      <w:marBottom w:val="0"/>
      <w:divBdr>
        <w:top w:val="none" w:sz="0" w:space="0" w:color="auto"/>
        <w:left w:val="none" w:sz="0" w:space="0" w:color="auto"/>
        <w:bottom w:val="none" w:sz="0" w:space="0" w:color="auto"/>
        <w:right w:val="none" w:sz="0" w:space="0" w:color="auto"/>
      </w:divBdr>
    </w:div>
    <w:div w:id="1341927200">
      <w:bodyDiv w:val="1"/>
      <w:marLeft w:val="0"/>
      <w:marRight w:val="0"/>
      <w:marTop w:val="0"/>
      <w:marBottom w:val="0"/>
      <w:divBdr>
        <w:top w:val="none" w:sz="0" w:space="0" w:color="auto"/>
        <w:left w:val="none" w:sz="0" w:space="0" w:color="auto"/>
        <w:bottom w:val="none" w:sz="0" w:space="0" w:color="auto"/>
        <w:right w:val="none" w:sz="0" w:space="0" w:color="auto"/>
      </w:divBdr>
    </w:div>
    <w:div w:id="1435519609">
      <w:bodyDiv w:val="1"/>
      <w:marLeft w:val="0"/>
      <w:marRight w:val="0"/>
      <w:marTop w:val="0"/>
      <w:marBottom w:val="0"/>
      <w:divBdr>
        <w:top w:val="none" w:sz="0" w:space="0" w:color="auto"/>
        <w:left w:val="none" w:sz="0" w:space="0" w:color="auto"/>
        <w:bottom w:val="none" w:sz="0" w:space="0" w:color="auto"/>
        <w:right w:val="none" w:sz="0" w:space="0" w:color="auto"/>
      </w:divBdr>
    </w:div>
    <w:div w:id="1457943319">
      <w:bodyDiv w:val="1"/>
      <w:marLeft w:val="0"/>
      <w:marRight w:val="0"/>
      <w:marTop w:val="0"/>
      <w:marBottom w:val="0"/>
      <w:divBdr>
        <w:top w:val="none" w:sz="0" w:space="0" w:color="auto"/>
        <w:left w:val="none" w:sz="0" w:space="0" w:color="auto"/>
        <w:bottom w:val="none" w:sz="0" w:space="0" w:color="auto"/>
        <w:right w:val="none" w:sz="0" w:space="0" w:color="auto"/>
      </w:divBdr>
    </w:div>
    <w:div w:id="1482965518">
      <w:bodyDiv w:val="1"/>
      <w:marLeft w:val="0"/>
      <w:marRight w:val="0"/>
      <w:marTop w:val="0"/>
      <w:marBottom w:val="0"/>
      <w:divBdr>
        <w:top w:val="none" w:sz="0" w:space="0" w:color="auto"/>
        <w:left w:val="none" w:sz="0" w:space="0" w:color="auto"/>
        <w:bottom w:val="none" w:sz="0" w:space="0" w:color="auto"/>
        <w:right w:val="none" w:sz="0" w:space="0" w:color="auto"/>
      </w:divBdr>
    </w:div>
    <w:div w:id="1515225059">
      <w:bodyDiv w:val="1"/>
      <w:marLeft w:val="0"/>
      <w:marRight w:val="0"/>
      <w:marTop w:val="0"/>
      <w:marBottom w:val="0"/>
      <w:divBdr>
        <w:top w:val="none" w:sz="0" w:space="0" w:color="auto"/>
        <w:left w:val="none" w:sz="0" w:space="0" w:color="auto"/>
        <w:bottom w:val="none" w:sz="0" w:space="0" w:color="auto"/>
        <w:right w:val="none" w:sz="0" w:space="0" w:color="auto"/>
      </w:divBdr>
    </w:div>
    <w:div w:id="1543782973">
      <w:bodyDiv w:val="1"/>
      <w:marLeft w:val="0"/>
      <w:marRight w:val="0"/>
      <w:marTop w:val="0"/>
      <w:marBottom w:val="0"/>
      <w:divBdr>
        <w:top w:val="none" w:sz="0" w:space="0" w:color="auto"/>
        <w:left w:val="none" w:sz="0" w:space="0" w:color="auto"/>
        <w:bottom w:val="none" w:sz="0" w:space="0" w:color="auto"/>
        <w:right w:val="none" w:sz="0" w:space="0" w:color="auto"/>
      </w:divBdr>
    </w:div>
    <w:div w:id="1546403759">
      <w:bodyDiv w:val="1"/>
      <w:marLeft w:val="0"/>
      <w:marRight w:val="0"/>
      <w:marTop w:val="0"/>
      <w:marBottom w:val="0"/>
      <w:divBdr>
        <w:top w:val="none" w:sz="0" w:space="0" w:color="auto"/>
        <w:left w:val="none" w:sz="0" w:space="0" w:color="auto"/>
        <w:bottom w:val="none" w:sz="0" w:space="0" w:color="auto"/>
        <w:right w:val="none" w:sz="0" w:space="0" w:color="auto"/>
      </w:divBdr>
    </w:div>
    <w:div w:id="1546988586">
      <w:bodyDiv w:val="1"/>
      <w:marLeft w:val="0"/>
      <w:marRight w:val="0"/>
      <w:marTop w:val="0"/>
      <w:marBottom w:val="0"/>
      <w:divBdr>
        <w:top w:val="none" w:sz="0" w:space="0" w:color="auto"/>
        <w:left w:val="none" w:sz="0" w:space="0" w:color="auto"/>
        <w:bottom w:val="none" w:sz="0" w:space="0" w:color="auto"/>
        <w:right w:val="none" w:sz="0" w:space="0" w:color="auto"/>
      </w:divBdr>
    </w:div>
    <w:div w:id="1564638228">
      <w:bodyDiv w:val="1"/>
      <w:marLeft w:val="0"/>
      <w:marRight w:val="0"/>
      <w:marTop w:val="0"/>
      <w:marBottom w:val="0"/>
      <w:divBdr>
        <w:top w:val="none" w:sz="0" w:space="0" w:color="auto"/>
        <w:left w:val="none" w:sz="0" w:space="0" w:color="auto"/>
        <w:bottom w:val="none" w:sz="0" w:space="0" w:color="auto"/>
        <w:right w:val="none" w:sz="0" w:space="0" w:color="auto"/>
      </w:divBdr>
    </w:div>
    <w:div w:id="1603369699">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93452556">
      <w:bodyDiv w:val="1"/>
      <w:marLeft w:val="0"/>
      <w:marRight w:val="0"/>
      <w:marTop w:val="0"/>
      <w:marBottom w:val="0"/>
      <w:divBdr>
        <w:top w:val="none" w:sz="0" w:space="0" w:color="auto"/>
        <w:left w:val="none" w:sz="0" w:space="0" w:color="auto"/>
        <w:bottom w:val="none" w:sz="0" w:space="0" w:color="auto"/>
        <w:right w:val="none" w:sz="0" w:space="0" w:color="auto"/>
      </w:divBdr>
    </w:div>
    <w:div w:id="1704791710">
      <w:bodyDiv w:val="1"/>
      <w:marLeft w:val="0"/>
      <w:marRight w:val="0"/>
      <w:marTop w:val="0"/>
      <w:marBottom w:val="0"/>
      <w:divBdr>
        <w:top w:val="none" w:sz="0" w:space="0" w:color="auto"/>
        <w:left w:val="none" w:sz="0" w:space="0" w:color="auto"/>
        <w:bottom w:val="none" w:sz="0" w:space="0" w:color="auto"/>
        <w:right w:val="none" w:sz="0" w:space="0" w:color="auto"/>
      </w:divBdr>
    </w:div>
    <w:div w:id="1906331591">
      <w:bodyDiv w:val="1"/>
      <w:marLeft w:val="0"/>
      <w:marRight w:val="0"/>
      <w:marTop w:val="0"/>
      <w:marBottom w:val="0"/>
      <w:divBdr>
        <w:top w:val="none" w:sz="0" w:space="0" w:color="auto"/>
        <w:left w:val="none" w:sz="0" w:space="0" w:color="auto"/>
        <w:bottom w:val="none" w:sz="0" w:space="0" w:color="auto"/>
        <w:right w:val="none" w:sz="0" w:space="0" w:color="auto"/>
      </w:divBdr>
    </w:div>
    <w:div w:id="1927955979">
      <w:bodyDiv w:val="1"/>
      <w:marLeft w:val="0"/>
      <w:marRight w:val="0"/>
      <w:marTop w:val="0"/>
      <w:marBottom w:val="0"/>
      <w:divBdr>
        <w:top w:val="none" w:sz="0" w:space="0" w:color="auto"/>
        <w:left w:val="none" w:sz="0" w:space="0" w:color="auto"/>
        <w:bottom w:val="none" w:sz="0" w:space="0" w:color="auto"/>
        <w:right w:val="none" w:sz="0" w:space="0" w:color="auto"/>
      </w:divBdr>
    </w:div>
    <w:div w:id="2134009546">
      <w:bodyDiv w:val="1"/>
      <w:marLeft w:val="0"/>
      <w:marRight w:val="0"/>
      <w:marTop w:val="0"/>
      <w:marBottom w:val="0"/>
      <w:divBdr>
        <w:top w:val="none" w:sz="0" w:space="0" w:color="auto"/>
        <w:left w:val="none" w:sz="0" w:space="0" w:color="auto"/>
        <w:bottom w:val="none" w:sz="0" w:space="0" w:color="auto"/>
        <w:right w:val="none" w:sz="0" w:space="0" w:color="auto"/>
      </w:divBdr>
      <w:divsChild>
        <w:div w:id="1037046799">
          <w:marLeft w:val="0"/>
          <w:marRight w:val="0"/>
          <w:marTop w:val="0"/>
          <w:marBottom w:val="0"/>
          <w:divBdr>
            <w:top w:val="none" w:sz="0" w:space="0" w:color="auto"/>
            <w:left w:val="none" w:sz="0" w:space="0" w:color="auto"/>
            <w:bottom w:val="none" w:sz="0" w:space="0" w:color="auto"/>
            <w:right w:val="none" w:sz="0" w:space="0" w:color="auto"/>
          </w:divBdr>
          <w:divsChild>
            <w:div w:id="2124496588">
              <w:marLeft w:val="69"/>
              <w:marRight w:val="69"/>
              <w:marTop w:val="0"/>
              <w:marBottom w:val="69"/>
              <w:divBdr>
                <w:top w:val="none" w:sz="0" w:space="0" w:color="auto"/>
                <w:left w:val="none" w:sz="0" w:space="0" w:color="auto"/>
                <w:bottom w:val="none" w:sz="0" w:space="0" w:color="auto"/>
                <w:right w:val="none" w:sz="0" w:space="0" w:color="auto"/>
              </w:divBdr>
              <w:divsChild>
                <w:div w:id="550314333">
                  <w:marLeft w:val="0"/>
                  <w:marRight w:val="0"/>
                  <w:marTop w:val="0"/>
                  <w:marBottom w:val="0"/>
                  <w:divBdr>
                    <w:top w:val="none" w:sz="0" w:space="0" w:color="auto"/>
                    <w:left w:val="none" w:sz="0" w:space="0" w:color="auto"/>
                    <w:bottom w:val="none" w:sz="0" w:space="0" w:color="auto"/>
                    <w:right w:val="none" w:sz="0" w:space="0" w:color="auto"/>
                  </w:divBdr>
                  <w:divsChild>
                    <w:div w:id="1836606055">
                      <w:marLeft w:val="0"/>
                      <w:marRight w:val="0"/>
                      <w:marTop w:val="0"/>
                      <w:marBottom w:val="0"/>
                      <w:divBdr>
                        <w:top w:val="none" w:sz="0" w:space="0" w:color="auto"/>
                        <w:left w:val="none" w:sz="0" w:space="0" w:color="auto"/>
                        <w:bottom w:val="none" w:sz="0" w:space="0" w:color="auto"/>
                        <w:right w:val="none" w:sz="0" w:space="0" w:color="auto"/>
                      </w:divBdr>
                      <w:divsChild>
                        <w:div w:id="952246981">
                          <w:marLeft w:val="0"/>
                          <w:marRight w:val="0"/>
                          <w:marTop w:val="0"/>
                          <w:marBottom w:val="0"/>
                          <w:divBdr>
                            <w:top w:val="none" w:sz="0" w:space="0" w:color="auto"/>
                            <w:left w:val="none" w:sz="0" w:space="0" w:color="auto"/>
                            <w:bottom w:val="none" w:sz="0" w:space="0" w:color="auto"/>
                            <w:right w:val="none" w:sz="0" w:space="0" w:color="auto"/>
                          </w:divBdr>
                          <w:divsChild>
                            <w:div w:id="517931353">
                              <w:marLeft w:val="0"/>
                              <w:marRight w:val="0"/>
                              <w:marTop w:val="0"/>
                              <w:marBottom w:val="0"/>
                              <w:divBdr>
                                <w:top w:val="none" w:sz="0" w:space="0" w:color="auto"/>
                                <w:left w:val="none" w:sz="0" w:space="0" w:color="auto"/>
                                <w:bottom w:val="none" w:sz="0" w:space="0" w:color="auto"/>
                                <w:right w:val="none" w:sz="0" w:space="0" w:color="auto"/>
                              </w:divBdr>
                              <w:divsChild>
                                <w:div w:id="101808700">
                                  <w:marLeft w:val="0"/>
                                  <w:marRight w:val="0"/>
                                  <w:marTop w:val="0"/>
                                  <w:marBottom w:val="0"/>
                                  <w:divBdr>
                                    <w:top w:val="none" w:sz="0" w:space="0" w:color="auto"/>
                                    <w:left w:val="none" w:sz="0" w:space="0" w:color="auto"/>
                                    <w:bottom w:val="none" w:sz="0" w:space="0" w:color="auto"/>
                                    <w:right w:val="none" w:sz="0" w:space="0" w:color="auto"/>
                                  </w:divBdr>
                                </w:div>
                                <w:div w:id="861864483">
                                  <w:marLeft w:val="0"/>
                                  <w:marRight w:val="0"/>
                                  <w:marTop w:val="0"/>
                                  <w:marBottom w:val="0"/>
                                  <w:divBdr>
                                    <w:top w:val="none" w:sz="0" w:space="0" w:color="auto"/>
                                    <w:left w:val="none" w:sz="0" w:space="0" w:color="auto"/>
                                    <w:bottom w:val="none" w:sz="0" w:space="0" w:color="auto"/>
                                    <w:right w:val="none" w:sz="0" w:space="0" w:color="auto"/>
                                  </w:divBdr>
                                </w:div>
                                <w:div w:id="1153908367">
                                  <w:marLeft w:val="0"/>
                                  <w:marRight w:val="0"/>
                                  <w:marTop w:val="0"/>
                                  <w:marBottom w:val="0"/>
                                  <w:divBdr>
                                    <w:top w:val="none" w:sz="0" w:space="0" w:color="auto"/>
                                    <w:left w:val="none" w:sz="0" w:space="0" w:color="auto"/>
                                    <w:bottom w:val="none" w:sz="0" w:space="0" w:color="auto"/>
                                    <w:right w:val="none" w:sz="0" w:space="0" w:color="auto"/>
                                  </w:divBdr>
                                </w:div>
                                <w:div w:id="2122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hexagon.org.uk/" TargetMode="External"/><Relationship Id="rId14" Type="http://schemas.openxmlformats.org/officeDocument/2006/relationships/footer" Target="footer2.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E1F9-250C-458B-A637-7D8A5C2A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Internal Audit Report</vt:lpstr>
    </vt:vector>
  </TitlesOfParts>
  <Company>Mazars LLP</Company>
  <LinksUpToDate>false</LinksUpToDate>
  <CharactersWithSpaces>34834</CharactersWithSpaces>
  <SharedDoc>false</SharedDoc>
  <HLinks>
    <vt:vector size="6" baseType="variant">
      <vt:variant>
        <vt:i4>6291490</vt:i4>
      </vt:variant>
      <vt:variant>
        <vt:i4>0</vt:i4>
      </vt:variant>
      <vt:variant>
        <vt:i4>0</vt:i4>
      </vt:variant>
      <vt:variant>
        <vt:i4>5</vt:i4>
      </vt:variant>
      <vt:variant>
        <vt:lpwstr>http://www.hexagon.org.uk/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Report</dc:title>
  <dc:creator>lzp02</dc:creator>
  <cp:lastModifiedBy>Phil Newsam</cp:lastModifiedBy>
  <cp:revision>2</cp:revision>
  <cp:lastPrinted>2015-05-20T13:28:00Z</cp:lastPrinted>
  <dcterms:created xsi:type="dcterms:W3CDTF">2016-11-30T12:33:00Z</dcterms:created>
  <dcterms:modified xsi:type="dcterms:W3CDTF">2016-11-30T12:33:00Z</dcterms:modified>
</cp:coreProperties>
</file>