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83" w:rsidRPr="00CA4FCC" w:rsidRDefault="00995D83" w:rsidP="00995D83">
      <w:pPr>
        <w:pStyle w:val="Heading1"/>
        <w:rPr>
          <w:rFonts w:ascii="Arial" w:hAnsi="Arial" w:cs="Arial"/>
          <w:b/>
          <w:bCs/>
          <w:sz w:val="32"/>
          <w:szCs w:val="32"/>
        </w:rPr>
      </w:pPr>
      <w:bookmarkStart w:id="0" w:name="_GoBack"/>
      <w:bookmarkEnd w:id="0"/>
      <w:r w:rsidRPr="00CA4FCC">
        <w:rPr>
          <w:rFonts w:ascii="Arial" w:hAnsi="Arial" w:cs="Arial"/>
          <w:b/>
          <w:bCs/>
          <w:sz w:val="32"/>
          <w:szCs w:val="32"/>
        </w:rPr>
        <w:t>Hexagon Housing Association Ltd</w:t>
      </w:r>
    </w:p>
    <w:p w:rsidR="00995D83" w:rsidRPr="00D815FD" w:rsidRDefault="00995D83" w:rsidP="00995D83">
      <w:pPr>
        <w:rPr>
          <w:rFonts w:ascii="Arial" w:hAnsi="Arial" w:cs="Arial"/>
          <w:b/>
          <w:bCs/>
          <w:sz w:val="22"/>
          <w:szCs w:val="32"/>
        </w:rPr>
      </w:pPr>
    </w:p>
    <w:p w:rsidR="00995D83" w:rsidRPr="00CA4FCC" w:rsidRDefault="00995D83" w:rsidP="00995D83">
      <w:pPr>
        <w:pStyle w:val="Heading1"/>
        <w:rPr>
          <w:rFonts w:ascii="Arial" w:hAnsi="Arial" w:cs="Arial"/>
          <w:b/>
          <w:bCs/>
          <w:sz w:val="32"/>
          <w:szCs w:val="32"/>
          <w:lang w:val="en-AU"/>
        </w:rPr>
      </w:pPr>
      <w:r w:rsidRPr="00CA4FCC">
        <w:rPr>
          <w:rFonts w:ascii="Arial" w:hAnsi="Arial" w:cs="Arial"/>
          <w:b/>
          <w:bCs/>
          <w:sz w:val="32"/>
          <w:szCs w:val="32"/>
          <w:lang w:val="en-AU"/>
        </w:rPr>
        <w:t>Board of Management</w:t>
      </w:r>
    </w:p>
    <w:p w:rsidR="00995D83" w:rsidRPr="00D815FD" w:rsidRDefault="00995D83" w:rsidP="00995D83">
      <w:pPr>
        <w:rPr>
          <w:rFonts w:ascii="Arial" w:hAnsi="Arial" w:cs="Arial"/>
          <w:b/>
          <w:bCs/>
          <w:sz w:val="22"/>
          <w:szCs w:val="32"/>
        </w:rPr>
      </w:pPr>
    </w:p>
    <w:p w:rsidR="00995D83" w:rsidRPr="00CA4FCC" w:rsidRDefault="00995D83" w:rsidP="00995D83">
      <w:pPr>
        <w:rPr>
          <w:rFonts w:ascii="Arial" w:hAnsi="Arial" w:cs="Arial"/>
          <w:b/>
          <w:bCs/>
          <w:sz w:val="32"/>
          <w:szCs w:val="32"/>
        </w:rPr>
      </w:pPr>
      <w:r>
        <w:rPr>
          <w:rFonts w:ascii="Arial" w:hAnsi="Arial" w:cs="Arial"/>
          <w:b/>
          <w:bCs/>
          <w:sz w:val="32"/>
          <w:szCs w:val="32"/>
        </w:rPr>
        <w:t>27</w:t>
      </w:r>
      <w:r w:rsidRPr="00995D83">
        <w:rPr>
          <w:rFonts w:ascii="Arial" w:hAnsi="Arial" w:cs="Arial"/>
          <w:b/>
          <w:bCs/>
          <w:sz w:val="32"/>
          <w:szCs w:val="32"/>
          <w:vertAlign w:val="superscript"/>
        </w:rPr>
        <w:t>th</w:t>
      </w:r>
      <w:r>
        <w:rPr>
          <w:rFonts w:ascii="Arial" w:hAnsi="Arial" w:cs="Arial"/>
          <w:b/>
          <w:bCs/>
          <w:sz w:val="32"/>
          <w:szCs w:val="32"/>
        </w:rPr>
        <w:t xml:space="preserve"> September 2016</w:t>
      </w:r>
    </w:p>
    <w:p w:rsidR="00995D83" w:rsidRPr="00D815FD" w:rsidRDefault="00995D83" w:rsidP="00995D83">
      <w:pPr>
        <w:rPr>
          <w:rFonts w:ascii="Arial" w:hAnsi="Arial" w:cs="Arial"/>
          <w:b/>
          <w:bCs/>
          <w:sz w:val="22"/>
          <w:szCs w:val="32"/>
        </w:rPr>
      </w:pPr>
    </w:p>
    <w:p w:rsidR="00995D83" w:rsidRPr="00CA4FCC" w:rsidRDefault="00995D83" w:rsidP="00995D83">
      <w:pPr>
        <w:pStyle w:val="Heading6"/>
        <w:rPr>
          <w:sz w:val="32"/>
          <w:szCs w:val="32"/>
        </w:rPr>
      </w:pPr>
      <w:r>
        <w:rPr>
          <w:sz w:val="32"/>
          <w:szCs w:val="32"/>
        </w:rPr>
        <w:t>Agenda Item 3</w:t>
      </w:r>
      <w:r w:rsidRPr="00CA4FCC">
        <w:rPr>
          <w:sz w:val="32"/>
          <w:szCs w:val="32"/>
        </w:rPr>
        <w:t xml:space="preserve">  </w:t>
      </w:r>
    </w:p>
    <w:p w:rsidR="00995D83" w:rsidRPr="00D815FD" w:rsidRDefault="00995D83" w:rsidP="00995D83">
      <w:pPr>
        <w:rPr>
          <w:rFonts w:ascii="Arial" w:hAnsi="Arial" w:cs="Arial"/>
          <w:b/>
          <w:bCs/>
          <w:sz w:val="22"/>
          <w:szCs w:val="32"/>
        </w:rPr>
      </w:pPr>
    </w:p>
    <w:p w:rsidR="00995D83" w:rsidRPr="00CA4FCC" w:rsidRDefault="00995D83" w:rsidP="00995D83">
      <w:pPr>
        <w:rPr>
          <w:rFonts w:ascii="Arial" w:hAnsi="Arial" w:cs="Arial"/>
          <w:b/>
          <w:bCs/>
          <w:sz w:val="32"/>
          <w:szCs w:val="32"/>
        </w:rPr>
      </w:pPr>
      <w:r w:rsidRPr="00CA4FCC">
        <w:rPr>
          <w:rFonts w:ascii="Arial" w:hAnsi="Arial" w:cs="Arial"/>
          <w:b/>
          <w:bCs/>
          <w:sz w:val="32"/>
          <w:szCs w:val="32"/>
        </w:rPr>
        <w:t>Chief Executive’s Report</w:t>
      </w:r>
    </w:p>
    <w:p w:rsidR="00995D83" w:rsidRPr="00D815FD" w:rsidRDefault="00995D83" w:rsidP="00995D83">
      <w:pPr>
        <w:rPr>
          <w:rFonts w:ascii="Arial" w:hAnsi="Arial" w:cs="Arial"/>
          <w:b/>
          <w:bCs/>
          <w:sz w:val="22"/>
          <w:szCs w:val="32"/>
        </w:rPr>
      </w:pPr>
    </w:p>
    <w:p w:rsidR="00995D83" w:rsidRDefault="00995D83" w:rsidP="00995D83">
      <w:pPr>
        <w:rPr>
          <w:rFonts w:ascii="Arial" w:hAnsi="Arial" w:cs="Arial"/>
          <w:b/>
          <w:bCs/>
          <w:sz w:val="32"/>
          <w:szCs w:val="32"/>
        </w:rPr>
      </w:pPr>
      <w:r w:rsidRPr="00CA4FCC">
        <w:rPr>
          <w:rFonts w:ascii="Arial" w:hAnsi="Arial" w:cs="Arial"/>
          <w:b/>
          <w:bCs/>
          <w:sz w:val="32"/>
          <w:szCs w:val="32"/>
        </w:rPr>
        <w:t>Report by the Chief Executive</w:t>
      </w:r>
    </w:p>
    <w:p w:rsidR="00995D83" w:rsidRDefault="00995D83" w:rsidP="00995D83">
      <w:pPr>
        <w:rPr>
          <w:rFonts w:ascii="Arial" w:hAnsi="Arial" w:cs="Arial"/>
          <w:sz w:val="24"/>
          <w:szCs w:val="24"/>
        </w:rPr>
      </w:pPr>
    </w:p>
    <w:p w:rsidR="00995D83" w:rsidRDefault="00995D83" w:rsidP="00995D83">
      <w:pPr>
        <w:rPr>
          <w:rFonts w:ascii="Arial" w:hAnsi="Arial" w:cs="Arial"/>
          <w:sz w:val="24"/>
          <w:szCs w:val="24"/>
        </w:rPr>
      </w:pPr>
    </w:p>
    <w:tbl>
      <w:tblPr>
        <w:tblStyle w:val="TableGrid"/>
        <w:tblW w:w="8748" w:type="dxa"/>
        <w:tblInd w:w="0" w:type="dxa"/>
        <w:tblLayout w:type="fixed"/>
        <w:tblLook w:val="01E0" w:firstRow="1" w:lastRow="1" w:firstColumn="1" w:lastColumn="1" w:noHBand="0" w:noVBand="0"/>
      </w:tblPr>
      <w:tblGrid>
        <w:gridCol w:w="959"/>
        <w:gridCol w:w="7789"/>
      </w:tblGrid>
      <w:tr w:rsidR="00995D83" w:rsidRPr="003226BE" w:rsidTr="00A53AAC">
        <w:tc>
          <w:tcPr>
            <w:tcW w:w="959" w:type="dxa"/>
            <w:tcBorders>
              <w:top w:val="nil"/>
              <w:left w:val="nil"/>
              <w:bottom w:val="nil"/>
              <w:right w:val="nil"/>
            </w:tcBorders>
          </w:tcPr>
          <w:p w:rsidR="00995D83" w:rsidRDefault="00995D83" w:rsidP="00A53AAC">
            <w:pPr>
              <w:jc w:val="both"/>
              <w:rPr>
                <w:rFonts w:ascii="Arial" w:hAnsi="Arial" w:cs="Arial"/>
                <w:b/>
                <w:i/>
                <w:sz w:val="28"/>
                <w:szCs w:val="24"/>
              </w:rPr>
            </w:pPr>
            <w:r>
              <w:rPr>
                <w:rFonts w:ascii="Arial" w:hAnsi="Arial" w:cs="Arial"/>
                <w:b/>
                <w:i/>
                <w:sz w:val="28"/>
                <w:szCs w:val="24"/>
              </w:rPr>
              <w:t>1.0</w:t>
            </w:r>
          </w:p>
        </w:tc>
        <w:tc>
          <w:tcPr>
            <w:tcW w:w="7789" w:type="dxa"/>
            <w:tcBorders>
              <w:top w:val="nil"/>
              <w:left w:val="nil"/>
              <w:bottom w:val="nil"/>
              <w:right w:val="nil"/>
            </w:tcBorders>
          </w:tcPr>
          <w:p w:rsidR="00995D83" w:rsidRDefault="00995D83" w:rsidP="00A53AAC">
            <w:pPr>
              <w:jc w:val="both"/>
              <w:rPr>
                <w:rFonts w:ascii="Arial" w:hAnsi="Arial" w:cs="Arial"/>
                <w:b/>
                <w:i/>
                <w:sz w:val="28"/>
                <w:szCs w:val="24"/>
              </w:rPr>
            </w:pPr>
            <w:r>
              <w:rPr>
                <w:rFonts w:ascii="Arial" w:hAnsi="Arial" w:cs="Arial"/>
                <w:b/>
                <w:i/>
                <w:sz w:val="28"/>
                <w:szCs w:val="24"/>
              </w:rPr>
              <w:t>Summary</w:t>
            </w:r>
          </w:p>
          <w:p w:rsidR="00995D83" w:rsidRDefault="00995D83" w:rsidP="00A53AAC">
            <w:pPr>
              <w:jc w:val="both"/>
              <w:rPr>
                <w:rFonts w:ascii="Arial" w:hAnsi="Arial" w:cs="Arial"/>
                <w:b/>
                <w:i/>
                <w:sz w:val="28"/>
                <w:szCs w:val="24"/>
              </w:rPr>
            </w:pPr>
          </w:p>
        </w:tc>
      </w:tr>
      <w:tr w:rsidR="00995D83" w:rsidRPr="0000429B" w:rsidTr="00A53AAC">
        <w:tc>
          <w:tcPr>
            <w:tcW w:w="959" w:type="dxa"/>
            <w:tcBorders>
              <w:top w:val="nil"/>
              <w:left w:val="nil"/>
              <w:bottom w:val="nil"/>
              <w:right w:val="nil"/>
            </w:tcBorders>
          </w:tcPr>
          <w:p w:rsidR="00995D83" w:rsidRPr="0000429B" w:rsidRDefault="00995D83" w:rsidP="00A53AAC">
            <w:pPr>
              <w:jc w:val="both"/>
              <w:rPr>
                <w:rFonts w:ascii="Arial" w:hAnsi="Arial" w:cs="Arial"/>
                <w:sz w:val="24"/>
                <w:szCs w:val="24"/>
              </w:rPr>
            </w:pPr>
            <w:r>
              <w:rPr>
                <w:rFonts w:ascii="Arial" w:hAnsi="Arial" w:cs="Arial"/>
                <w:sz w:val="24"/>
                <w:szCs w:val="24"/>
              </w:rPr>
              <w:t>1.1</w:t>
            </w:r>
          </w:p>
        </w:tc>
        <w:tc>
          <w:tcPr>
            <w:tcW w:w="7789" w:type="dxa"/>
            <w:tcBorders>
              <w:top w:val="nil"/>
              <w:left w:val="nil"/>
              <w:bottom w:val="nil"/>
              <w:right w:val="nil"/>
            </w:tcBorders>
          </w:tcPr>
          <w:p w:rsidR="00995D83" w:rsidRDefault="00995D83" w:rsidP="00A53AAC">
            <w:pPr>
              <w:jc w:val="both"/>
              <w:rPr>
                <w:rFonts w:ascii="Arial" w:hAnsi="Arial" w:cs="Arial"/>
                <w:sz w:val="24"/>
                <w:szCs w:val="24"/>
              </w:rPr>
            </w:pPr>
            <w:r>
              <w:rPr>
                <w:rFonts w:ascii="Arial" w:hAnsi="Arial" w:cs="Arial"/>
                <w:sz w:val="24"/>
                <w:szCs w:val="24"/>
              </w:rPr>
              <w:t xml:space="preserve">This report provides an update across a range of issues and makes </w:t>
            </w:r>
            <w:r w:rsidR="00F9348C">
              <w:rPr>
                <w:rFonts w:ascii="Arial" w:hAnsi="Arial" w:cs="Arial"/>
                <w:sz w:val="24"/>
                <w:szCs w:val="24"/>
              </w:rPr>
              <w:t xml:space="preserve">four </w:t>
            </w:r>
            <w:r>
              <w:rPr>
                <w:rFonts w:ascii="Arial" w:hAnsi="Arial" w:cs="Arial"/>
                <w:sz w:val="24"/>
                <w:szCs w:val="24"/>
              </w:rPr>
              <w:t>recommendations.</w:t>
            </w:r>
          </w:p>
          <w:p w:rsidR="00995D83" w:rsidRPr="0000429B" w:rsidRDefault="00995D83" w:rsidP="00A53AAC">
            <w:pPr>
              <w:jc w:val="both"/>
              <w:rPr>
                <w:rFonts w:ascii="Arial" w:hAnsi="Arial" w:cs="Arial"/>
                <w:sz w:val="24"/>
                <w:szCs w:val="24"/>
              </w:rPr>
            </w:pPr>
          </w:p>
        </w:tc>
      </w:tr>
      <w:tr w:rsidR="00995D83" w:rsidRPr="003226BE" w:rsidTr="00A53AAC">
        <w:tc>
          <w:tcPr>
            <w:tcW w:w="959" w:type="dxa"/>
            <w:tcBorders>
              <w:top w:val="nil"/>
              <w:left w:val="nil"/>
              <w:bottom w:val="nil"/>
              <w:right w:val="nil"/>
            </w:tcBorders>
          </w:tcPr>
          <w:p w:rsidR="00995D83" w:rsidRDefault="00995D83" w:rsidP="00A53AAC">
            <w:pPr>
              <w:jc w:val="both"/>
              <w:rPr>
                <w:rFonts w:ascii="Arial" w:hAnsi="Arial" w:cs="Arial"/>
                <w:b/>
                <w:i/>
                <w:sz w:val="28"/>
                <w:szCs w:val="24"/>
              </w:rPr>
            </w:pPr>
            <w:r>
              <w:rPr>
                <w:rFonts w:ascii="Arial" w:hAnsi="Arial" w:cs="Arial"/>
                <w:b/>
                <w:i/>
                <w:sz w:val="28"/>
                <w:szCs w:val="24"/>
              </w:rPr>
              <w:t>2.0</w:t>
            </w:r>
          </w:p>
        </w:tc>
        <w:tc>
          <w:tcPr>
            <w:tcW w:w="7789" w:type="dxa"/>
            <w:tcBorders>
              <w:top w:val="nil"/>
              <w:left w:val="nil"/>
              <w:bottom w:val="nil"/>
              <w:right w:val="nil"/>
            </w:tcBorders>
          </w:tcPr>
          <w:p w:rsidR="00995D83" w:rsidRDefault="00995D83" w:rsidP="00A53AAC">
            <w:pPr>
              <w:jc w:val="both"/>
              <w:rPr>
                <w:rFonts w:ascii="Arial" w:hAnsi="Arial" w:cs="Arial"/>
                <w:b/>
                <w:i/>
                <w:sz w:val="28"/>
                <w:szCs w:val="24"/>
              </w:rPr>
            </w:pPr>
            <w:r>
              <w:rPr>
                <w:rFonts w:ascii="Arial" w:hAnsi="Arial" w:cs="Arial"/>
                <w:b/>
                <w:i/>
                <w:sz w:val="28"/>
                <w:szCs w:val="24"/>
              </w:rPr>
              <w:t>Recommendations</w:t>
            </w:r>
          </w:p>
          <w:p w:rsidR="00995D83" w:rsidRDefault="00995D83" w:rsidP="00A53AAC">
            <w:pPr>
              <w:jc w:val="both"/>
              <w:rPr>
                <w:rFonts w:ascii="Arial" w:hAnsi="Arial" w:cs="Arial"/>
                <w:b/>
                <w:i/>
                <w:sz w:val="28"/>
                <w:szCs w:val="24"/>
              </w:rPr>
            </w:pPr>
          </w:p>
        </w:tc>
      </w:tr>
      <w:tr w:rsidR="00995D83" w:rsidRPr="0000429B" w:rsidTr="00A53AAC">
        <w:tc>
          <w:tcPr>
            <w:tcW w:w="959" w:type="dxa"/>
            <w:tcBorders>
              <w:top w:val="nil"/>
              <w:left w:val="nil"/>
              <w:bottom w:val="nil"/>
              <w:right w:val="nil"/>
            </w:tcBorders>
          </w:tcPr>
          <w:p w:rsidR="00995D83" w:rsidRPr="0000429B" w:rsidRDefault="00995D83" w:rsidP="00A53AAC">
            <w:pPr>
              <w:jc w:val="both"/>
              <w:rPr>
                <w:rFonts w:ascii="Arial" w:hAnsi="Arial" w:cs="Arial"/>
                <w:sz w:val="24"/>
                <w:szCs w:val="24"/>
              </w:rPr>
            </w:pPr>
            <w:r>
              <w:rPr>
                <w:rFonts w:ascii="Arial" w:hAnsi="Arial" w:cs="Arial"/>
                <w:sz w:val="24"/>
                <w:szCs w:val="24"/>
              </w:rPr>
              <w:t>2.1</w:t>
            </w:r>
          </w:p>
        </w:tc>
        <w:tc>
          <w:tcPr>
            <w:tcW w:w="7789" w:type="dxa"/>
            <w:tcBorders>
              <w:top w:val="nil"/>
              <w:left w:val="nil"/>
              <w:bottom w:val="nil"/>
              <w:right w:val="nil"/>
            </w:tcBorders>
          </w:tcPr>
          <w:p w:rsidR="00995D83" w:rsidRDefault="002E0813" w:rsidP="00995D83">
            <w:pPr>
              <w:jc w:val="both"/>
              <w:rPr>
                <w:rFonts w:ascii="Arial" w:hAnsi="Arial" w:cs="Arial"/>
                <w:sz w:val="24"/>
                <w:szCs w:val="24"/>
              </w:rPr>
            </w:pPr>
            <w:r>
              <w:rPr>
                <w:rFonts w:ascii="Arial" w:hAnsi="Arial" w:cs="Arial"/>
                <w:sz w:val="24"/>
                <w:szCs w:val="24"/>
              </w:rPr>
              <w:t>That the Board appoints Debbie Bankole-Williams as Vice Chair for a further 3-year term</w:t>
            </w:r>
            <w:r w:rsidR="00594A2C">
              <w:rPr>
                <w:rFonts w:ascii="Arial" w:hAnsi="Arial" w:cs="Arial"/>
                <w:sz w:val="24"/>
                <w:szCs w:val="24"/>
              </w:rPr>
              <w:t>, as per Section 4</w:t>
            </w:r>
            <w:r>
              <w:rPr>
                <w:rFonts w:ascii="Arial" w:hAnsi="Arial" w:cs="Arial"/>
                <w:sz w:val="24"/>
                <w:szCs w:val="24"/>
              </w:rPr>
              <w:t>.</w:t>
            </w:r>
          </w:p>
          <w:p w:rsidR="00995D83" w:rsidRPr="0000429B" w:rsidRDefault="00995D83" w:rsidP="00995D83">
            <w:pPr>
              <w:jc w:val="both"/>
              <w:rPr>
                <w:rFonts w:ascii="Arial" w:hAnsi="Arial" w:cs="Arial"/>
                <w:sz w:val="24"/>
                <w:szCs w:val="24"/>
              </w:rPr>
            </w:pPr>
          </w:p>
        </w:tc>
      </w:tr>
      <w:tr w:rsidR="00995D83" w:rsidRPr="0000429B" w:rsidTr="00A53AAC">
        <w:tc>
          <w:tcPr>
            <w:tcW w:w="959" w:type="dxa"/>
            <w:tcBorders>
              <w:top w:val="nil"/>
              <w:left w:val="nil"/>
              <w:bottom w:val="nil"/>
              <w:right w:val="nil"/>
            </w:tcBorders>
          </w:tcPr>
          <w:p w:rsidR="00995D83" w:rsidRDefault="00995D83" w:rsidP="00A53AAC">
            <w:pPr>
              <w:jc w:val="both"/>
              <w:rPr>
                <w:rFonts w:ascii="Arial" w:hAnsi="Arial" w:cs="Arial"/>
                <w:sz w:val="24"/>
                <w:szCs w:val="24"/>
              </w:rPr>
            </w:pPr>
            <w:r>
              <w:rPr>
                <w:rFonts w:ascii="Arial" w:hAnsi="Arial" w:cs="Arial"/>
                <w:sz w:val="24"/>
                <w:szCs w:val="24"/>
              </w:rPr>
              <w:t>2.2</w:t>
            </w:r>
          </w:p>
        </w:tc>
        <w:tc>
          <w:tcPr>
            <w:tcW w:w="7789" w:type="dxa"/>
            <w:tcBorders>
              <w:top w:val="nil"/>
              <w:left w:val="nil"/>
              <w:bottom w:val="nil"/>
              <w:right w:val="nil"/>
            </w:tcBorders>
          </w:tcPr>
          <w:p w:rsidR="00995D83" w:rsidRDefault="002E0813" w:rsidP="00995D83">
            <w:pPr>
              <w:jc w:val="both"/>
              <w:rPr>
                <w:rFonts w:ascii="Arial" w:hAnsi="Arial" w:cs="Arial"/>
                <w:sz w:val="24"/>
                <w:szCs w:val="24"/>
              </w:rPr>
            </w:pPr>
            <w:r>
              <w:rPr>
                <w:rFonts w:ascii="Arial" w:hAnsi="Arial" w:cs="Arial"/>
                <w:sz w:val="24"/>
                <w:szCs w:val="24"/>
              </w:rPr>
              <w:t>That the Board discuss and decide on the question of Board attendance at the Resident</w:t>
            </w:r>
            <w:r w:rsidR="00594A2C">
              <w:rPr>
                <w:rFonts w:ascii="Arial" w:hAnsi="Arial" w:cs="Arial"/>
                <w:sz w:val="24"/>
                <w:szCs w:val="24"/>
              </w:rPr>
              <w:t xml:space="preserve"> Forum, as outlined in Section 6</w:t>
            </w:r>
            <w:r>
              <w:rPr>
                <w:rFonts w:ascii="Arial" w:hAnsi="Arial" w:cs="Arial"/>
                <w:sz w:val="24"/>
                <w:szCs w:val="24"/>
              </w:rPr>
              <w:t>.</w:t>
            </w:r>
          </w:p>
          <w:p w:rsidR="00995D83" w:rsidRDefault="00995D83" w:rsidP="00995D83">
            <w:pPr>
              <w:jc w:val="both"/>
              <w:rPr>
                <w:rFonts w:ascii="Arial" w:hAnsi="Arial" w:cs="Arial"/>
                <w:sz w:val="24"/>
                <w:szCs w:val="24"/>
              </w:rPr>
            </w:pPr>
          </w:p>
        </w:tc>
      </w:tr>
      <w:tr w:rsidR="00995D83" w:rsidRPr="0000429B" w:rsidTr="00A53AAC">
        <w:tc>
          <w:tcPr>
            <w:tcW w:w="959" w:type="dxa"/>
            <w:tcBorders>
              <w:top w:val="nil"/>
              <w:left w:val="nil"/>
              <w:bottom w:val="nil"/>
              <w:right w:val="nil"/>
            </w:tcBorders>
          </w:tcPr>
          <w:p w:rsidR="00995D83" w:rsidRDefault="00995D83" w:rsidP="00A53AAC">
            <w:pPr>
              <w:jc w:val="both"/>
              <w:rPr>
                <w:rFonts w:ascii="Arial" w:hAnsi="Arial" w:cs="Arial"/>
                <w:sz w:val="24"/>
                <w:szCs w:val="24"/>
              </w:rPr>
            </w:pPr>
            <w:r>
              <w:rPr>
                <w:rFonts w:ascii="Arial" w:hAnsi="Arial" w:cs="Arial"/>
                <w:sz w:val="24"/>
                <w:szCs w:val="24"/>
              </w:rPr>
              <w:t>2.3</w:t>
            </w:r>
          </w:p>
        </w:tc>
        <w:tc>
          <w:tcPr>
            <w:tcW w:w="7789" w:type="dxa"/>
            <w:tcBorders>
              <w:top w:val="nil"/>
              <w:left w:val="nil"/>
              <w:bottom w:val="nil"/>
              <w:right w:val="nil"/>
            </w:tcBorders>
          </w:tcPr>
          <w:p w:rsidR="00995D83" w:rsidRDefault="002E0813" w:rsidP="00995D83">
            <w:pPr>
              <w:jc w:val="both"/>
              <w:rPr>
                <w:rFonts w:ascii="Arial" w:hAnsi="Arial" w:cs="Arial"/>
                <w:sz w:val="24"/>
                <w:szCs w:val="24"/>
              </w:rPr>
            </w:pPr>
            <w:r>
              <w:rPr>
                <w:rFonts w:ascii="Arial" w:hAnsi="Arial" w:cs="Arial"/>
                <w:sz w:val="24"/>
                <w:szCs w:val="24"/>
              </w:rPr>
              <w:t>That all Board Members resolve to read the July 2016 document entitled “Regulating the Standards” and raise any queries that might arise.</w:t>
            </w:r>
          </w:p>
          <w:p w:rsidR="00995D83" w:rsidRDefault="00995D83" w:rsidP="00995D83">
            <w:pPr>
              <w:jc w:val="both"/>
              <w:rPr>
                <w:rFonts w:ascii="Arial" w:hAnsi="Arial" w:cs="Arial"/>
                <w:sz w:val="24"/>
                <w:szCs w:val="24"/>
              </w:rPr>
            </w:pPr>
          </w:p>
        </w:tc>
      </w:tr>
      <w:tr w:rsidR="00995D83" w:rsidRPr="0000429B" w:rsidTr="00A53AAC">
        <w:tc>
          <w:tcPr>
            <w:tcW w:w="959" w:type="dxa"/>
            <w:tcBorders>
              <w:top w:val="nil"/>
              <w:left w:val="nil"/>
              <w:bottom w:val="nil"/>
              <w:right w:val="nil"/>
            </w:tcBorders>
          </w:tcPr>
          <w:p w:rsidR="00995D83" w:rsidRDefault="00F9348C" w:rsidP="00A53AAC">
            <w:pPr>
              <w:jc w:val="both"/>
              <w:rPr>
                <w:rFonts w:ascii="Arial" w:hAnsi="Arial" w:cs="Arial"/>
                <w:sz w:val="24"/>
                <w:szCs w:val="24"/>
              </w:rPr>
            </w:pPr>
            <w:r>
              <w:rPr>
                <w:rFonts w:ascii="Arial" w:hAnsi="Arial" w:cs="Arial"/>
                <w:sz w:val="24"/>
                <w:szCs w:val="24"/>
              </w:rPr>
              <w:t>2.4</w:t>
            </w:r>
          </w:p>
        </w:tc>
        <w:tc>
          <w:tcPr>
            <w:tcW w:w="7789" w:type="dxa"/>
            <w:tcBorders>
              <w:top w:val="nil"/>
              <w:left w:val="nil"/>
              <w:bottom w:val="nil"/>
              <w:right w:val="nil"/>
            </w:tcBorders>
          </w:tcPr>
          <w:p w:rsidR="00995D83" w:rsidRDefault="00995D83" w:rsidP="00A53AAC">
            <w:pPr>
              <w:jc w:val="both"/>
              <w:rPr>
                <w:rFonts w:ascii="Arial" w:hAnsi="Arial" w:cs="Arial"/>
                <w:sz w:val="24"/>
                <w:szCs w:val="24"/>
              </w:rPr>
            </w:pPr>
            <w:r>
              <w:rPr>
                <w:rFonts w:ascii="Arial" w:hAnsi="Arial" w:cs="Arial"/>
                <w:sz w:val="24"/>
                <w:szCs w:val="24"/>
              </w:rPr>
              <w:t>That the Board notes the remainder of the report.</w:t>
            </w:r>
          </w:p>
          <w:p w:rsidR="00995D83" w:rsidRDefault="00995D83" w:rsidP="00A53AAC">
            <w:pPr>
              <w:jc w:val="both"/>
              <w:rPr>
                <w:rFonts w:ascii="Arial" w:hAnsi="Arial" w:cs="Arial"/>
                <w:sz w:val="24"/>
                <w:szCs w:val="24"/>
              </w:rPr>
            </w:pPr>
          </w:p>
        </w:tc>
      </w:tr>
      <w:tr w:rsidR="00995D83" w:rsidRPr="00DE4F29" w:rsidTr="00A53AAC">
        <w:tc>
          <w:tcPr>
            <w:tcW w:w="959" w:type="dxa"/>
            <w:tcBorders>
              <w:top w:val="nil"/>
              <w:left w:val="nil"/>
              <w:bottom w:val="nil"/>
              <w:right w:val="nil"/>
            </w:tcBorders>
          </w:tcPr>
          <w:p w:rsidR="00995D83" w:rsidRPr="009F3A8D" w:rsidRDefault="00995D83" w:rsidP="00A53AAC">
            <w:pPr>
              <w:jc w:val="both"/>
              <w:rPr>
                <w:rFonts w:ascii="Arial" w:hAnsi="Arial" w:cs="Arial"/>
                <w:b/>
                <w:i/>
                <w:sz w:val="28"/>
                <w:szCs w:val="28"/>
              </w:rPr>
            </w:pPr>
            <w:r>
              <w:rPr>
                <w:rFonts w:ascii="Arial" w:hAnsi="Arial" w:cs="Arial"/>
                <w:b/>
                <w:i/>
                <w:sz w:val="28"/>
                <w:szCs w:val="28"/>
              </w:rPr>
              <w:t>3.0</w:t>
            </w:r>
          </w:p>
        </w:tc>
        <w:tc>
          <w:tcPr>
            <w:tcW w:w="7789" w:type="dxa"/>
            <w:tcBorders>
              <w:top w:val="nil"/>
              <w:left w:val="nil"/>
              <w:bottom w:val="nil"/>
              <w:right w:val="nil"/>
            </w:tcBorders>
          </w:tcPr>
          <w:p w:rsidR="00995D83" w:rsidRDefault="00995D83" w:rsidP="00A53AAC">
            <w:pPr>
              <w:jc w:val="both"/>
              <w:rPr>
                <w:rFonts w:ascii="Arial" w:hAnsi="Arial" w:cs="Arial"/>
                <w:b/>
                <w:i/>
                <w:sz w:val="28"/>
                <w:szCs w:val="28"/>
              </w:rPr>
            </w:pPr>
            <w:r>
              <w:rPr>
                <w:rFonts w:ascii="Arial" w:hAnsi="Arial" w:cs="Arial"/>
                <w:b/>
                <w:i/>
                <w:sz w:val="28"/>
                <w:szCs w:val="28"/>
              </w:rPr>
              <w:t>Rent compliance</w:t>
            </w:r>
          </w:p>
          <w:p w:rsidR="00995D83" w:rsidRPr="001B6472" w:rsidRDefault="00995D83" w:rsidP="00A53AAC">
            <w:pPr>
              <w:jc w:val="both"/>
              <w:rPr>
                <w:rFonts w:ascii="Arial" w:hAnsi="Arial" w:cs="Arial"/>
                <w:b/>
                <w:i/>
                <w:sz w:val="28"/>
                <w:szCs w:val="28"/>
              </w:rPr>
            </w:pPr>
          </w:p>
        </w:tc>
      </w:tr>
      <w:tr w:rsidR="00995D83" w:rsidRPr="001B6472" w:rsidTr="00A53AAC">
        <w:tc>
          <w:tcPr>
            <w:tcW w:w="959" w:type="dxa"/>
            <w:tcBorders>
              <w:top w:val="nil"/>
              <w:left w:val="nil"/>
              <w:bottom w:val="nil"/>
              <w:right w:val="nil"/>
            </w:tcBorders>
          </w:tcPr>
          <w:p w:rsidR="00995D83" w:rsidRPr="001B6472" w:rsidRDefault="00995D83" w:rsidP="00A53AAC">
            <w:pPr>
              <w:jc w:val="both"/>
              <w:rPr>
                <w:rFonts w:ascii="Arial" w:hAnsi="Arial" w:cs="Arial"/>
                <w:sz w:val="28"/>
                <w:szCs w:val="28"/>
              </w:rPr>
            </w:pPr>
          </w:p>
        </w:tc>
        <w:tc>
          <w:tcPr>
            <w:tcW w:w="7789" w:type="dxa"/>
            <w:tcBorders>
              <w:top w:val="nil"/>
              <w:left w:val="nil"/>
              <w:bottom w:val="nil"/>
              <w:right w:val="nil"/>
            </w:tcBorders>
          </w:tcPr>
          <w:p w:rsidR="00995D83" w:rsidRDefault="00995D83" w:rsidP="00A53AAC">
            <w:pPr>
              <w:jc w:val="both"/>
              <w:rPr>
                <w:rFonts w:ascii="Arial" w:hAnsi="Arial" w:cs="Arial"/>
                <w:sz w:val="24"/>
                <w:szCs w:val="28"/>
              </w:rPr>
            </w:pPr>
            <w:r>
              <w:rPr>
                <w:rFonts w:ascii="Arial" w:hAnsi="Arial" w:cs="Arial"/>
                <w:sz w:val="24"/>
                <w:szCs w:val="28"/>
              </w:rPr>
              <w:t xml:space="preserve">Members will be aware from reports to both the Board and the Audit &amp; Risk Committee, about rent compliance issues. I reported at the last Board meeting that the letter to the HCA was about to be finalised. I can now confirm that the letter </w:t>
            </w:r>
            <w:r w:rsidR="002E0813">
              <w:rPr>
                <w:rFonts w:ascii="Arial" w:hAnsi="Arial" w:cs="Arial"/>
                <w:sz w:val="24"/>
                <w:szCs w:val="28"/>
              </w:rPr>
              <w:t xml:space="preserve">from the Chair </w:t>
            </w:r>
            <w:r>
              <w:rPr>
                <w:rFonts w:ascii="Arial" w:hAnsi="Arial" w:cs="Arial"/>
                <w:sz w:val="24"/>
                <w:szCs w:val="28"/>
              </w:rPr>
              <w:t>was sent to the HCA on Friday, 5</w:t>
            </w:r>
            <w:r w:rsidRPr="00995D83">
              <w:rPr>
                <w:rFonts w:ascii="Arial" w:hAnsi="Arial" w:cs="Arial"/>
                <w:sz w:val="24"/>
                <w:szCs w:val="28"/>
                <w:vertAlign w:val="superscript"/>
              </w:rPr>
              <w:t>th</w:t>
            </w:r>
            <w:r>
              <w:rPr>
                <w:rFonts w:ascii="Arial" w:hAnsi="Arial" w:cs="Arial"/>
                <w:sz w:val="24"/>
                <w:szCs w:val="28"/>
              </w:rPr>
              <w:t xml:space="preserve"> August and I now attach </w:t>
            </w:r>
            <w:r w:rsidR="002E0813">
              <w:rPr>
                <w:rFonts w:ascii="Arial" w:hAnsi="Arial" w:cs="Arial"/>
                <w:sz w:val="24"/>
                <w:szCs w:val="28"/>
              </w:rPr>
              <w:t xml:space="preserve">a copy </w:t>
            </w:r>
            <w:r>
              <w:rPr>
                <w:rFonts w:ascii="Arial" w:hAnsi="Arial" w:cs="Arial"/>
                <w:sz w:val="24"/>
                <w:szCs w:val="28"/>
              </w:rPr>
              <w:t xml:space="preserve">under </w:t>
            </w:r>
            <w:r w:rsidR="002E0813" w:rsidRPr="002E0813">
              <w:rPr>
                <w:rFonts w:ascii="Arial" w:hAnsi="Arial" w:cs="Arial"/>
                <w:b/>
                <w:sz w:val="24"/>
                <w:szCs w:val="28"/>
              </w:rPr>
              <w:t xml:space="preserve">Appendix </w:t>
            </w:r>
            <w:r w:rsidR="002E0813">
              <w:rPr>
                <w:rFonts w:ascii="Arial" w:hAnsi="Arial" w:cs="Arial"/>
                <w:b/>
                <w:sz w:val="24"/>
                <w:szCs w:val="28"/>
              </w:rPr>
              <w:t>A</w:t>
            </w:r>
            <w:r>
              <w:rPr>
                <w:rFonts w:ascii="Arial" w:hAnsi="Arial" w:cs="Arial"/>
                <w:sz w:val="24"/>
                <w:szCs w:val="28"/>
              </w:rPr>
              <w:t xml:space="preserve"> for Members’ information.</w:t>
            </w:r>
          </w:p>
          <w:p w:rsidR="00995D83" w:rsidRDefault="00995D83" w:rsidP="00A53AAC">
            <w:pPr>
              <w:jc w:val="both"/>
              <w:rPr>
                <w:rFonts w:ascii="Arial" w:hAnsi="Arial" w:cs="Arial"/>
                <w:sz w:val="24"/>
                <w:szCs w:val="28"/>
              </w:rPr>
            </w:pPr>
          </w:p>
          <w:p w:rsidR="00995D83" w:rsidRDefault="00995D83" w:rsidP="00A53AAC">
            <w:pPr>
              <w:jc w:val="both"/>
              <w:rPr>
                <w:rFonts w:ascii="Arial" w:hAnsi="Arial" w:cs="Arial"/>
                <w:sz w:val="24"/>
                <w:szCs w:val="28"/>
              </w:rPr>
            </w:pPr>
            <w:r>
              <w:rPr>
                <w:rFonts w:ascii="Arial" w:hAnsi="Arial" w:cs="Arial"/>
                <w:sz w:val="24"/>
                <w:szCs w:val="28"/>
              </w:rPr>
              <w:t>Although we received an immediate acknowledgement from the Regulation Manager, we have not yet heard any further from the HCA.</w:t>
            </w:r>
            <w:r w:rsidR="00594A2C">
              <w:rPr>
                <w:rFonts w:ascii="Arial" w:hAnsi="Arial" w:cs="Arial"/>
                <w:sz w:val="24"/>
                <w:szCs w:val="28"/>
              </w:rPr>
              <w:t xml:space="preserve"> </w:t>
            </w:r>
            <w:r>
              <w:rPr>
                <w:rFonts w:ascii="Arial" w:hAnsi="Arial" w:cs="Arial"/>
                <w:sz w:val="24"/>
                <w:szCs w:val="28"/>
              </w:rPr>
              <w:t>I will of course keep Members informed as and when we hear back from the HCA on this matter.</w:t>
            </w:r>
          </w:p>
          <w:p w:rsidR="00995D83" w:rsidRDefault="00995D83" w:rsidP="00A53AAC">
            <w:pPr>
              <w:jc w:val="both"/>
              <w:rPr>
                <w:rFonts w:ascii="Arial" w:hAnsi="Arial" w:cs="Arial"/>
                <w:sz w:val="24"/>
                <w:szCs w:val="28"/>
              </w:rPr>
            </w:pPr>
          </w:p>
          <w:p w:rsidR="002E0813" w:rsidRDefault="002E0813" w:rsidP="00A53AAC">
            <w:pPr>
              <w:jc w:val="both"/>
              <w:rPr>
                <w:rFonts w:ascii="Arial" w:hAnsi="Arial" w:cs="Arial"/>
                <w:sz w:val="24"/>
                <w:szCs w:val="28"/>
              </w:rPr>
            </w:pPr>
          </w:p>
          <w:p w:rsidR="002E0813" w:rsidRPr="00A67065" w:rsidRDefault="002E0813" w:rsidP="00A53AAC">
            <w:pPr>
              <w:jc w:val="both"/>
              <w:rPr>
                <w:rFonts w:ascii="Arial" w:hAnsi="Arial" w:cs="Arial"/>
                <w:sz w:val="24"/>
                <w:szCs w:val="28"/>
              </w:rPr>
            </w:pPr>
          </w:p>
        </w:tc>
      </w:tr>
      <w:tr w:rsidR="00995D83" w:rsidRPr="00DE4F29" w:rsidTr="00A53AAC">
        <w:tc>
          <w:tcPr>
            <w:tcW w:w="959" w:type="dxa"/>
            <w:tcBorders>
              <w:top w:val="nil"/>
              <w:left w:val="nil"/>
              <w:bottom w:val="nil"/>
              <w:right w:val="nil"/>
            </w:tcBorders>
          </w:tcPr>
          <w:p w:rsidR="00995D83" w:rsidRPr="009F3A8D" w:rsidRDefault="00995D83" w:rsidP="00A53AAC">
            <w:pPr>
              <w:jc w:val="both"/>
              <w:rPr>
                <w:rFonts w:ascii="Arial" w:hAnsi="Arial" w:cs="Arial"/>
                <w:b/>
                <w:i/>
                <w:sz w:val="28"/>
                <w:szCs w:val="28"/>
              </w:rPr>
            </w:pPr>
            <w:r>
              <w:rPr>
                <w:rFonts w:ascii="Arial" w:hAnsi="Arial" w:cs="Arial"/>
                <w:b/>
                <w:i/>
                <w:sz w:val="28"/>
                <w:szCs w:val="28"/>
              </w:rPr>
              <w:lastRenderedPageBreak/>
              <w:t>4.0</w:t>
            </w:r>
          </w:p>
        </w:tc>
        <w:tc>
          <w:tcPr>
            <w:tcW w:w="7789" w:type="dxa"/>
            <w:tcBorders>
              <w:top w:val="nil"/>
              <w:left w:val="nil"/>
              <w:bottom w:val="nil"/>
              <w:right w:val="nil"/>
            </w:tcBorders>
          </w:tcPr>
          <w:p w:rsidR="00995D83" w:rsidRDefault="00995D83" w:rsidP="00A53AAC">
            <w:pPr>
              <w:jc w:val="both"/>
              <w:rPr>
                <w:rFonts w:ascii="Arial" w:hAnsi="Arial" w:cs="Arial"/>
                <w:b/>
                <w:i/>
                <w:sz w:val="28"/>
                <w:szCs w:val="28"/>
              </w:rPr>
            </w:pPr>
            <w:r>
              <w:rPr>
                <w:rFonts w:ascii="Arial" w:hAnsi="Arial" w:cs="Arial"/>
                <w:b/>
                <w:i/>
                <w:sz w:val="28"/>
                <w:szCs w:val="28"/>
              </w:rPr>
              <w:t>Vice Chair position</w:t>
            </w:r>
          </w:p>
          <w:p w:rsidR="00995D83" w:rsidRPr="005C7B55" w:rsidRDefault="00995D83" w:rsidP="00A53AAC">
            <w:pPr>
              <w:jc w:val="both"/>
              <w:rPr>
                <w:rFonts w:ascii="Arial" w:hAnsi="Arial" w:cs="Arial"/>
                <w:b/>
                <w:i/>
                <w:sz w:val="28"/>
                <w:szCs w:val="28"/>
              </w:rPr>
            </w:pPr>
          </w:p>
        </w:tc>
      </w:tr>
      <w:tr w:rsidR="00995D83" w:rsidRPr="00DE4F29" w:rsidTr="00A53AAC">
        <w:tc>
          <w:tcPr>
            <w:tcW w:w="959" w:type="dxa"/>
            <w:tcBorders>
              <w:top w:val="nil"/>
              <w:left w:val="nil"/>
              <w:bottom w:val="nil"/>
              <w:right w:val="nil"/>
            </w:tcBorders>
          </w:tcPr>
          <w:p w:rsidR="00995D83" w:rsidRPr="009F3A8D" w:rsidRDefault="00995D83" w:rsidP="00A53AAC">
            <w:pPr>
              <w:jc w:val="both"/>
              <w:rPr>
                <w:rFonts w:ascii="Arial" w:hAnsi="Arial" w:cs="Arial"/>
                <w:b/>
                <w:i/>
                <w:sz w:val="28"/>
                <w:szCs w:val="28"/>
              </w:rPr>
            </w:pPr>
          </w:p>
        </w:tc>
        <w:tc>
          <w:tcPr>
            <w:tcW w:w="7789" w:type="dxa"/>
            <w:tcBorders>
              <w:top w:val="nil"/>
              <w:left w:val="nil"/>
              <w:bottom w:val="nil"/>
              <w:right w:val="nil"/>
            </w:tcBorders>
          </w:tcPr>
          <w:p w:rsidR="00995D83" w:rsidRDefault="00995D83" w:rsidP="00A53AAC">
            <w:pPr>
              <w:jc w:val="both"/>
              <w:rPr>
                <w:rFonts w:ascii="Arial" w:hAnsi="Arial" w:cs="Arial"/>
                <w:sz w:val="24"/>
                <w:szCs w:val="28"/>
              </w:rPr>
            </w:pPr>
            <w:r>
              <w:rPr>
                <w:rFonts w:ascii="Arial" w:hAnsi="Arial" w:cs="Arial"/>
                <w:sz w:val="24"/>
                <w:szCs w:val="28"/>
              </w:rPr>
              <w:t>Hexagon currently has two Vice Chairs, Debbie Bankole-Williams and Ian Mansell.</w:t>
            </w:r>
          </w:p>
          <w:p w:rsidR="00995D83" w:rsidRDefault="00995D83" w:rsidP="00A53AAC">
            <w:pPr>
              <w:jc w:val="both"/>
              <w:rPr>
                <w:rFonts w:ascii="Arial" w:hAnsi="Arial" w:cs="Arial"/>
                <w:sz w:val="24"/>
                <w:szCs w:val="28"/>
              </w:rPr>
            </w:pPr>
          </w:p>
          <w:p w:rsidR="00995D83" w:rsidRDefault="00995D83" w:rsidP="00A53AAC">
            <w:pPr>
              <w:jc w:val="both"/>
              <w:rPr>
                <w:rFonts w:ascii="Arial" w:hAnsi="Arial" w:cs="Arial"/>
                <w:sz w:val="24"/>
                <w:szCs w:val="28"/>
              </w:rPr>
            </w:pPr>
            <w:r>
              <w:rPr>
                <w:rFonts w:ascii="Arial" w:hAnsi="Arial" w:cs="Arial"/>
                <w:sz w:val="24"/>
                <w:szCs w:val="28"/>
              </w:rPr>
              <w:t>Ian was elected unopposed in September 201</w:t>
            </w:r>
            <w:r w:rsidR="002E0813">
              <w:rPr>
                <w:rFonts w:ascii="Arial" w:hAnsi="Arial" w:cs="Arial"/>
                <w:sz w:val="24"/>
                <w:szCs w:val="28"/>
              </w:rPr>
              <w:t>4</w:t>
            </w:r>
            <w:r>
              <w:rPr>
                <w:rFonts w:ascii="Arial" w:hAnsi="Arial" w:cs="Arial"/>
                <w:sz w:val="24"/>
                <w:szCs w:val="28"/>
              </w:rPr>
              <w:t xml:space="preserve"> for a further three-year term and his term is </w:t>
            </w:r>
            <w:r w:rsidR="002E0813">
              <w:rPr>
                <w:rFonts w:ascii="Arial" w:hAnsi="Arial" w:cs="Arial"/>
                <w:sz w:val="24"/>
                <w:szCs w:val="28"/>
              </w:rPr>
              <w:t xml:space="preserve">due to expire in September 2017. </w:t>
            </w:r>
            <w:r>
              <w:rPr>
                <w:rFonts w:ascii="Arial" w:hAnsi="Arial" w:cs="Arial"/>
                <w:sz w:val="24"/>
                <w:szCs w:val="28"/>
              </w:rPr>
              <w:t>As this will coincide with Ian’s ninth year on the Board, the maximum allowed in our Rules, a vacancy for Vice Chair will arise in September 2017.</w:t>
            </w:r>
          </w:p>
          <w:p w:rsidR="00995D83" w:rsidRDefault="00995D83" w:rsidP="00A53AAC">
            <w:pPr>
              <w:jc w:val="both"/>
              <w:rPr>
                <w:rFonts w:ascii="Arial" w:hAnsi="Arial" w:cs="Arial"/>
                <w:sz w:val="24"/>
                <w:szCs w:val="28"/>
              </w:rPr>
            </w:pPr>
          </w:p>
          <w:p w:rsidR="00995D83" w:rsidRDefault="00995D83" w:rsidP="00A53AAC">
            <w:pPr>
              <w:jc w:val="both"/>
              <w:rPr>
                <w:rFonts w:ascii="Arial" w:hAnsi="Arial" w:cs="Arial"/>
                <w:sz w:val="24"/>
                <w:szCs w:val="28"/>
              </w:rPr>
            </w:pPr>
            <w:r>
              <w:rPr>
                <w:rFonts w:ascii="Arial" w:hAnsi="Arial" w:cs="Arial"/>
                <w:sz w:val="24"/>
                <w:szCs w:val="28"/>
              </w:rPr>
              <w:t xml:space="preserve">In the meantime, Debbie Bankole-Williams was elected Vice Chair in September 2013 and her first term </w:t>
            </w:r>
            <w:r w:rsidR="00552864">
              <w:rPr>
                <w:rFonts w:ascii="Arial" w:hAnsi="Arial" w:cs="Arial"/>
                <w:sz w:val="24"/>
                <w:szCs w:val="28"/>
              </w:rPr>
              <w:t>expire</w:t>
            </w:r>
            <w:r w:rsidR="002E0813">
              <w:rPr>
                <w:rFonts w:ascii="Arial" w:hAnsi="Arial" w:cs="Arial"/>
                <w:sz w:val="24"/>
                <w:szCs w:val="28"/>
              </w:rPr>
              <w:t xml:space="preserve">s </w:t>
            </w:r>
            <w:r w:rsidR="00594A2C">
              <w:rPr>
                <w:rFonts w:ascii="Arial" w:hAnsi="Arial" w:cs="Arial"/>
                <w:sz w:val="24"/>
                <w:szCs w:val="28"/>
              </w:rPr>
              <w:t>this month</w:t>
            </w:r>
            <w:r w:rsidR="00552864">
              <w:rPr>
                <w:rFonts w:ascii="Arial" w:hAnsi="Arial" w:cs="Arial"/>
                <w:sz w:val="24"/>
                <w:szCs w:val="28"/>
              </w:rPr>
              <w:t>.</w:t>
            </w:r>
          </w:p>
          <w:p w:rsidR="00552864" w:rsidRDefault="00552864" w:rsidP="00A53AAC">
            <w:pPr>
              <w:jc w:val="both"/>
              <w:rPr>
                <w:rFonts w:ascii="Arial" w:hAnsi="Arial" w:cs="Arial"/>
                <w:sz w:val="24"/>
                <w:szCs w:val="28"/>
              </w:rPr>
            </w:pPr>
          </w:p>
          <w:p w:rsidR="002E0813" w:rsidRDefault="00552864" w:rsidP="00A53AAC">
            <w:pPr>
              <w:jc w:val="both"/>
              <w:rPr>
                <w:rFonts w:ascii="Arial" w:hAnsi="Arial" w:cs="Arial"/>
                <w:sz w:val="24"/>
                <w:szCs w:val="28"/>
              </w:rPr>
            </w:pPr>
            <w:r>
              <w:rPr>
                <w:rFonts w:ascii="Arial" w:hAnsi="Arial" w:cs="Arial"/>
                <w:sz w:val="24"/>
                <w:szCs w:val="28"/>
              </w:rPr>
              <w:t>I understand that the Chair and Debbie have discussed this issue at her recent performance review and she has indicated her willingness to carry on for a further three-year term</w:t>
            </w:r>
            <w:r w:rsidR="002E0813">
              <w:rPr>
                <w:rFonts w:ascii="Arial" w:hAnsi="Arial" w:cs="Arial"/>
                <w:sz w:val="24"/>
                <w:szCs w:val="28"/>
              </w:rPr>
              <w:t>, which the Chair supports</w:t>
            </w:r>
            <w:r>
              <w:rPr>
                <w:rFonts w:ascii="Arial" w:hAnsi="Arial" w:cs="Arial"/>
                <w:sz w:val="24"/>
                <w:szCs w:val="28"/>
              </w:rPr>
              <w:t>.</w:t>
            </w:r>
          </w:p>
          <w:p w:rsidR="002E0813" w:rsidRDefault="002E0813" w:rsidP="00A53AAC">
            <w:pPr>
              <w:jc w:val="both"/>
              <w:rPr>
                <w:rFonts w:ascii="Arial" w:hAnsi="Arial" w:cs="Arial"/>
                <w:sz w:val="24"/>
                <w:szCs w:val="28"/>
              </w:rPr>
            </w:pPr>
          </w:p>
          <w:p w:rsidR="00594A2C" w:rsidRDefault="002E0813" w:rsidP="00A53AAC">
            <w:pPr>
              <w:jc w:val="both"/>
              <w:rPr>
                <w:rFonts w:ascii="Arial" w:hAnsi="Arial" w:cs="Arial"/>
                <w:sz w:val="24"/>
                <w:szCs w:val="28"/>
              </w:rPr>
            </w:pPr>
            <w:r>
              <w:rPr>
                <w:rFonts w:ascii="Arial" w:hAnsi="Arial" w:cs="Arial"/>
                <w:sz w:val="24"/>
                <w:szCs w:val="28"/>
              </w:rPr>
              <w:t xml:space="preserve">I would therefore recommend that the Board appoints Debbie to serve a further three-year term as Vice Chair. </w:t>
            </w:r>
          </w:p>
          <w:p w:rsidR="00594A2C" w:rsidRDefault="00594A2C" w:rsidP="00A53AAC">
            <w:pPr>
              <w:jc w:val="both"/>
              <w:rPr>
                <w:rFonts w:ascii="Arial" w:hAnsi="Arial" w:cs="Arial"/>
                <w:sz w:val="24"/>
                <w:szCs w:val="28"/>
              </w:rPr>
            </w:pPr>
          </w:p>
          <w:p w:rsidR="00995D83" w:rsidRDefault="002E0813" w:rsidP="00A53AAC">
            <w:pPr>
              <w:jc w:val="both"/>
              <w:rPr>
                <w:rFonts w:ascii="Arial" w:hAnsi="Arial" w:cs="Arial"/>
                <w:sz w:val="24"/>
                <w:szCs w:val="28"/>
              </w:rPr>
            </w:pPr>
            <w:r>
              <w:rPr>
                <w:rFonts w:ascii="Arial" w:hAnsi="Arial" w:cs="Arial"/>
                <w:sz w:val="24"/>
                <w:szCs w:val="28"/>
              </w:rPr>
              <w:t xml:space="preserve">For the avoidance of doubt, the Board could </w:t>
            </w:r>
            <w:r w:rsidR="00594A2C">
              <w:rPr>
                <w:rFonts w:ascii="Arial" w:hAnsi="Arial" w:cs="Arial"/>
                <w:sz w:val="24"/>
                <w:szCs w:val="28"/>
              </w:rPr>
              <w:t>alternatively</w:t>
            </w:r>
            <w:r>
              <w:rPr>
                <w:rFonts w:ascii="Arial" w:hAnsi="Arial" w:cs="Arial"/>
                <w:sz w:val="24"/>
                <w:szCs w:val="28"/>
              </w:rPr>
              <w:t xml:space="preserve"> choose to seek further nominations, and in the event of other nominations being received, an election by secret ballot could be organised at our next meeting</w:t>
            </w:r>
            <w:r w:rsidR="00594A2C">
              <w:rPr>
                <w:rFonts w:ascii="Arial" w:hAnsi="Arial" w:cs="Arial"/>
                <w:sz w:val="24"/>
                <w:szCs w:val="28"/>
              </w:rPr>
              <w:t>, but my recommendation has been made following a discussion with the Chair, who indicates his support for that way forward</w:t>
            </w:r>
            <w:r>
              <w:rPr>
                <w:rFonts w:ascii="Arial" w:hAnsi="Arial" w:cs="Arial"/>
                <w:sz w:val="24"/>
                <w:szCs w:val="28"/>
              </w:rPr>
              <w:t>.</w:t>
            </w:r>
            <w:r w:rsidR="00552864">
              <w:rPr>
                <w:rFonts w:ascii="Arial" w:hAnsi="Arial" w:cs="Arial"/>
                <w:sz w:val="24"/>
                <w:szCs w:val="28"/>
              </w:rPr>
              <w:t xml:space="preserve"> </w:t>
            </w:r>
          </w:p>
          <w:p w:rsidR="00995D83" w:rsidRPr="00C21547" w:rsidRDefault="00995D83" w:rsidP="00A53AAC">
            <w:pPr>
              <w:jc w:val="both"/>
              <w:rPr>
                <w:rFonts w:ascii="Arial" w:hAnsi="Arial" w:cs="Arial"/>
                <w:sz w:val="24"/>
                <w:szCs w:val="28"/>
              </w:rPr>
            </w:pPr>
          </w:p>
        </w:tc>
      </w:tr>
      <w:tr w:rsidR="00594A2C" w:rsidRPr="00DE4F29" w:rsidTr="00A53AAC">
        <w:tc>
          <w:tcPr>
            <w:tcW w:w="959" w:type="dxa"/>
            <w:tcBorders>
              <w:top w:val="nil"/>
              <w:left w:val="nil"/>
              <w:bottom w:val="nil"/>
              <w:right w:val="nil"/>
            </w:tcBorders>
          </w:tcPr>
          <w:p w:rsidR="00594A2C" w:rsidRPr="009F3A8D" w:rsidRDefault="00594A2C" w:rsidP="00A53AAC">
            <w:pPr>
              <w:jc w:val="both"/>
              <w:rPr>
                <w:rFonts w:ascii="Arial" w:hAnsi="Arial" w:cs="Arial"/>
                <w:b/>
                <w:i/>
                <w:sz w:val="28"/>
                <w:szCs w:val="28"/>
              </w:rPr>
            </w:pPr>
            <w:r>
              <w:rPr>
                <w:rFonts w:ascii="Arial" w:hAnsi="Arial" w:cs="Arial"/>
                <w:b/>
                <w:i/>
                <w:sz w:val="28"/>
                <w:szCs w:val="28"/>
              </w:rPr>
              <w:t>5.0</w:t>
            </w:r>
          </w:p>
        </w:tc>
        <w:tc>
          <w:tcPr>
            <w:tcW w:w="7789" w:type="dxa"/>
            <w:tcBorders>
              <w:top w:val="nil"/>
              <w:left w:val="nil"/>
              <w:bottom w:val="nil"/>
              <w:right w:val="nil"/>
            </w:tcBorders>
          </w:tcPr>
          <w:p w:rsidR="00594A2C" w:rsidRDefault="00594A2C" w:rsidP="00A53AAC">
            <w:pPr>
              <w:jc w:val="both"/>
              <w:rPr>
                <w:rFonts w:ascii="Arial" w:hAnsi="Arial" w:cs="Arial"/>
                <w:b/>
                <w:i/>
                <w:sz w:val="28"/>
                <w:szCs w:val="28"/>
              </w:rPr>
            </w:pPr>
            <w:r>
              <w:rPr>
                <w:rFonts w:ascii="Arial" w:hAnsi="Arial" w:cs="Arial"/>
                <w:b/>
                <w:i/>
                <w:sz w:val="28"/>
                <w:szCs w:val="28"/>
              </w:rPr>
              <w:t>Private and Confidential</w:t>
            </w:r>
          </w:p>
          <w:p w:rsidR="00594A2C" w:rsidRPr="00594A2C" w:rsidRDefault="00594A2C" w:rsidP="00A53AAC">
            <w:pPr>
              <w:jc w:val="both"/>
              <w:rPr>
                <w:rFonts w:ascii="Arial" w:hAnsi="Arial" w:cs="Arial"/>
                <w:b/>
                <w:i/>
                <w:sz w:val="28"/>
                <w:szCs w:val="28"/>
              </w:rPr>
            </w:pPr>
          </w:p>
        </w:tc>
      </w:tr>
    </w:tbl>
    <w:p w:rsidR="00594A2C" w:rsidRDefault="00594A2C">
      <w:r>
        <w:br w:type="page"/>
      </w:r>
    </w:p>
    <w:tbl>
      <w:tblPr>
        <w:tblStyle w:val="TableGrid"/>
        <w:tblW w:w="8748" w:type="dxa"/>
        <w:tblInd w:w="0" w:type="dxa"/>
        <w:tblLayout w:type="fixed"/>
        <w:tblLook w:val="01E0" w:firstRow="1" w:lastRow="1" w:firstColumn="1" w:lastColumn="1" w:noHBand="0" w:noVBand="0"/>
      </w:tblPr>
      <w:tblGrid>
        <w:gridCol w:w="959"/>
        <w:gridCol w:w="7789"/>
      </w:tblGrid>
      <w:tr w:rsidR="00143956" w:rsidRPr="00DE4F29" w:rsidTr="001642E2">
        <w:tc>
          <w:tcPr>
            <w:tcW w:w="959" w:type="dxa"/>
            <w:tcBorders>
              <w:top w:val="nil"/>
              <w:left w:val="nil"/>
              <w:bottom w:val="nil"/>
              <w:right w:val="nil"/>
            </w:tcBorders>
          </w:tcPr>
          <w:p w:rsidR="00143956" w:rsidRPr="009F3A8D" w:rsidRDefault="00F9348C" w:rsidP="001642E2">
            <w:pPr>
              <w:jc w:val="both"/>
              <w:rPr>
                <w:rFonts w:ascii="Arial" w:hAnsi="Arial" w:cs="Arial"/>
                <w:b/>
                <w:i/>
                <w:sz w:val="28"/>
                <w:szCs w:val="28"/>
              </w:rPr>
            </w:pPr>
            <w:r>
              <w:rPr>
                <w:rFonts w:ascii="Arial" w:hAnsi="Arial" w:cs="Arial"/>
                <w:b/>
                <w:i/>
                <w:sz w:val="28"/>
                <w:szCs w:val="28"/>
              </w:rPr>
              <w:lastRenderedPageBreak/>
              <w:t>5</w:t>
            </w:r>
            <w:r w:rsidR="00143956">
              <w:rPr>
                <w:rFonts w:ascii="Arial" w:hAnsi="Arial" w:cs="Arial"/>
                <w:b/>
                <w:i/>
                <w:sz w:val="28"/>
                <w:szCs w:val="28"/>
              </w:rPr>
              <w:t>.0</w:t>
            </w:r>
          </w:p>
        </w:tc>
        <w:tc>
          <w:tcPr>
            <w:tcW w:w="7789" w:type="dxa"/>
            <w:tcBorders>
              <w:top w:val="nil"/>
              <w:left w:val="nil"/>
              <w:bottom w:val="nil"/>
              <w:right w:val="nil"/>
            </w:tcBorders>
          </w:tcPr>
          <w:p w:rsidR="00143956" w:rsidRDefault="00143956" w:rsidP="001642E2">
            <w:pPr>
              <w:jc w:val="both"/>
              <w:rPr>
                <w:rFonts w:ascii="Arial" w:hAnsi="Arial" w:cs="Arial"/>
                <w:b/>
                <w:i/>
                <w:sz w:val="28"/>
                <w:szCs w:val="28"/>
              </w:rPr>
            </w:pPr>
            <w:r>
              <w:rPr>
                <w:rFonts w:ascii="Arial" w:hAnsi="Arial" w:cs="Arial"/>
                <w:b/>
                <w:i/>
                <w:sz w:val="28"/>
                <w:szCs w:val="28"/>
              </w:rPr>
              <w:t>Brickfield Cottages, Plumstead SE18 – Private &amp; Confidential</w:t>
            </w:r>
          </w:p>
          <w:p w:rsidR="00143956" w:rsidRPr="00F62B9D" w:rsidRDefault="00143956" w:rsidP="001642E2">
            <w:pPr>
              <w:jc w:val="both"/>
              <w:rPr>
                <w:rFonts w:ascii="Arial" w:hAnsi="Arial" w:cs="Arial"/>
                <w:b/>
                <w:i/>
                <w:sz w:val="28"/>
                <w:szCs w:val="28"/>
              </w:rPr>
            </w:pPr>
          </w:p>
        </w:tc>
      </w:tr>
      <w:tr w:rsidR="00143956" w:rsidRPr="00DE4F29" w:rsidTr="001642E2">
        <w:tc>
          <w:tcPr>
            <w:tcW w:w="959" w:type="dxa"/>
            <w:tcBorders>
              <w:top w:val="nil"/>
              <w:left w:val="nil"/>
              <w:bottom w:val="nil"/>
              <w:right w:val="nil"/>
            </w:tcBorders>
          </w:tcPr>
          <w:p w:rsidR="00143956" w:rsidRPr="009F3A8D" w:rsidRDefault="00143956" w:rsidP="001642E2">
            <w:pPr>
              <w:jc w:val="both"/>
              <w:rPr>
                <w:rFonts w:ascii="Arial" w:hAnsi="Arial" w:cs="Arial"/>
                <w:b/>
                <w:i/>
                <w:sz w:val="28"/>
                <w:szCs w:val="28"/>
              </w:rPr>
            </w:pPr>
          </w:p>
        </w:tc>
        <w:tc>
          <w:tcPr>
            <w:tcW w:w="7789" w:type="dxa"/>
            <w:tcBorders>
              <w:top w:val="nil"/>
              <w:left w:val="nil"/>
              <w:bottom w:val="nil"/>
              <w:right w:val="nil"/>
            </w:tcBorders>
          </w:tcPr>
          <w:p w:rsidR="00143956" w:rsidRDefault="00143956" w:rsidP="001642E2">
            <w:pPr>
              <w:jc w:val="both"/>
              <w:rPr>
                <w:rFonts w:ascii="Arial" w:hAnsi="Arial" w:cs="Arial"/>
                <w:sz w:val="24"/>
                <w:szCs w:val="28"/>
              </w:rPr>
            </w:pPr>
            <w:r>
              <w:rPr>
                <w:rFonts w:ascii="Arial" w:hAnsi="Arial" w:cs="Arial"/>
                <w:sz w:val="24"/>
                <w:szCs w:val="28"/>
              </w:rPr>
              <w:t>Members will be aware from the June Board report, that we have been investigating the cause of a ground collapse at a recently handed-over new development containing 40 properties (36 houses, 6 flats).</w:t>
            </w:r>
          </w:p>
          <w:p w:rsidR="00143956" w:rsidRDefault="00143956" w:rsidP="001642E2">
            <w:pPr>
              <w:jc w:val="both"/>
              <w:rPr>
                <w:rFonts w:ascii="Arial" w:hAnsi="Arial" w:cs="Arial"/>
                <w:sz w:val="24"/>
                <w:szCs w:val="28"/>
              </w:rPr>
            </w:pPr>
          </w:p>
          <w:p w:rsidR="00143956" w:rsidRDefault="00143956" w:rsidP="001642E2">
            <w:pPr>
              <w:jc w:val="both"/>
              <w:rPr>
                <w:rFonts w:ascii="Arial" w:hAnsi="Arial" w:cs="Arial"/>
                <w:sz w:val="24"/>
                <w:szCs w:val="28"/>
              </w:rPr>
            </w:pPr>
            <w:r>
              <w:rPr>
                <w:rFonts w:ascii="Arial" w:hAnsi="Arial" w:cs="Arial"/>
                <w:sz w:val="24"/>
                <w:szCs w:val="28"/>
              </w:rPr>
              <w:t>We recently received a final report from Peter Brett Associates (PBA), the experts investigating the cause of the collapse and have held a meeting with them to discuss the implications of their findings and to make a decision about further actions.</w:t>
            </w:r>
          </w:p>
          <w:p w:rsidR="00143956" w:rsidRDefault="00143956" w:rsidP="001642E2">
            <w:pPr>
              <w:jc w:val="both"/>
              <w:rPr>
                <w:rFonts w:ascii="Arial" w:hAnsi="Arial" w:cs="Arial"/>
                <w:sz w:val="24"/>
                <w:szCs w:val="28"/>
              </w:rPr>
            </w:pPr>
          </w:p>
          <w:p w:rsidR="00143956" w:rsidRDefault="00143956" w:rsidP="001642E2">
            <w:pPr>
              <w:jc w:val="both"/>
              <w:rPr>
                <w:rFonts w:ascii="Arial" w:hAnsi="Arial" w:cs="Arial"/>
                <w:sz w:val="24"/>
                <w:szCs w:val="28"/>
              </w:rPr>
            </w:pPr>
            <w:r>
              <w:rPr>
                <w:rFonts w:ascii="Arial" w:hAnsi="Arial" w:cs="Arial"/>
                <w:sz w:val="24"/>
                <w:szCs w:val="28"/>
              </w:rPr>
              <w:t xml:space="preserve">This is subject to a separate Board report from the Development &amp; Regeneration Director, but I thought it would be useful if I headline some of the key outcomes in this report. </w:t>
            </w:r>
          </w:p>
          <w:p w:rsidR="00143956" w:rsidRDefault="00143956" w:rsidP="001642E2">
            <w:pPr>
              <w:jc w:val="both"/>
              <w:rPr>
                <w:rFonts w:ascii="Arial" w:hAnsi="Arial" w:cs="Arial"/>
                <w:sz w:val="24"/>
                <w:szCs w:val="28"/>
              </w:rPr>
            </w:pPr>
          </w:p>
          <w:p w:rsidR="00143956" w:rsidRDefault="00143956" w:rsidP="001642E2">
            <w:pPr>
              <w:pStyle w:val="ListParagraph"/>
              <w:numPr>
                <w:ilvl w:val="0"/>
                <w:numId w:val="1"/>
              </w:numPr>
              <w:jc w:val="both"/>
              <w:rPr>
                <w:rFonts w:ascii="Arial" w:hAnsi="Arial" w:cs="Arial"/>
                <w:sz w:val="24"/>
                <w:szCs w:val="28"/>
              </w:rPr>
            </w:pPr>
            <w:r>
              <w:rPr>
                <w:rFonts w:ascii="Arial" w:hAnsi="Arial" w:cs="Arial"/>
                <w:sz w:val="24"/>
                <w:szCs w:val="28"/>
              </w:rPr>
              <w:t>The ground collapse is likely to have emerged from historic chalk mining activity on the site;</w:t>
            </w:r>
          </w:p>
          <w:p w:rsidR="00143956" w:rsidRDefault="00143956" w:rsidP="001642E2">
            <w:pPr>
              <w:pStyle w:val="ListParagraph"/>
              <w:numPr>
                <w:ilvl w:val="0"/>
                <w:numId w:val="1"/>
              </w:numPr>
              <w:jc w:val="both"/>
              <w:rPr>
                <w:rFonts w:ascii="Arial" w:hAnsi="Arial" w:cs="Arial"/>
                <w:sz w:val="24"/>
                <w:szCs w:val="28"/>
              </w:rPr>
            </w:pPr>
            <w:r>
              <w:rPr>
                <w:rFonts w:ascii="Arial" w:hAnsi="Arial" w:cs="Arial"/>
                <w:sz w:val="24"/>
                <w:szCs w:val="28"/>
              </w:rPr>
              <w:t>We have been advised to carry out additional works to investigate two voids encountered whilst this site was being piled during construction;</w:t>
            </w:r>
          </w:p>
          <w:p w:rsidR="00143956" w:rsidRDefault="00143956" w:rsidP="001642E2">
            <w:pPr>
              <w:pStyle w:val="ListParagraph"/>
              <w:numPr>
                <w:ilvl w:val="0"/>
                <w:numId w:val="1"/>
              </w:numPr>
              <w:jc w:val="both"/>
              <w:rPr>
                <w:rFonts w:ascii="Arial" w:hAnsi="Arial" w:cs="Arial"/>
                <w:sz w:val="24"/>
                <w:szCs w:val="28"/>
              </w:rPr>
            </w:pPr>
            <w:r>
              <w:rPr>
                <w:rFonts w:ascii="Arial" w:hAnsi="Arial" w:cs="Arial"/>
                <w:sz w:val="24"/>
                <w:szCs w:val="28"/>
              </w:rPr>
              <w:t>The current risks in these two specific locations are deemed to be “moderate to high” for a further ground collapse; until we carry out remedial works</w:t>
            </w:r>
          </w:p>
          <w:p w:rsidR="00143956" w:rsidRDefault="00143956" w:rsidP="001642E2">
            <w:pPr>
              <w:pStyle w:val="ListParagraph"/>
              <w:numPr>
                <w:ilvl w:val="0"/>
                <w:numId w:val="1"/>
              </w:numPr>
              <w:jc w:val="both"/>
              <w:rPr>
                <w:rFonts w:ascii="Arial" w:hAnsi="Arial" w:cs="Arial"/>
                <w:sz w:val="24"/>
                <w:szCs w:val="28"/>
              </w:rPr>
            </w:pPr>
            <w:r>
              <w:rPr>
                <w:rFonts w:ascii="Arial" w:hAnsi="Arial" w:cs="Arial"/>
                <w:sz w:val="24"/>
                <w:szCs w:val="28"/>
              </w:rPr>
              <w:t>Until further investigations are done elsewhere on the site, PBA are unable to provide any assurances about the safety or risks faced by any other residents living on the site;</w:t>
            </w:r>
          </w:p>
          <w:p w:rsidR="00143956" w:rsidRDefault="00143956" w:rsidP="001642E2">
            <w:pPr>
              <w:pStyle w:val="ListParagraph"/>
              <w:numPr>
                <w:ilvl w:val="0"/>
                <w:numId w:val="1"/>
              </w:numPr>
              <w:jc w:val="both"/>
              <w:rPr>
                <w:rFonts w:ascii="Arial" w:hAnsi="Arial" w:cs="Arial"/>
                <w:sz w:val="24"/>
                <w:szCs w:val="28"/>
              </w:rPr>
            </w:pPr>
            <w:r>
              <w:rPr>
                <w:rFonts w:ascii="Arial" w:hAnsi="Arial" w:cs="Arial"/>
                <w:sz w:val="24"/>
                <w:szCs w:val="28"/>
              </w:rPr>
              <w:t>A drainage solution (soakaways) was pursued by the contractor on site despite a clear recommendation in the soil report not to pursue this solution.</w:t>
            </w:r>
          </w:p>
          <w:p w:rsidR="00143956" w:rsidRDefault="00143956" w:rsidP="001642E2">
            <w:pPr>
              <w:jc w:val="both"/>
              <w:rPr>
                <w:rFonts w:ascii="Arial" w:hAnsi="Arial" w:cs="Arial"/>
                <w:sz w:val="24"/>
                <w:szCs w:val="28"/>
              </w:rPr>
            </w:pPr>
          </w:p>
          <w:p w:rsidR="00143956" w:rsidRDefault="00143956" w:rsidP="001642E2">
            <w:pPr>
              <w:jc w:val="both"/>
              <w:rPr>
                <w:rFonts w:ascii="Arial" w:hAnsi="Arial" w:cs="Arial"/>
                <w:sz w:val="24"/>
                <w:szCs w:val="28"/>
              </w:rPr>
            </w:pPr>
            <w:r>
              <w:rPr>
                <w:rFonts w:ascii="Arial" w:hAnsi="Arial" w:cs="Arial"/>
                <w:sz w:val="24"/>
                <w:szCs w:val="28"/>
              </w:rPr>
              <w:t>PBA have recommended a number of options which would allow us to gain further assurance</w:t>
            </w:r>
            <w:r w:rsidR="00594A2C">
              <w:rPr>
                <w:rFonts w:ascii="Arial" w:hAnsi="Arial" w:cs="Arial"/>
                <w:sz w:val="24"/>
                <w:szCs w:val="28"/>
              </w:rPr>
              <w:t>, which will be both costly and time consuming</w:t>
            </w:r>
            <w:r>
              <w:rPr>
                <w:rFonts w:ascii="Arial" w:hAnsi="Arial" w:cs="Arial"/>
                <w:sz w:val="24"/>
                <w:szCs w:val="28"/>
              </w:rPr>
              <w:t>.</w:t>
            </w:r>
          </w:p>
          <w:p w:rsidR="00143956" w:rsidRDefault="00143956" w:rsidP="001642E2">
            <w:pPr>
              <w:jc w:val="both"/>
              <w:rPr>
                <w:rFonts w:ascii="Arial" w:hAnsi="Arial" w:cs="Arial"/>
                <w:sz w:val="24"/>
                <w:szCs w:val="28"/>
              </w:rPr>
            </w:pPr>
          </w:p>
          <w:p w:rsidR="00143956" w:rsidRDefault="00143956" w:rsidP="001642E2">
            <w:pPr>
              <w:jc w:val="both"/>
              <w:rPr>
                <w:rFonts w:ascii="Arial" w:hAnsi="Arial" w:cs="Arial"/>
                <w:sz w:val="24"/>
                <w:szCs w:val="28"/>
              </w:rPr>
            </w:pPr>
            <w:r>
              <w:rPr>
                <w:rFonts w:ascii="Arial" w:hAnsi="Arial" w:cs="Arial"/>
                <w:sz w:val="24"/>
                <w:szCs w:val="28"/>
              </w:rPr>
              <w:t>Following consideration of the findings and a significant amount of thinking and discussion, the Directors’ Group have taken a decision that on balance, we would be best advised to move all 40 residents from the development whilst the further investigations and remedial works are undertaken.</w:t>
            </w:r>
          </w:p>
          <w:p w:rsidR="00143956" w:rsidRDefault="00143956" w:rsidP="001642E2">
            <w:pPr>
              <w:jc w:val="both"/>
              <w:rPr>
                <w:rFonts w:ascii="Arial" w:hAnsi="Arial" w:cs="Arial"/>
                <w:sz w:val="24"/>
                <w:szCs w:val="28"/>
              </w:rPr>
            </w:pPr>
          </w:p>
          <w:p w:rsidR="00143956" w:rsidRDefault="00143956" w:rsidP="001642E2">
            <w:pPr>
              <w:jc w:val="both"/>
              <w:rPr>
                <w:rFonts w:ascii="Arial" w:hAnsi="Arial" w:cs="Arial"/>
                <w:sz w:val="24"/>
                <w:szCs w:val="28"/>
              </w:rPr>
            </w:pPr>
            <w:r>
              <w:rPr>
                <w:rFonts w:ascii="Arial" w:hAnsi="Arial" w:cs="Arial"/>
                <w:sz w:val="24"/>
                <w:szCs w:val="28"/>
              </w:rPr>
              <w:t xml:space="preserve">This decision is primarily taken in the context of our investigations having established </w:t>
            </w:r>
            <w:r w:rsidRPr="00474190">
              <w:rPr>
                <w:rFonts w:ascii="Arial" w:hAnsi="Arial" w:cs="Arial"/>
                <w:sz w:val="24"/>
                <w:szCs w:val="28"/>
                <w:u w:val="single"/>
              </w:rPr>
              <w:t>significant</w:t>
            </w:r>
            <w:r>
              <w:rPr>
                <w:rFonts w:ascii="Arial" w:hAnsi="Arial" w:cs="Arial"/>
                <w:sz w:val="24"/>
                <w:szCs w:val="28"/>
              </w:rPr>
              <w:t xml:space="preserve"> risks on the site where investigations have occurred, but also in the context of our inability to provide reassurances to an already anxious group of residents living on the site at present for areas that have not yet been investigated.</w:t>
            </w:r>
            <w:r w:rsidR="00594A2C">
              <w:rPr>
                <w:rFonts w:ascii="Arial" w:hAnsi="Arial" w:cs="Arial"/>
                <w:sz w:val="24"/>
                <w:szCs w:val="28"/>
              </w:rPr>
              <w:t xml:space="preserve"> We have also considered some of the logistics of carrying on the investigations with residents occupying the site.</w:t>
            </w:r>
          </w:p>
          <w:p w:rsidR="00143956" w:rsidRDefault="00143956" w:rsidP="001642E2">
            <w:pPr>
              <w:jc w:val="both"/>
              <w:rPr>
                <w:rFonts w:ascii="Arial" w:hAnsi="Arial" w:cs="Arial"/>
                <w:sz w:val="24"/>
                <w:szCs w:val="28"/>
              </w:rPr>
            </w:pPr>
          </w:p>
          <w:p w:rsidR="00594A2C" w:rsidRDefault="00594A2C" w:rsidP="001642E2">
            <w:pPr>
              <w:jc w:val="both"/>
              <w:rPr>
                <w:rFonts w:ascii="Arial" w:hAnsi="Arial" w:cs="Arial"/>
                <w:sz w:val="24"/>
                <w:szCs w:val="28"/>
              </w:rPr>
            </w:pPr>
          </w:p>
          <w:p w:rsidR="00594A2C" w:rsidRDefault="00594A2C" w:rsidP="001642E2">
            <w:pPr>
              <w:jc w:val="both"/>
              <w:rPr>
                <w:rFonts w:ascii="Arial" w:hAnsi="Arial" w:cs="Arial"/>
                <w:sz w:val="24"/>
                <w:szCs w:val="28"/>
              </w:rPr>
            </w:pPr>
          </w:p>
          <w:p w:rsidR="00143956" w:rsidRDefault="00143956" w:rsidP="001642E2">
            <w:pPr>
              <w:jc w:val="both"/>
              <w:rPr>
                <w:rFonts w:ascii="Arial" w:hAnsi="Arial" w:cs="Arial"/>
                <w:sz w:val="24"/>
                <w:szCs w:val="28"/>
              </w:rPr>
            </w:pPr>
            <w:r>
              <w:rPr>
                <w:rFonts w:ascii="Arial" w:hAnsi="Arial" w:cs="Arial"/>
                <w:sz w:val="24"/>
                <w:szCs w:val="28"/>
              </w:rPr>
              <w:lastRenderedPageBreak/>
              <w:t>At the time of writing this report, we are scheduling a further meeting to quickly action the decision and this will involve organising communication for residents and other stakeholders which clearly explains the position. We will also be organising a group meeting with all residents on a face to face basis which I will chair.</w:t>
            </w:r>
          </w:p>
          <w:p w:rsidR="00143956" w:rsidRDefault="00143956" w:rsidP="001642E2">
            <w:pPr>
              <w:jc w:val="both"/>
              <w:rPr>
                <w:rFonts w:ascii="Arial" w:hAnsi="Arial" w:cs="Arial"/>
                <w:sz w:val="24"/>
                <w:szCs w:val="28"/>
              </w:rPr>
            </w:pPr>
          </w:p>
          <w:p w:rsidR="00143956" w:rsidRDefault="00143956" w:rsidP="001642E2">
            <w:pPr>
              <w:jc w:val="both"/>
              <w:rPr>
                <w:rFonts w:ascii="Arial" w:hAnsi="Arial" w:cs="Arial"/>
                <w:sz w:val="24"/>
                <w:szCs w:val="28"/>
              </w:rPr>
            </w:pPr>
            <w:r>
              <w:rPr>
                <w:rFonts w:ascii="Arial" w:hAnsi="Arial" w:cs="Arial"/>
                <w:sz w:val="24"/>
                <w:szCs w:val="28"/>
              </w:rPr>
              <w:t>Our key challenge will be in providing re-housing for the residents and we will be liaising closely with Greenwich Borough Council, who provided the vast majority of the nominations to this scheme when it was let in December 2015. It is clear that we will need their co-operation if the re-housing is to be done quickly.</w:t>
            </w:r>
          </w:p>
          <w:p w:rsidR="00143956" w:rsidRDefault="00143956" w:rsidP="001642E2">
            <w:pPr>
              <w:jc w:val="both"/>
              <w:rPr>
                <w:rFonts w:ascii="Arial" w:hAnsi="Arial" w:cs="Arial"/>
                <w:sz w:val="24"/>
                <w:szCs w:val="28"/>
              </w:rPr>
            </w:pPr>
          </w:p>
          <w:p w:rsidR="00143956" w:rsidRDefault="00143956" w:rsidP="001642E2">
            <w:pPr>
              <w:jc w:val="both"/>
              <w:rPr>
                <w:rFonts w:ascii="Arial" w:hAnsi="Arial" w:cs="Arial"/>
                <w:sz w:val="24"/>
                <w:szCs w:val="28"/>
              </w:rPr>
            </w:pPr>
            <w:r>
              <w:rPr>
                <w:rFonts w:ascii="Arial" w:hAnsi="Arial" w:cs="Arial"/>
                <w:sz w:val="24"/>
                <w:szCs w:val="28"/>
              </w:rPr>
              <w:t>The Development &amp; Regeneration Director’s report outlines further detail. In the meantime, there are clearly significant risks associated with the costs of carrying out the remedial works and we are therefore undertaking some legal advice about our ability to re-claim our uninsured losses from any other parties involved in the construction, particularly the soil survey investigation firm. That is because the insurers, having withdrawn subsidence cover on the site, will only cover damage arising from the original incident and not further preventative measures.</w:t>
            </w:r>
          </w:p>
          <w:p w:rsidR="00594A2C" w:rsidRDefault="00594A2C" w:rsidP="001642E2">
            <w:pPr>
              <w:jc w:val="both"/>
              <w:rPr>
                <w:rFonts w:ascii="Arial" w:hAnsi="Arial" w:cs="Arial"/>
                <w:sz w:val="24"/>
                <w:szCs w:val="28"/>
              </w:rPr>
            </w:pPr>
          </w:p>
          <w:p w:rsidR="00594A2C" w:rsidRDefault="00594A2C" w:rsidP="001642E2">
            <w:pPr>
              <w:jc w:val="both"/>
              <w:rPr>
                <w:rFonts w:ascii="Arial" w:hAnsi="Arial" w:cs="Arial"/>
                <w:sz w:val="24"/>
                <w:szCs w:val="28"/>
              </w:rPr>
            </w:pPr>
            <w:r>
              <w:rPr>
                <w:rFonts w:ascii="Arial" w:hAnsi="Arial" w:cs="Arial"/>
                <w:sz w:val="24"/>
                <w:szCs w:val="28"/>
              </w:rPr>
              <w:t>We will keep the Board fully informed as this situation unfolds. No Board decision is required at this stage and this report is for information.</w:t>
            </w:r>
          </w:p>
          <w:p w:rsidR="00143956" w:rsidRPr="0095658F" w:rsidRDefault="00143956" w:rsidP="001642E2">
            <w:pPr>
              <w:jc w:val="both"/>
              <w:rPr>
                <w:rFonts w:ascii="Arial" w:hAnsi="Arial" w:cs="Arial"/>
                <w:sz w:val="24"/>
                <w:szCs w:val="28"/>
              </w:rPr>
            </w:pPr>
          </w:p>
        </w:tc>
      </w:tr>
    </w:tbl>
    <w:p w:rsidR="00594A2C" w:rsidRDefault="00594A2C">
      <w:r>
        <w:lastRenderedPageBreak/>
        <w:br w:type="page"/>
      </w:r>
    </w:p>
    <w:tbl>
      <w:tblPr>
        <w:tblStyle w:val="TableGrid"/>
        <w:tblW w:w="8748" w:type="dxa"/>
        <w:tblInd w:w="0" w:type="dxa"/>
        <w:tblLayout w:type="fixed"/>
        <w:tblLook w:val="01E0" w:firstRow="1" w:lastRow="1" w:firstColumn="1" w:lastColumn="1" w:noHBand="0" w:noVBand="0"/>
      </w:tblPr>
      <w:tblGrid>
        <w:gridCol w:w="959"/>
        <w:gridCol w:w="7789"/>
      </w:tblGrid>
      <w:tr w:rsidR="005729FE" w:rsidRPr="00DE4F29" w:rsidTr="001642E2">
        <w:tc>
          <w:tcPr>
            <w:tcW w:w="959" w:type="dxa"/>
            <w:tcBorders>
              <w:top w:val="nil"/>
              <w:left w:val="nil"/>
              <w:bottom w:val="nil"/>
              <w:right w:val="nil"/>
            </w:tcBorders>
          </w:tcPr>
          <w:p w:rsidR="005729FE" w:rsidRPr="009F3A8D" w:rsidRDefault="00F9348C" w:rsidP="001642E2">
            <w:pPr>
              <w:jc w:val="both"/>
              <w:rPr>
                <w:rFonts w:ascii="Arial" w:hAnsi="Arial" w:cs="Arial"/>
                <w:b/>
                <w:i/>
                <w:sz w:val="28"/>
                <w:szCs w:val="28"/>
              </w:rPr>
            </w:pPr>
            <w:r>
              <w:rPr>
                <w:rFonts w:ascii="Arial" w:hAnsi="Arial" w:cs="Arial"/>
                <w:b/>
                <w:i/>
                <w:sz w:val="28"/>
                <w:szCs w:val="28"/>
              </w:rPr>
              <w:lastRenderedPageBreak/>
              <w:t>6</w:t>
            </w:r>
            <w:r w:rsidR="005729FE">
              <w:rPr>
                <w:rFonts w:ascii="Arial" w:hAnsi="Arial" w:cs="Arial"/>
                <w:b/>
                <w:i/>
                <w:sz w:val="28"/>
                <w:szCs w:val="28"/>
              </w:rPr>
              <w:t>.0</w:t>
            </w:r>
          </w:p>
        </w:tc>
        <w:tc>
          <w:tcPr>
            <w:tcW w:w="7789" w:type="dxa"/>
            <w:tcBorders>
              <w:top w:val="nil"/>
              <w:left w:val="nil"/>
              <w:bottom w:val="nil"/>
              <w:right w:val="nil"/>
            </w:tcBorders>
          </w:tcPr>
          <w:p w:rsidR="005729FE" w:rsidRDefault="005729FE" w:rsidP="001642E2">
            <w:pPr>
              <w:jc w:val="both"/>
              <w:rPr>
                <w:rFonts w:ascii="Arial" w:hAnsi="Arial" w:cs="Arial"/>
                <w:b/>
                <w:i/>
                <w:sz w:val="28"/>
                <w:szCs w:val="28"/>
              </w:rPr>
            </w:pPr>
            <w:r>
              <w:rPr>
                <w:rFonts w:ascii="Arial" w:hAnsi="Arial" w:cs="Arial"/>
                <w:b/>
                <w:i/>
                <w:sz w:val="28"/>
                <w:szCs w:val="28"/>
              </w:rPr>
              <w:t>Board attendance at Residents’ Forum meetings</w:t>
            </w:r>
          </w:p>
          <w:p w:rsidR="005729FE" w:rsidRPr="00D576B5" w:rsidRDefault="005729FE" w:rsidP="001642E2">
            <w:pPr>
              <w:jc w:val="both"/>
              <w:rPr>
                <w:rFonts w:ascii="Arial" w:hAnsi="Arial" w:cs="Arial"/>
                <w:b/>
                <w:i/>
                <w:sz w:val="28"/>
                <w:szCs w:val="28"/>
              </w:rPr>
            </w:pPr>
          </w:p>
        </w:tc>
      </w:tr>
      <w:tr w:rsidR="005729FE" w:rsidRPr="00DE4F29" w:rsidTr="001642E2">
        <w:tc>
          <w:tcPr>
            <w:tcW w:w="959" w:type="dxa"/>
            <w:tcBorders>
              <w:top w:val="nil"/>
              <w:left w:val="nil"/>
              <w:bottom w:val="nil"/>
              <w:right w:val="nil"/>
            </w:tcBorders>
          </w:tcPr>
          <w:p w:rsidR="005729FE" w:rsidRPr="009F3A8D" w:rsidRDefault="005729FE" w:rsidP="001642E2">
            <w:pPr>
              <w:jc w:val="both"/>
              <w:rPr>
                <w:rFonts w:ascii="Arial" w:hAnsi="Arial" w:cs="Arial"/>
                <w:b/>
                <w:i/>
                <w:sz w:val="28"/>
                <w:szCs w:val="28"/>
              </w:rPr>
            </w:pPr>
          </w:p>
        </w:tc>
        <w:tc>
          <w:tcPr>
            <w:tcW w:w="7789" w:type="dxa"/>
            <w:tcBorders>
              <w:top w:val="nil"/>
              <w:left w:val="nil"/>
              <w:bottom w:val="nil"/>
              <w:right w:val="nil"/>
            </w:tcBorders>
          </w:tcPr>
          <w:p w:rsidR="005729FE" w:rsidRDefault="005729FE" w:rsidP="001642E2">
            <w:pPr>
              <w:jc w:val="both"/>
              <w:rPr>
                <w:rFonts w:ascii="Arial" w:hAnsi="Arial" w:cs="Arial"/>
                <w:sz w:val="24"/>
                <w:szCs w:val="28"/>
              </w:rPr>
            </w:pPr>
            <w:r>
              <w:rPr>
                <w:rFonts w:ascii="Arial" w:hAnsi="Arial" w:cs="Arial"/>
                <w:sz w:val="24"/>
                <w:szCs w:val="28"/>
              </w:rPr>
              <w:t>Back in 2014, in an effort to improve understanding and relationships between the Hexagon Board and the Residents’ Forum, we established a rota to ensure that all Board Members were given an opportunity to attend a Residents’ Forum meeting.</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I am informed that we have now arrived at the end of that rota. It appears that there is some expectation on behalf of the Residents’ Forum that we will carry on with this rota, so I think it is important that Board Members consider the matter and decide the way forward.</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It seems to me that the simplest option would be to simply repeat the rota so that everyone has another opportunity to attend the Residents’ Forum. However, as we have not discussed this matter as a Board, I am not really in a position to make a clear recommendation before getting a steer from Members. It would therefore be useful to discuss this with Board Members at the meeting.</w:t>
            </w:r>
          </w:p>
          <w:p w:rsidR="005729FE" w:rsidRPr="007C6211" w:rsidRDefault="005729FE" w:rsidP="001642E2">
            <w:pPr>
              <w:jc w:val="both"/>
              <w:rPr>
                <w:rFonts w:ascii="Arial" w:hAnsi="Arial" w:cs="Arial"/>
                <w:sz w:val="24"/>
                <w:szCs w:val="28"/>
              </w:rPr>
            </w:pPr>
          </w:p>
        </w:tc>
      </w:tr>
      <w:tr w:rsidR="00995D83" w:rsidRPr="003226BE" w:rsidTr="00A53AAC">
        <w:tc>
          <w:tcPr>
            <w:tcW w:w="959" w:type="dxa"/>
            <w:tcBorders>
              <w:top w:val="nil"/>
              <w:left w:val="nil"/>
              <w:bottom w:val="nil"/>
              <w:right w:val="nil"/>
            </w:tcBorders>
          </w:tcPr>
          <w:p w:rsidR="00995D83" w:rsidRDefault="00F9348C" w:rsidP="00A53AAC">
            <w:pPr>
              <w:jc w:val="both"/>
              <w:rPr>
                <w:rFonts w:ascii="Arial" w:hAnsi="Arial" w:cs="Arial"/>
                <w:b/>
                <w:i/>
                <w:sz w:val="28"/>
                <w:szCs w:val="24"/>
              </w:rPr>
            </w:pPr>
            <w:r>
              <w:rPr>
                <w:rFonts w:ascii="Arial" w:hAnsi="Arial" w:cs="Arial"/>
                <w:b/>
                <w:i/>
                <w:sz w:val="28"/>
                <w:szCs w:val="24"/>
              </w:rPr>
              <w:t>7</w:t>
            </w:r>
            <w:r w:rsidR="00995D83">
              <w:rPr>
                <w:rFonts w:ascii="Arial" w:hAnsi="Arial" w:cs="Arial"/>
                <w:b/>
                <w:i/>
                <w:sz w:val="28"/>
                <w:szCs w:val="24"/>
              </w:rPr>
              <w:t>.0</w:t>
            </w:r>
          </w:p>
        </w:tc>
        <w:tc>
          <w:tcPr>
            <w:tcW w:w="7789" w:type="dxa"/>
            <w:tcBorders>
              <w:top w:val="nil"/>
              <w:left w:val="nil"/>
              <w:bottom w:val="nil"/>
              <w:right w:val="nil"/>
            </w:tcBorders>
          </w:tcPr>
          <w:p w:rsidR="00995D83" w:rsidRDefault="00552864" w:rsidP="00A53AAC">
            <w:pPr>
              <w:jc w:val="both"/>
              <w:rPr>
                <w:rFonts w:ascii="Arial" w:hAnsi="Arial" w:cs="Arial"/>
                <w:b/>
                <w:i/>
                <w:sz w:val="28"/>
                <w:szCs w:val="28"/>
              </w:rPr>
            </w:pPr>
            <w:r>
              <w:rPr>
                <w:rFonts w:ascii="Arial" w:hAnsi="Arial" w:cs="Arial"/>
                <w:b/>
                <w:i/>
                <w:sz w:val="28"/>
                <w:szCs w:val="28"/>
              </w:rPr>
              <w:t>Delivering better Value for Money: Understanding differences in unit costs</w:t>
            </w:r>
          </w:p>
          <w:p w:rsidR="00995D83" w:rsidRDefault="00995D83" w:rsidP="00A53AAC">
            <w:pPr>
              <w:jc w:val="both"/>
              <w:rPr>
                <w:rFonts w:ascii="Arial" w:hAnsi="Arial" w:cs="Arial"/>
                <w:b/>
                <w:i/>
                <w:sz w:val="28"/>
                <w:szCs w:val="28"/>
              </w:rPr>
            </w:pPr>
          </w:p>
        </w:tc>
      </w:tr>
      <w:tr w:rsidR="00995D83" w:rsidRPr="00DE4F29" w:rsidTr="00A53AAC">
        <w:tc>
          <w:tcPr>
            <w:tcW w:w="959" w:type="dxa"/>
            <w:tcBorders>
              <w:top w:val="nil"/>
              <w:left w:val="nil"/>
              <w:bottom w:val="nil"/>
              <w:right w:val="nil"/>
            </w:tcBorders>
          </w:tcPr>
          <w:p w:rsidR="00995D83" w:rsidRPr="00B50411" w:rsidRDefault="00995D83" w:rsidP="00A53AAC">
            <w:pPr>
              <w:jc w:val="both"/>
              <w:rPr>
                <w:rFonts w:ascii="Arial" w:hAnsi="Arial" w:cs="Arial"/>
                <w:sz w:val="24"/>
                <w:szCs w:val="24"/>
              </w:rPr>
            </w:pPr>
          </w:p>
        </w:tc>
        <w:tc>
          <w:tcPr>
            <w:tcW w:w="7789" w:type="dxa"/>
            <w:tcBorders>
              <w:top w:val="nil"/>
              <w:left w:val="nil"/>
              <w:bottom w:val="nil"/>
              <w:right w:val="nil"/>
            </w:tcBorders>
          </w:tcPr>
          <w:p w:rsidR="00995D83" w:rsidRDefault="00552864" w:rsidP="00A53AAC">
            <w:pPr>
              <w:jc w:val="both"/>
              <w:rPr>
                <w:rFonts w:ascii="Arial" w:hAnsi="Arial" w:cs="Arial"/>
                <w:sz w:val="24"/>
                <w:szCs w:val="24"/>
              </w:rPr>
            </w:pPr>
            <w:r>
              <w:rPr>
                <w:rFonts w:ascii="Arial" w:hAnsi="Arial" w:cs="Arial"/>
                <w:sz w:val="24"/>
                <w:szCs w:val="24"/>
              </w:rPr>
              <w:t>At the July meeting, I provided the Board with a letter sent by the HCA to the Chair of all Housing Associations which identified variations in headline housing association costs. I also reminded the Board that the Regulator intended to focus on Value for Money as part of their In-Depth Assessments (IDAs). We covered both of these areas in our recent away-day.</w:t>
            </w:r>
          </w:p>
          <w:p w:rsidR="00552864" w:rsidRDefault="00552864" w:rsidP="00A53AAC">
            <w:pPr>
              <w:jc w:val="both"/>
              <w:rPr>
                <w:rFonts w:ascii="Arial" w:hAnsi="Arial" w:cs="Arial"/>
                <w:sz w:val="24"/>
                <w:szCs w:val="24"/>
              </w:rPr>
            </w:pPr>
          </w:p>
          <w:p w:rsidR="00552864" w:rsidRDefault="00552864" w:rsidP="00A53AAC">
            <w:pPr>
              <w:jc w:val="both"/>
              <w:rPr>
                <w:rFonts w:ascii="Arial" w:hAnsi="Arial" w:cs="Arial"/>
                <w:sz w:val="24"/>
                <w:szCs w:val="24"/>
              </w:rPr>
            </w:pPr>
            <w:r>
              <w:rPr>
                <w:rFonts w:ascii="Arial" w:hAnsi="Arial" w:cs="Arial"/>
                <w:sz w:val="24"/>
                <w:szCs w:val="24"/>
              </w:rPr>
              <w:t xml:space="preserve">In the meantime, I </w:t>
            </w:r>
            <w:r w:rsidR="002E0813">
              <w:rPr>
                <w:rFonts w:ascii="Arial" w:hAnsi="Arial" w:cs="Arial"/>
                <w:sz w:val="24"/>
                <w:szCs w:val="24"/>
              </w:rPr>
              <w:t>would like</w:t>
            </w:r>
            <w:r>
              <w:rPr>
                <w:rFonts w:ascii="Arial" w:hAnsi="Arial" w:cs="Arial"/>
                <w:sz w:val="24"/>
                <w:szCs w:val="24"/>
              </w:rPr>
              <w:t xml:space="preserve"> to confirm that the full Value for Money Self-Assessment is contained elsewhere on this agenda at item </w:t>
            </w:r>
            <w:r w:rsidR="000B50C7" w:rsidRPr="000B50C7">
              <w:rPr>
                <w:rFonts w:ascii="Arial" w:hAnsi="Arial" w:cs="Arial"/>
                <w:sz w:val="24"/>
                <w:szCs w:val="24"/>
              </w:rPr>
              <w:t>7</w:t>
            </w:r>
            <w:r>
              <w:rPr>
                <w:rFonts w:ascii="Arial" w:hAnsi="Arial" w:cs="Arial"/>
                <w:sz w:val="24"/>
                <w:szCs w:val="24"/>
              </w:rPr>
              <w:t xml:space="preserve"> and includes the HCA’s cost information in the wider context of our Value for Money Self-Assessment</w:t>
            </w:r>
            <w:r w:rsidR="002E0813">
              <w:rPr>
                <w:rFonts w:ascii="Arial" w:hAnsi="Arial" w:cs="Arial"/>
                <w:sz w:val="24"/>
                <w:szCs w:val="24"/>
              </w:rPr>
              <w:t>, as</w:t>
            </w:r>
            <w:r w:rsidR="00BF7CDC">
              <w:rPr>
                <w:rFonts w:ascii="Arial" w:hAnsi="Arial" w:cs="Arial"/>
                <w:sz w:val="24"/>
                <w:szCs w:val="24"/>
              </w:rPr>
              <w:t xml:space="preserve"> indicated at our last Board meeting</w:t>
            </w:r>
            <w:r>
              <w:rPr>
                <w:rFonts w:ascii="Arial" w:hAnsi="Arial" w:cs="Arial"/>
                <w:sz w:val="24"/>
                <w:szCs w:val="24"/>
              </w:rPr>
              <w:t>.</w:t>
            </w:r>
          </w:p>
          <w:p w:rsidR="00995D83" w:rsidRPr="0064125B" w:rsidRDefault="00995D83" w:rsidP="00A53AAC">
            <w:pPr>
              <w:jc w:val="both"/>
              <w:rPr>
                <w:rFonts w:ascii="Arial" w:hAnsi="Arial" w:cs="Arial"/>
                <w:sz w:val="24"/>
                <w:szCs w:val="24"/>
              </w:rPr>
            </w:pPr>
          </w:p>
        </w:tc>
      </w:tr>
      <w:tr w:rsidR="005729FE" w:rsidRPr="00DE4F29" w:rsidTr="001642E2">
        <w:tc>
          <w:tcPr>
            <w:tcW w:w="959" w:type="dxa"/>
            <w:tcBorders>
              <w:top w:val="nil"/>
              <w:left w:val="nil"/>
              <w:bottom w:val="nil"/>
              <w:right w:val="nil"/>
            </w:tcBorders>
          </w:tcPr>
          <w:p w:rsidR="005729FE" w:rsidRPr="009F3A8D" w:rsidRDefault="00F9348C" w:rsidP="001642E2">
            <w:pPr>
              <w:jc w:val="both"/>
              <w:rPr>
                <w:rFonts w:ascii="Arial" w:hAnsi="Arial" w:cs="Arial"/>
                <w:b/>
                <w:i/>
                <w:sz w:val="28"/>
                <w:szCs w:val="28"/>
              </w:rPr>
            </w:pPr>
            <w:r>
              <w:rPr>
                <w:rFonts w:ascii="Arial" w:hAnsi="Arial" w:cs="Arial"/>
                <w:b/>
                <w:i/>
                <w:sz w:val="28"/>
                <w:szCs w:val="28"/>
              </w:rPr>
              <w:t>8</w:t>
            </w:r>
            <w:r w:rsidR="005729FE">
              <w:rPr>
                <w:rFonts w:ascii="Arial" w:hAnsi="Arial" w:cs="Arial"/>
                <w:b/>
                <w:i/>
                <w:sz w:val="28"/>
                <w:szCs w:val="28"/>
              </w:rPr>
              <w:t>.0</w:t>
            </w:r>
          </w:p>
        </w:tc>
        <w:tc>
          <w:tcPr>
            <w:tcW w:w="7789" w:type="dxa"/>
            <w:tcBorders>
              <w:top w:val="nil"/>
              <w:left w:val="nil"/>
              <w:bottom w:val="nil"/>
              <w:right w:val="nil"/>
            </w:tcBorders>
          </w:tcPr>
          <w:p w:rsidR="005729FE" w:rsidRDefault="005729FE" w:rsidP="001642E2">
            <w:pPr>
              <w:jc w:val="both"/>
              <w:rPr>
                <w:rFonts w:ascii="Arial" w:hAnsi="Arial" w:cs="Arial"/>
                <w:b/>
                <w:i/>
                <w:sz w:val="28"/>
                <w:szCs w:val="28"/>
              </w:rPr>
            </w:pPr>
            <w:r>
              <w:rPr>
                <w:rFonts w:ascii="Arial" w:hAnsi="Arial" w:cs="Arial"/>
                <w:b/>
                <w:i/>
                <w:sz w:val="28"/>
                <w:szCs w:val="28"/>
              </w:rPr>
              <w:t>Voluntary Right to Buy (VRTB) - update</w:t>
            </w:r>
          </w:p>
          <w:p w:rsidR="005729FE" w:rsidRPr="006536BB" w:rsidRDefault="005729FE" w:rsidP="001642E2">
            <w:pPr>
              <w:jc w:val="both"/>
              <w:rPr>
                <w:rFonts w:ascii="Arial" w:hAnsi="Arial" w:cs="Arial"/>
                <w:b/>
                <w:i/>
                <w:sz w:val="28"/>
                <w:szCs w:val="28"/>
              </w:rPr>
            </w:pPr>
          </w:p>
        </w:tc>
      </w:tr>
      <w:tr w:rsidR="005729FE" w:rsidRPr="00DE4F29" w:rsidTr="001642E2">
        <w:tc>
          <w:tcPr>
            <w:tcW w:w="959" w:type="dxa"/>
            <w:tcBorders>
              <w:top w:val="nil"/>
              <w:left w:val="nil"/>
              <w:bottom w:val="nil"/>
              <w:right w:val="nil"/>
            </w:tcBorders>
          </w:tcPr>
          <w:p w:rsidR="005729FE" w:rsidRPr="009F3A8D" w:rsidRDefault="005729FE" w:rsidP="001642E2">
            <w:pPr>
              <w:jc w:val="both"/>
              <w:rPr>
                <w:rFonts w:ascii="Arial" w:hAnsi="Arial" w:cs="Arial"/>
                <w:b/>
                <w:i/>
                <w:sz w:val="28"/>
                <w:szCs w:val="28"/>
              </w:rPr>
            </w:pPr>
          </w:p>
        </w:tc>
        <w:tc>
          <w:tcPr>
            <w:tcW w:w="7789" w:type="dxa"/>
            <w:tcBorders>
              <w:top w:val="nil"/>
              <w:left w:val="nil"/>
              <w:bottom w:val="nil"/>
              <w:right w:val="nil"/>
            </w:tcBorders>
          </w:tcPr>
          <w:p w:rsidR="005729FE" w:rsidRDefault="005729FE" w:rsidP="001642E2">
            <w:pPr>
              <w:jc w:val="both"/>
              <w:rPr>
                <w:rFonts w:ascii="Arial" w:hAnsi="Arial" w:cs="Arial"/>
                <w:sz w:val="24"/>
                <w:szCs w:val="28"/>
              </w:rPr>
            </w:pPr>
            <w:r>
              <w:rPr>
                <w:rFonts w:ascii="Arial" w:hAnsi="Arial" w:cs="Arial"/>
                <w:sz w:val="24"/>
                <w:szCs w:val="28"/>
              </w:rPr>
              <w:t>We understand that the National Housing Federation has been working closely with the Government for the past eight months to develop a framework for voluntary Right to Buy that can deliver to the spirit of the agreement.</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In our most recent communications from the NHF, we have been informed that the framework will need to be reviewed and improved by ministers and given that the new ministers will need time to work through the profiles, the NHF anticipate that this may take “some time”. The NHF have yet to receive Government confirmation of key issues including tenant eligibility criteria that will affect the final shape of the scheme.</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lastRenderedPageBreak/>
              <w:t>With that in mind, the NHF don’t yet have a start date for the scheme and as Members will be aware from our discussion at the Away-Day, some observers think that the newly formed Conservative Government may have kicked the voluntary Right to Buy “into the long grass”.</w:t>
            </w:r>
          </w:p>
          <w:p w:rsidR="00F9348C" w:rsidRDefault="00F9348C"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 xml:space="preserve">At the same time, the NHF have encouraged Members to consider which properties might not be sold under VRTB and I therefore draw Members’ attention to </w:t>
            </w:r>
            <w:r w:rsidRPr="000B50C7">
              <w:rPr>
                <w:rFonts w:ascii="Arial" w:hAnsi="Arial" w:cs="Arial"/>
                <w:sz w:val="24"/>
                <w:szCs w:val="28"/>
              </w:rPr>
              <w:t xml:space="preserve">Agenda </w:t>
            </w:r>
            <w:r w:rsidR="000B50C7">
              <w:rPr>
                <w:rFonts w:ascii="Arial" w:hAnsi="Arial" w:cs="Arial"/>
                <w:sz w:val="24"/>
                <w:szCs w:val="28"/>
              </w:rPr>
              <w:t>10</w:t>
            </w:r>
            <w:r>
              <w:rPr>
                <w:rFonts w:ascii="Arial" w:hAnsi="Arial" w:cs="Arial"/>
                <w:sz w:val="24"/>
                <w:szCs w:val="28"/>
              </w:rPr>
              <w:t xml:space="preserve"> from the Operations Director which covers this. At the moment, we are only suggesting that we would not sell properties we are legally unable to sell, but we may need to </w:t>
            </w:r>
            <w:r w:rsidR="00594A2C">
              <w:rPr>
                <w:rFonts w:ascii="Arial" w:hAnsi="Arial" w:cs="Arial"/>
                <w:sz w:val="24"/>
                <w:szCs w:val="28"/>
              </w:rPr>
              <w:t>look at</w:t>
            </w:r>
            <w:r>
              <w:rPr>
                <w:rFonts w:ascii="Arial" w:hAnsi="Arial" w:cs="Arial"/>
                <w:sz w:val="24"/>
                <w:szCs w:val="28"/>
              </w:rPr>
              <w:t xml:space="preserve"> other exemptions as the rules and regulations are outlined.</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I would remind Members, that Hexagon signed up to principle of a voluntary Right to Buy simply on the basis that the principle of the voluntary deal appeared to be significantly better than a forced legislative deal, particularly when it came to our ability to replace any units sold. In that context, I think our enthusiasm for participating in the VRTB would be seriously diminished if we were unable to replace our Right to Buy units on a like for like basis, so we will await the finer scheme details with a keen interest in this area before we report back to the Board on the way forward.</w:t>
            </w:r>
          </w:p>
          <w:p w:rsidR="005729FE" w:rsidRPr="00A828FC" w:rsidRDefault="005729FE" w:rsidP="001642E2">
            <w:pPr>
              <w:jc w:val="both"/>
              <w:rPr>
                <w:rFonts w:ascii="Arial" w:hAnsi="Arial" w:cs="Arial"/>
                <w:sz w:val="24"/>
                <w:szCs w:val="28"/>
              </w:rPr>
            </w:pPr>
          </w:p>
        </w:tc>
      </w:tr>
      <w:tr w:rsidR="0055256D" w:rsidRPr="00DE4F29" w:rsidTr="00FA4019">
        <w:tc>
          <w:tcPr>
            <w:tcW w:w="959" w:type="dxa"/>
            <w:tcBorders>
              <w:top w:val="nil"/>
              <w:left w:val="nil"/>
              <w:bottom w:val="nil"/>
              <w:right w:val="nil"/>
            </w:tcBorders>
          </w:tcPr>
          <w:p w:rsidR="0055256D" w:rsidRPr="009F3A8D" w:rsidRDefault="0055256D" w:rsidP="00FA4019">
            <w:pPr>
              <w:jc w:val="both"/>
              <w:rPr>
                <w:rFonts w:ascii="Arial" w:hAnsi="Arial" w:cs="Arial"/>
                <w:b/>
                <w:i/>
                <w:sz w:val="28"/>
                <w:szCs w:val="28"/>
              </w:rPr>
            </w:pPr>
            <w:r>
              <w:rPr>
                <w:rFonts w:ascii="Arial" w:hAnsi="Arial" w:cs="Arial"/>
                <w:b/>
                <w:i/>
                <w:sz w:val="28"/>
                <w:szCs w:val="28"/>
              </w:rPr>
              <w:lastRenderedPageBreak/>
              <w:t>9.0</w:t>
            </w:r>
          </w:p>
        </w:tc>
        <w:tc>
          <w:tcPr>
            <w:tcW w:w="7789" w:type="dxa"/>
            <w:tcBorders>
              <w:top w:val="nil"/>
              <w:left w:val="nil"/>
              <w:bottom w:val="nil"/>
              <w:right w:val="nil"/>
            </w:tcBorders>
          </w:tcPr>
          <w:p w:rsidR="0055256D" w:rsidRDefault="0055256D" w:rsidP="00FA4019">
            <w:pPr>
              <w:jc w:val="both"/>
              <w:rPr>
                <w:rFonts w:ascii="Arial" w:hAnsi="Arial" w:cs="Arial"/>
                <w:b/>
                <w:i/>
                <w:sz w:val="28"/>
                <w:szCs w:val="28"/>
              </w:rPr>
            </w:pPr>
            <w:r>
              <w:rPr>
                <w:rFonts w:ascii="Arial" w:hAnsi="Arial" w:cs="Arial"/>
                <w:b/>
                <w:i/>
                <w:sz w:val="28"/>
                <w:szCs w:val="28"/>
              </w:rPr>
              <w:t>Government Announcement on Supported Housing and the Local Housing Allowance (LHA)</w:t>
            </w:r>
          </w:p>
          <w:p w:rsidR="0055256D" w:rsidRPr="00BF5DCE" w:rsidRDefault="0055256D" w:rsidP="00FA4019">
            <w:pPr>
              <w:jc w:val="both"/>
              <w:rPr>
                <w:rFonts w:ascii="Arial" w:hAnsi="Arial" w:cs="Arial"/>
                <w:b/>
                <w:i/>
                <w:sz w:val="28"/>
                <w:szCs w:val="28"/>
              </w:rPr>
            </w:pPr>
          </w:p>
        </w:tc>
      </w:tr>
      <w:tr w:rsidR="0055256D" w:rsidRPr="00DE4F29" w:rsidTr="00FA4019">
        <w:tc>
          <w:tcPr>
            <w:tcW w:w="959" w:type="dxa"/>
            <w:tcBorders>
              <w:top w:val="nil"/>
              <w:left w:val="nil"/>
              <w:bottom w:val="nil"/>
              <w:right w:val="nil"/>
            </w:tcBorders>
          </w:tcPr>
          <w:p w:rsidR="0055256D" w:rsidRPr="009F3A8D" w:rsidRDefault="0055256D" w:rsidP="00FA4019">
            <w:pPr>
              <w:jc w:val="both"/>
              <w:rPr>
                <w:rFonts w:ascii="Arial" w:hAnsi="Arial" w:cs="Arial"/>
                <w:b/>
                <w:i/>
                <w:sz w:val="28"/>
                <w:szCs w:val="28"/>
              </w:rPr>
            </w:pPr>
          </w:p>
        </w:tc>
        <w:tc>
          <w:tcPr>
            <w:tcW w:w="7789" w:type="dxa"/>
            <w:tcBorders>
              <w:top w:val="nil"/>
              <w:left w:val="nil"/>
              <w:bottom w:val="nil"/>
              <w:right w:val="nil"/>
            </w:tcBorders>
          </w:tcPr>
          <w:p w:rsidR="0055256D" w:rsidRDefault="0055256D" w:rsidP="00FA4019">
            <w:pPr>
              <w:jc w:val="both"/>
              <w:rPr>
                <w:rFonts w:ascii="Arial" w:hAnsi="Arial" w:cs="Arial"/>
                <w:sz w:val="24"/>
                <w:szCs w:val="28"/>
              </w:rPr>
            </w:pPr>
            <w:r>
              <w:rPr>
                <w:rFonts w:ascii="Arial" w:hAnsi="Arial" w:cs="Arial"/>
                <w:sz w:val="24"/>
                <w:szCs w:val="28"/>
              </w:rPr>
              <w:t>Members may recall that in January, I reported on the Spending Review and Autumn Statement announced in November 2015. One announcement was that tenants in the social sector would be limited to the level of the Local Housing Allowance (LHA) rate that applies to the private sector.</w:t>
            </w:r>
          </w:p>
          <w:p w:rsidR="0055256D" w:rsidRDefault="0055256D" w:rsidP="00FA4019">
            <w:pPr>
              <w:jc w:val="both"/>
              <w:rPr>
                <w:rFonts w:ascii="Arial" w:hAnsi="Arial" w:cs="Arial"/>
                <w:sz w:val="24"/>
                <w:szCs w:val="28"/>
              </w:rPr>
            </w:pPr>
          </w:p>
          <w:p w:rsidR="0055256D" w:rsidRDefault="0055256D" w:rsidP="00FA4019">
            <w:pPr>
              <w:jc w:val="both"/>
              <w:rPr>
                <w:rFonts w:ascii="Arial" w:hAnsi="Arial" w:cs="Arial"/>
                <w:sz w:val="24"/>
                <w:szCs w:val="28"/>
              </w:rPr>
            </w:pPr>
            <w:r>
              <w:rPr>
                <w:rFonts w:ascii="Arial" w:hAnsi="Arial" w:cs="Arial"/>
                <w:sz w:val="24"/>
                <w:szCs w:val="28"/>
              </w:rPr>
              <w:t>We estimated then that if this were to be brought in, there would be a significant impact on our supported housing income which could be reduced by £275,000. This is 20% of our supported housing income.</w:t>
            </w:r>
          </w:p>
          <w:p w:rsidR="0055256D" w:rsidRDefault="0055256D" w:rsidP="00FA4019">
            <w:pPr>
              <w:jc w:val="both"/>
              <w:rPr>
                <w:rFonts w:ascii="Arial" w:hAnsi="Arial" w:cs="Arial"/>
                <w:sz w:val="24"/>
                <w:szCs w:val="28"/>
              </w:rPr>
            </w:pPr>
          </w:p>
          <w:p w:rsidR="0055256D" w:rsidRDefault="0055256D" w:rsidP="00FA4019">
            <w:pPr>
              <w:jc w:val="both"/>
              <w:rPr>
                <w:rFonts w:ascii="Arial" w:hAnsi="Arial" w:cs="Arial"/>
                <w:sz w:val="24"/>
                <w:szCs w:val="28"/>
              </w:rPr>
            </w:pPr>
            <w:r>
              <w:rPr>
                <w:rFonts w:ascii="Arial" w:hAnsi="Arial" w:cs="Arial"/>
                <w:sz w:val="24"/>
                <w:szCs w:val="28"/>
              </w:rPr>
              <w:t>Members may recall that I reported to the March Board meeting that I had written to 14 local MPs whose constituencies cover the areas in which Hexagon works alerting them to the impact of this announcement and I asked for their assistance in joining the NHF and Hexagon to ensure that there were no unintended consequences from the announcement, including the closure of these much needed schemes.</w:t>
            </w:r>
          </w:p>
          <w:p w:rsidR="0055256D" w:rsidRDefault="0055256D" w:rsidP="00FA4019">
            <w:pPr>
              <w:jc w:val="both"/>
              <w:rPr>
                <w:rFonts w:ascii="Arial" w:hAnsi="Arial" w:cs="Arial"/>
                <w:sz w:val="24"/>
                <w:szCs w:val="28"/>
              </w:rPr>
            </w:pPr>
          </w:p>
          <w:p w:rsidR="0055256D" w:rsidRDefault="0055256D" w:rsidP="00FA4019">
            <w:pPr>
              <w:jc w:val="both"/>
              <w:rPr>
                <w:rFonts w:ascii="Arial" w:hAnsi="Arial" w:cs="Arial"/>
                <w:sz w:val="24"/>
                <w:szCs w:val="28"/>
              </w:rPr>
            </w:pPr>
            <w:r>
              <w:rPr>
                <w:rFonts w:ascii="Arial" w:hAnsi="Arial" w:cs="Arial"/>
                <w:sz w:val="24"/>
                <w:szCs w:val="28"/>
              </w:rPr>
              <w:t>In March, I also reported that the Government had begun to listen and that they had delayed the introduction of the LHA for a further year. The original intention was that it would start for tenancies from April 2017, but they delayed this for a further year to April 2018 whilst they carried out further work on the impact of the decision.</w:t>
            </w:r>
          </w:p>
          <w:p w:rsidR="0055256D" w:rsidRDefault="0055256D" w:rsidP="00FA4019">
            <w:pPr>
              <w:jc w:val="both"/>
              <w:rPr>
                <w:rFonts w:ascii="Arial" w:hAnsi="Arial" w:cs="Arial"/>
                <w:sz w:val="24"/>
                <w:szCs w:val="28"/>
              </w:rPr>
            </w:pPr>
          </w:p>
          <w:p w:rsidR="0082163A" w:rsidRDefault="0082163A" w:rsidP="00FA4019">
            <w:pPr>
              <w:jc w:val="both"/>
              <w:rPr>
                <w:rFonts w:ascii="Arial" w:hAnsi="Arial" w:cs="Arial"/>
                <w:sz w:val="24"/>
                <w:szCs w:val="28"/>
              </w:rPr>
            </w:pPr>
          </w:p>
          <w:p w:rsidR="0055256D" w:rsidRDefault="0055256D" w:rsidP="00FA4019">
            <w:pPr>
              <w:jc w:val="both"/>
              <w:rPr>
                <w:rFonts w:ascii="Arial" w:hAnsi="Arial" w:cs="Arial"/>
                <w:sz w:val="24"/>
                <w:szCs w:val="28"/>
              </w:rPr>
            </w:pPr>
            <w:r>
              <w:rPr>
                <w:rFonts w:ascii="Arial" w:hAnsi="Arial" w:cs="Arial"/>
                <w:sz w:val="24"/>
                <w:szCs w:val="28"/>
              </w:rPr>
              <w:lastRenderedPageBreak/>
              <w:t>That work has now been completed and on Thursday, 13</w:t>
            </w:r>
            <w:r w:rsidRPr="00BF5DCE">
              <w:rPr>
                <w:rFonts w:ascii="Arial" w:hAnsi="Arial" w:cs="Arial"/>
                <w:sz w:val="24"/>
                <w:szCs w:val="28"/>
                <w:vertAlign w:val="superscript"/>
              </w:rPr>
              <w:t>th</w:t>
            </w:r>
            <w:r>
              <w:rPr>
                <w:rFonts w:ascii="Arial" w:hAnsi="Arial" w:cs="Arial"/>
                <w:sz w:val="24"/>
                <w:szCs w:val="28"/>
              </w:rPr>
              <w:t xml:space="preserve"> September Damien Green, the Work &amp; Pensions Minister made an announcement.</w:t>
            </w:r>
          </w:p>
          <w:p w:rsidR="0055256D" w:rsidRDefault="0055256D" w:rsidP="00FA4019">
            <w:pPr>
              <w:jc w:val="both"/>
              <w:rPr>
                <w:rFonts w:ascii="Arial" w:hAnsi="Arial" w:cs="Arial"/>
                <w:sz w:val="24"/>
                <w:szCs w:val="28"/>
              </w:rPr>
            </w:pPr>
          </w:p>
          <w:p w:rsidR="0055256D" w:rsidRDefault="0055256D" w:rsidP="00FA4019">
            <w:pPr>
              <w:jc w:val="both"/>
              <w:rPr>
                <w:rFonts w:ascii="Arial" w:hAnsi="Arial" w:cs="Arial"/>
                <w:sz w:val="24"/>
                <w:szCs w:val="28"/>
              </w:rPr>
            </w:pPr>
            <w:r>
              <w:rPr>
                <w:rFonts w:ascii="Arial" w:hAnsi="Arial" w:cs="Arial"/>
                <w:sz w:val="24"/>
                <w:szCs w:val="28"/>
              </w:rPr>
              <w:t xml:space="preserve">The good news is that the Government now clearly acknowledges that supported housing needs more money than the Local Housing Allowance cap will deliver and they indicated their intention to ensure that they met the bill in full. This is clearly good news. </w:t>
            </w:r>
          </w:p>
          <w:p w:rsidR="0055256D" w:rsidRDefault="0055256D" w:rsidP="00FA4019">
            <w:pPr>
              <w:jc w:val="both"/>
              <w:rPr>
                <w:rFonts w:ascii="Arial" w:hAnsi="Arial" w:cs="Arial"/>
                <w:sz w:val="24"/>
                <w:szCs w:val="28"/>
              </w:rPr>
            </w:pPr>
          </w:p>
          <w:p w:rsidR="0055256D" w:rsidRDefault="0055256D" w:rsidP="00FA4019">
            <w:pPr>
              <w:jc w:val="both"/>
              <w:rPr>
                <w:rFonts w:ascii="Arial" w:hAnsi="Arial" w:cs="Arial"/>
                <w:sz w:val="24"/>
                <w:szCs w:val="28"/>
              </w:rPr>
            </w:pPr>
            <w:r>
              <w:rPr>
                <w:rFonts w:ascii="Arial" w:hAnsi="Arial" w:cs="Arial"/>
                <w:sz w:val="24"/>
                <w:szCs w:val="28"/>
              </w:rPr>
              <w:t>The mechanism for making this happen however is beginning to raise some concerns. The DWP intend to pay up to the Local Housing Allowance. Any monies in excess of the LHA will then be passed to Local Authorities who will in turn pass these payments to Housing Associations from a ring-fenced budget.</w:t>
            </w:r>
          </w:p>
          <w:p w:rsidR="0055256D" w:rsidRDefault="0055256D" w:rsidP="00FA4019">
            <w:pPr>
              <w:jc w:val="both"/>
              <w:rPr>
                <w:rFonts w:ascii="Arial" w:hAnsi="Arial" w:cs="Arial"/>
                <w:sz w:val="24"/>
                <w:szCs w:val="28"/>
              </w:rPr>
            </w:pPr>
          </w:p>
          <w:p w:rsidR="0055256D" w:rsidRDefault="0055256D" w:rsidP="00FA4019">
            <w:pPr>
              <w:jc w:val="both"/>
              <w:rPr>
                <w:rFonts w:ascii="Arial" w:hAnsi="Arial" w:cs="Arial"/>
                <w:sz w:val="24"/>
                <w:szCs w:val="28"/>
              </w:rPr>
            </w:pPr>
            <w:r>
              <w:rPr>
                <w:rFonts w:ascii="Arial" w:hAnsi="Arial" w:cs="Arial"/>
                <w:sz w:val="24"/>
                <w:szCs w:val="28"/>
              </w:rPr>
              <w:t xml:space="preserve">We have not yet had time to digest this decision, but it does seem that in the short term we should expect to get our money at the same rate it is currently being paid from the Housing Benefit budget. However, over the medium to long term, if the decision on how to spend that money is going to be down to Local Authority commissioners, there is reason to think that the situation might not be permanent. Members may recall that the original Supporting People budgets were ring-fenced, but once the ring-fence was taken away, cash strapped local authorities made significant cuts to previously funded Supporting People budgets. </w:t>
            </w:r>
          </w:p>
          <w:p w:rsidR="0055256D" w:rsidRDefault="0055256D" w:rsidP="00FA4019">
            <w:pPr>
              <w:jc w:val="both"/>
              <w:rPr>
                <w:rFonts w:ascii="Arial" w:hAnsi="Arial" w:cs="Arial"/>
                <w:sz w:val="24"/>
                <w:szCs w:val="28"/>
              </w:rPr>
            </w:pPr>
          </w:p>
          <w:p w:rsidR="0055256D" w:rsidRDefault="0055256D" w:rsidP="00FA4019">
            <w:pPr>
              <w:jc w:val="both"/>
              <w:rPr>
                <w:rFonts w:ascii="Arial" w:hAnsi="Arial" w:cs="Arial"/>
                <w:sz w:val="24"/>
                <w:szCs w:val="28"/>
              </w:rPr>
            </w:pPr>
            <w:r>
              <w:rPr>
                <w:rFonts w:ascii="Arial" w:hAnsi="Arial" w:cs="Arial"/>
                <w:sz w:val="24"/>
                <w:szCs w:val="28"/>
              </w:rPr>
              <w:t>Lastly, the Government has announced that the implementation will begin in 2019/20, which should allow a further year for preparation.</w:t>
            </w:r>
          </w:p>
          <w:p w:rsidR="0055256D" w:rsidRDefault="0055256D" w:rsidP="00FA4019">
            <w:pPr>
              <w:jc w:val="both"/>
              <w:rPr>
                <w:rFonts w:ascii="Arial" w:hAnsi="Arial" w:cs="Arial"/>
                <w:sz w:val="24"/>
                <w:szCs w:val="28"/>
              </w:rPr>
            </w:pPr>
          </w:p>
          <w:p w:rsidR="0055256D" w:rsidRDefault="0055256D" w:rsidP="00FA4019">
            <w:pPr>
              <w:jc w:val="both"/>
              <w:rPr>
                <w:rFonts w:ascii="Arial" w:hAnsi="Arial" w:cs="Arial"/>
                <w:sz w:val="24"/>
                <w:szCs w:val="28"/>
              </w:rPr>
            </w:pPr>
            <w:r>
              <w:rPr>
                <w:rFonts w:ascii="Arial" w:hAnsi="Arial" w:cs="Arial"/>
                <w:sz w:val="24"/>
                <w:szCs w:val="28"/>
              </w:rPr>
              <w:t xml:space="preserve">We will of course keep the Board informed as this progresses. </w:t>
            </w:r>
          </w:p>
          <w:p w:rsidR="0055256D" w:rsidRDefault="0055256D" w:rsidP="00FA4019">
            <w:pPr>
              <w:jc w:val="both"/>
              <w:rPr>
                <w:rFonts w:ascii="Arial" w:hAnsi="Arial" w:cs="Arial"/>
                <w:sz w:val="24"/>
                <w:szCs w:val="28"/>
              </w:rPr>
            </w:pPr>
          </w:p>
          <w:p w:rsidR="0055256D" w:rsidRDefault="0055256D" w:rsidP="00FA4019">
            <w:pPr>
              <w:jc w:val="both"/>
              <w:rPr>
                <w:rFonts w:ascii="Arial" w:hAnsi="Arial" w:cs="Arial"/>
                <w:sz w:val="24"/>
                <w:szCs w:val="28"/>
              </w:rPr>
            </w:pPr>
            <w:r>
              <w:rPr>
                <w:rFonts w:ascii="Arial" w:hAnsi="Arial" w:cs="Arial"/>
                <w:sz w:val="24"/>
                <w:szCs w:val="28"/>
              </w:rPr>
              <w:t>This report is for information only.</w:t>
            </w:r>
          </w:p>
          <w:p w:rsidR="0055256D" w:rsidRDefault="0055256D" w:rsidP="00FA4019">
            <w:pPr>
              <w:jc w:val="both"/>
              <w:rPr>
                <w:rFonts w:ascii="Arial" w:hAnsi="Arial" w:cs="Arial"/>
                <w:sz w:val="24"/>
                <w:szCs w:val="28"/>
              </w:rPr>
            </w:pPr>
          </w:p>
        </w:tc>
      </w:tr>
      <w:tr w:rsidR="005729FE" w:rsidRPr="00DE4F29" w:rsidTr="001642E2">
        <w:tc>
          <w:tcPr>
            <w:tcW w:w="959" w:type="dxa"/>
            <w:tcBorders>
              <w:top w:val="nil"/>
              <w:left w:val="nil"/>
              <w:bottom w:val="nil"/>
              <w:right w:val="nil"/>
            </w:tcBorders>
          </w:tcPr>
          <w:p w:rsidR="005729FE" w:rsidRPr="009F3A8D" w:rsidRDefault="00594A2C" w:rsidP="001642E2">
            <w:pPr>
              <w:jc w:val="both"/>
              <w:rPr>
                <w:rFonts w:ascii="Arial" w:hAnsi="Arial" w:cs="Arial"/>
                <w:b/>
                <w:i/>
                <w:sz w:val="28"/>
                <w:szCs w:val="28"/>
              </w:rPr>
            </w:pPr>
            <w:r>
              <w:rPr>
                <w:rFonts w:ascii="Arial" w:hAnsi="Arial" w:cs="Arial"/>
                <w:b/>
                <w:i/>
                <w:sz w:val="28"/>
                <w:szCs w:val="28"/>
              </w:rPr>
              <w:lastRenderedPageBreak/>
              <w:t>10</w:t>
            </w:r>
            <w:r w:rsidR="005729FE">
              <w:rPr>
                <w:rFonts w:ascii="Arial" w:hAnsi="Arial" w:cs="Arial"/>
                <w:b/>
                <w:i/>
                <w:sz w:val="28"/>
                <w:szCs w:val="28"/>
              </w:rPr>
              <w:t>.0</w:t>
            </w:r>
          </w:p>
        </w:tc>
        <w:tc>
          <w:tcPr>
            <w:tcW w:w="7789" w:type="dxa"/>
            <w:tcBorders>
              <w:top w:val="nil"/>
              <w:left w:val="nil"/>
              <w:bottom w:val="nil"/>
              <w:right w:val="nil"/>
            </w:tcBorders>
          </w:tcPr>
          <w:p w:rsidR="005729FE" w:rsidRDefault="005729FE" w:rsidP="001642E2">
            <w:pPr>
              <w:jc w:val="both"/>
              <w:rPr>
                <w:rFonts w:ascii="Arial" w:hAnsi="Arial" w:cs="Arial"/>
                <w:b/>
                <w:i/>
                <w:sz w:val="28"/>
                <w:szCs w:val="28"/>
              </w:rPr>
            </w:pPr>
            <w:r>
              <w:rPr>
                <w:rFonts w:ascii="Arial" w:hAnsi="Arial" w:cs="Arial"/>
                <w:b/>
                <w:i/>
                <w:sz w:val="28"/>
                <w:szCs w:val="28"/>
              </w:rPr>
              <w:t>Mark to Market movements on our interest rate SWAPs</w:t>
            </w:r>
          </w:p>
          <w:p w:rsidR="005729FE" w:rsidRPr="004A35D8" w:rsidRDefault="005729FE" w:rsidP="001642E2">
            <w:pPr>
              <w:jc w:val="both"/>
              <w:rPr>
                <w:rFonts w:ascii="Arial" w:hAnsi="Arial" w:cs="Arial"/>
                <w:b/>
                <w:i/>
                <w:sz w:val="28"/>
                <w:szCs w:val="28"/>
              </w:rPr>
            </w:pPr>
          </w:p>
        </w:tc>
      </w:tr>
      <w:tr w:rsidR="005729FE" w:rsidRPr="00DE4F29" w:rsidTr="001642E2">
        <w:tc>
          <w:tcPr>
            <w:tcW w:w="959" w:type="dxa"/>
            <w:tcBorders>
              <w:top w:val="nil"/>
              <w:left w:val="nil"/>
              <w:bottom w:val="nil"/>
              <w:right w:val="nil"/>
            </w:tcBorders>
          </w:tcPr>
          <w:p w:rsidR="005729FE" w:rsidRPr="009F3A8D" w:rsidRDefault="005729FE" w:rsidP="001642E2">
            <w:pPr>
              <w:jc w:val="both"/>
              <w:rPr>
                <w:rFonts w:ascii="Arial" w:hAnsi="Arial" w:cs="Arial"/>
                <w:b/>
                <w:i/>
                <w:sz w:val="28"/>
                <w:szCs w:val="28"/>
              </w:rPr>
            </w:pPr>
          </w:p>
        </w:tc>
        <w:tc>
          <w:tcPr>
            <w:tcW w:w="7789" w:type="dxa"/>
            <w:tcBorders>
              <w:top w:val="nil"/>
              <w:left w:val="nil"/>
              <w:bottom w:val="nil"/>
              <w:right w:val="nil"/>
            </w:tcBorders>
          </w:tcPr>
          <w:p w:rsidR="005729FE" w:rsidRDefault="005729FE" w:rsidP="001642E2">
            <w:pPr>
              <w:jc w:val="both"/>
              <w:rPr>
                <w:rFonts w:ascii="Arial" w:hAnsi="Arial" w:cs="Arial"/>
                <w:sz w:val="24"/>
                <w:szCs w:val="28"/>
              </w:rPr>
            </w:pPr>
            <w:r>
              <w:rPr>
                <w:rFonts w:ascii="Arial" w:hAnsi="Arial" w:cs="Arial"/>
                <w:sz w:val="24"/>
                <w:szCs w:val="28"/>
              </w:rPr>
              <w:t xml:space="preserve">At the last meeting, I reported that there had been significant market disruption following the Brexit vote and one of </w:t>
            </w:r>
            <w:r w:rsidR="00594A2C">
              <w:rPr>
                <w:rFonts w:ascii="Arial" w:hAnsi="Arial" w:cs="Arial"/>
                <w:sz w:val="24"/>
                <w:szCs w:val="28"/>
              </w:rPr>
              <w:t>the key areas was the collapse i</w:t>
            </w:r>
            <w:r>
              <w:rPr>
                <w:rFonts w:ascii="Arial" w:hAnsi="Arial" w:cs="Arial"/>
                <w:sz w:val="24"/>
                <w:szCs w:val="28"/>
              </w:rPr>
              <w:t xml:space="preserve">n long term Government gilt rates. This was caused by investors trying to seek safe havens for their money while the stock market fell to record lows. </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The practical impact for Hexagon was that we had to place a large amount of additional security with Barclays and Lloyds and that totalled £2.7m as at the last meeting.</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At the time of writing this report, the total amount on deposit required now totals £3.74m as there have been several further cash calls from our two counterparties.</w:t>
            </w:r>
          </w:p>
          <w:p w:rsidR="005729FE" w:rsidRDefault="005729FE" w:rsidP="001642E2">
            <w:pPr>
              <w:jc w:val="both"/>
              <w:rPr>
                <w:rFonts w:ascii="Arial" w:hAnsi="Arial" w:cs="Arial"/>
                <w:sz w:val="24"/>
                <w:szCs w:val="28"/>
              </w:rPr>
            </w:pPr>
          </w:p>
          <w:p w:rsidR="0082163A" w:rsidRDefault="0082163A" w:rsidP="001642E2">
            <w:pPr>
              <w:jc w:val="both"/>
              <w:rPr>
                <w:rFonts w:ascii="Arial" w:hAnsi="Arial" w:cs="Arial"/>
                <w:sz w:val="24"/>
                <w:szCs w:val="28"/>
              </w:rPr>
            </w:pPr>
          </w:p>
          <w:p w:rsidR="0082163A" w:rsidRDefault="0082163A" w:rsidP="001642E2">
            <w:pPr>
              <w:jc w:val="both"/>
              <w:rPr>
                <w:rFonts w:ascii="Arial" w:hAnsi="Arial" w:cs="Arial"/>
                <w:sz w:val="24"/>
                <w:szCs w:val="28"/>
              </w:rPr>
            </w:pPr>
          </w:p>
          <w:p w:rsidR="0082163A" w:rsidRDefault="0082163A"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lastRenderedPageBreak/>
              <w:t>As reported to the Board in the July Treasury update, we are currently working to replace all of this cash on deposit with property security. This cash will be returned once the property security charging is complete.</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We are in the process of charging a further £5m to Barclays and to switch £3.6m from the Lloyds loan to the SWAP. All our information is with the solicitors and we are pushing for an end of September completion. Once this is complete, all cash on deposit will be returned.</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In the meantime as we currently have a very large volume of undrawn loan facilities, we are confident that any further cash calls can be met if required.</w:t>
            </w:r>
          </w:p>
          <w:p w:rsidR="00F9348C" w:rsidRDefault="00F9348C" w:rsidP="001642E2">
            <w:pPr>
              <w:jc w:val="both"/>
              <w:rPr>
                <w:rFonts w:ascii="Arial" w:hAnsi="Arial" w:cs="Arial"/>
                <w:sz w:val="24"/>
                <w:szCs w:val="28"/>
              </w:rPr>
            </w:pPr>
          </w:p>
        </w:tc>
      </w:tr>
      <w:tr w:rsidR="005729FE" w:rsidRPr="00DE4F29" w:rsidTr="001642E2">
        <w:tc>
          <w:tcPr>
            <w:tcW w:w="959" w:type="dxa"/>
            <w:tcBorders>
              <w:top w:val="nil"/>
              <w:left w:val="nil"/>
              <w:bottom w:val="nil"/>
              <w:right w:val="nil"/>
            </w:tcBorders>
          </w:tcPr>
          <w:p w:rsidR="005729FE" w:rsidRPr="009F3A8D" w:rsidRDefault="00594A2C" w:rsidP="001642E2">
            <w:pPr>
              <w:jc w:val="both"/>
              <w:rPr>
                <w:rFonts w:ascii="Arial" w:hAnsi="Arial" w:cs="Arial"/>
                <w:b/>
                <w:i/>
                <w:sz w:val="28"/>
                <w:szCs w:val="28"/>
              </w:rPr>
            </w:pPr>
            <w:r>
              <w:rPr>
                <w:rFonts w:ascii="Arial" w:hAnsi="Arial" w:cs="Arial"/>
                <w:b/>
                <w:i/>
                <w:sz w:val="28"/>
                <w:szCs w:val="28"/>
              </w:rPr>
              <w:lastRenderedPageBreak/>
              <w:t>11</w:t>
            </w:r>
            <w:r w:rsidR="005729FE">
              <w:rPr>
                <w:rFonts w:ascii="Arial" w:hAnsi="Arial" w:cs="Arial"/>
                <w:b/>
                <w:i/>
                <w:sz w:val="28"/>
                <w:szCs w:val="28"/>
              </w:rPr>
              <w:t>.0</w:t>
            </w:r>
          </w:p>
        </w:tc>
        <w:tc>
          <w:tcPr>
            <w:tcW w:w="7789" w:type="dxa"/>
            <w:tcBorders>
              <w:top w:val="nil"/>
              <w:left w:val="nil"/>
              <w:bottom w:val="nil"/>
              <w:right w:val="nil"/>
            </w:tcBorders>
          </w:tcPr>
          <w:p w:rsidR="005729FE" w:rsidRDefault="005729FE" w:rsidP="001642E2">
            <w:pPr>
              <w:jc w:val="both"/>
              <w:rPr>
                <w:rFonts w:ascii="Arial" w:hAnsi="Arial" w:cs="Arial"/>
                <w:b/>
                <w:i/>
                <w:sz w:val="28"/>
                <w:szCs w:val="28"/>
              </w:rPr>
            </w:pPr>
            <w:r>
              <w:rPr>
                <w:rFonts w:ascii="Arial" w:hAnsi="Arial" w:cs="Arial"/>
                <w:b/>
                <w:i/>
                <w:sz w:val="28"/>
                <w:szCs w:val="28"/>
              </w:rPr>
              <w:t>Regulating the Standards – July 2016</w:t>
            </w:r>
          </w:p>
          <w:p w:rsidR="005729FE" w:rsidRPr="00432E22" w:rsidRDefault="005729FE" w:rsidP="001642E2">
            <w:pPr>
              <w:jc w:val="both"/>
              <w:rPr>
                <w:rFonts w:ascii="Arial" w:hAnsi="Arial" w:cs="Arial"/>
                <w:b/>
                <w:i/>
                <w:sz w:val="28"/>
                <w:szCs w:val="28"/>
              </w:rPr>
            </w:pPr>
          </w:p>
        </w:tc>
      </w:tr>
      <w:tr w:rsidR="005729FE" w:rsidRPr="00DE4F29" w:rsidTr="001642E2">
        <w:tc>
          <w:tcPr>
            <w:tcW w:w="959" w:type="dxa"/>
            <w:tcBorders>
              <w:top w:val="nil"/>
              <w:left w:val="nil"/>
              <w:bottom w:val="nil"/>
              <w:right w:val="nil"/>
            </w:tcBorders>
          </w:tcPr>
          <w:p w:rsidR="005729FE" w:rsidRPr="009F3A8D" w:rsidRDefault="005729FE" w:rsidP="001642E2">
            <w:pPr>
              <w:jc w:val="both"/>
              <w:rPr>
                <w:rFonts w:ascii="Arial" w:hAnsi="Arial" w:cs="Arial"/>
                <w:b/>
                <w:i/>
                <w:sz w:val="28"/>
                <w:szCs w:val="28"/>
              </w:rPr>
            </w:pPr>
          </w:p>
        </w:tc>
        <w:tc>
          <w:tcPr>
            <w:tcW w:w="7789" w:type="dxa"/>
            <w:tcBorders>
              <w:top w:val="nil"/>
              <w:left w:val="nil"/>
              <w:bottom w:val="nil"/>
              <w:right w:val="nil"/>
            </w:tcBorders>
          </w:tcPr>
          <w:p w:rsidR="005729FE" w:rsidRDefault="005729FE" w:rsidP="001642E2">
            <w:pPr>
              <w:jc w:val="both"/>
              <w:rPr>
                <w:rFonts w:ascii="Arial" w:hAnsi="Arial" w:cs="Arial"/>
                <w:sz w:val="24"/>
                <w:szCs w:val="28"/>
              </w:rPr>
            </w:pPr>
            <w:r>
              <w:rPr>
                <w:rFonts w:ascii="Arial" w:hAnsi="Arial" w:cs="Arial"/>
                <w:sz w:val="24"/>
                <w:szCs w:val="28"/>
              </w:rPr>
              <w:t>Since the last Board meeting, the HCA have published a new document entitled ‘Regulating the Standards’ which updates the version published in June 2015, which I previously reported to the Board.</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The main context for the revised document is to take into account changes in the regulator’s approach to the Rent Standard which results from the Welfare Reform and Work Act 2016. This mandated that rents are to be reduced by 1% over the next four years and the HCA is keen to ensure that Boards fully consider these changes in relation to any certifications of compliance with the Government’s Financial &amp; Viability Standard.</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Second, the document refreshes areas where there has been a change in approach including, for example, the section where they now explain that their work on Value for Money is now factored into all of their In-Depth Assessments (IDAs).</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 xml:space="preserve">Other than those two changes, the document follows much of what was published in June 2015. </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 xml:space="preserve">As Members will be aware from our IDA training session at the Board Away-Day, having an understanding of the way the regulator regulates is important and this document will help Members understand the way the HCA regulates the Standards. In that context, I attach the full document under </w:t>
            </w:r>
            <w:r w:rsidR="00594A2C" w:rsidRPr="00594A2C">
              <w:rPr>
                <w:rFonts w:ascii="Arial" w:hAnsi="Arial" w:cs="Arial"/>
                <w:b/>
                <w:sz w:val="24"/>
                <w:szCs w:val="28"/>
              </w:rPr>
              <w:t xml:space="preserve">Appendix </w:t>
            </w:r>
            <w:r w:rsidR="00594A2C">
              <w:rPr>
                <w:rFonts w:ascii="Arial" w:hAnsi="Arial" w:cs="Arial"/>
                <w:b/>
                <w:sz w:val="24"/>
                <w:szCs w:val="28"/>
              </w:rPr>
              <w:t>B</w:t>
            </w:r>
            <w:r>
              <w:rPr>
                <w:rFonts w:ascii="Arial" w:hAnsi="Arial" w:cs="Arial"/>
                <w:sz w:val="24"/>
                <w:szCs w:val="28"/>
              </w:rPr>
              <w:t>.</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Lastly, Members should note that in the last paragraph of the introduction from Julian Ashby, the Chair of the HCA Regulation Committee, that when the Housing &amp; Planning Act comes into effect there will be changes in the regulator’s consent powers which will result in yet another revised version of Regulating the Standards</w:t>
            </w:r>
            <w:r w:rsidR="00594A2C">
              <w:rPr>
                <w:rFonts w:ascii="Arial" w:hAnsi="Arial" w:cs="Arial"/>
                <w:sz w:val="24"/>
                <w:szCs w:val="28"/>
              </w:rPr>
              <w:t xml:space="preserve">. </w:t>
            </w:r>
            <w:r>
              <w:rPr>
                <w:rFonts w:ascii="Arial" w:hAnsi="Arial" w:cs="Arial"/>
                <w:sz w:val="24"/>
                <w:szCs w:val="28"/>
              </w:rPr>
              <w:t xml:space="preserve">I will </w:t>
            </w:r>
            <w:r w:rsidR="00594A2C">
              <w:rPr>
                <w:rFonts w:ascii="Arial" w:hAnsi="Arial" w:cs="Arial"/>
                <w:sz w:val="24"/>
                <w:szCs w:val="28"/>
              </w:rPr>
              <w:t xml:space="preserve">of course </w:t>
            </w:r>
            <w:r>
              <w:rPr>
                <w:rFonts w:ascii="Arial" w:hAnsi="Arial" w:cs="Arial"/>
                <w:sz w:val="24"/>
                <w:szCs w:val="28"/>
              </w:rPr>
              <w:t>report on that change when it occurs.</w:t>
            </w:r>
          </w:p>
          <w:p w:rsidR="005729FE" w:rsidRDefault="005729FE" w:rsidP="001642E2">
            <w:pPr>
              <w:jc w:val="both"/>
              <w:rPr>
                <w:rFonts w:ascii="Arial" w:hAnsi="Arial" w:cs="Arial"/>
                <w:sz w:val="24"/>
                <w:szCs w:val="28"/>
              </w:rPr>
            </w:pPr>
          </w:p>
        </w:tc>
      </w:tr>
      <w:tr w:rsidR="005729FE" w:rsidRPr="00DE4F29" w:rsidTr="001642E2">
        <w:tc>
          <w:tcPr>
            <w:tcW w:w="959" w:type="dxa"/>
            <w:tcBorders>
              <w:top w:val="nil"/>
              <w:left w:val="nil"/>
              <w:bottom w:val="nil"/>
              <w:right w:val="nil"/>
            </w:tcBorders>
          </w:tcPr>
          <w:p w:rsidR="005729FE" w:rsidRPr="009F3A8D" w:rsidRDefault="00F9348C" w:rsidP="00594A2C">
            <w:pPr>
              <w:jc w:val="both"/>
              <w:rPr>
                <w:rFonts w:ascii="Arial" w:hAnsi="Arial" w:cs="Arial"/>
                <w:b/>
                <w:i/>
                <w:sz w:val="28"/>
                <w:szCs w:val="28"/>
              </w:rPr>
            </w:pPr>
            <w:r>
              <w:rPr>
                <w:rFonts w:ascii="Arial" w:hAnsi="Arial" w:cs="Arial"/>
                <w:b/>
                <w:i/>
                <w:sz w:val="28"/>
                <w:szCs w:val="28"/>
              </w:rPr>
              <w:lastRenderedPageBreak/>
              <w:t>1</w:t>
            </w:r>
            <w:r w:rsidR="00594A2C">
              <w:rPr>
                <w:rFonts w:ascii="Arial" w:hAnsi="Arial" w:cs="Arial"/>
                <w:b/>
                <w:i/>
                <w:sz w:val="28"/>
                <w:szCs w:val="28"/>
              </w:rPr>
              <w:t>2</w:t>
            </w:r>
            <w:r w:rsidR="005729FE">
              <w:rPr>
                <w:rFonts w:ascii="Arial" w:hAnsi="Arial" w:cs="Arial"/>
                <w:b/>
                <w:i/>
                <w:sz w:val="28"/>
                <w:szCs w:val="28"/>
              </w:rPr>
              <w:t>.0</w:t>
            </w:r>
          </w:p>
        </w:tc>
        <w:tc>
          <w:tcPr>
            <w:tcW w:w="7789" w:type="dxa"/>
            <w:tcBorders>
              <w:top w:val="nil"/>
              <w:left w:val="nil"/>
              <w:bottom w:val="nil"/>
              <w:right w:val="nil"/>
            </w:tcBorders>
          </w:tcPr>
          <w:p w:rsidR="005729FE" w:rsidRDefault="005729FE" w:rsidP="001642E2">
            <w:pPr>
              <w:jc w:val="both"/>
              <w:rPr>
                <w:rFonts w:ascii="Arial" w:hAnsi="Arial" w:cs="Arial"/>
                <w:b/>
                <w:i/>
                <w:sz w:val="28"/>
                <w:szCs w:val="28"/>
              </w:rPr>
            </w:pPr>
            <w:r>
              <w:rPr>
                <w:rFonts w:ascii="Arial" w:hAnsi="Arial" w:cs="Arial"/>
                <w:b/>
                <w:i/>
                <w:sz w:val="28"/>
                <w:szCs w:val="28"/>
              </w:rPr>
              <w:t>Board Away-Day</w:t>
            </w:r>
          </w:p>
          <w:p w:rsidR="005729FE" w:rsidRPr="00393F6A" w:rsidRDefault="005729FE" w:rsidP="001642E2">
            <w:pPr>
              <w:jc w:val="both"/>
              <w:rPr>
                <w:rFonts w:ascii="Arial" w:hAnsi="Arial" w:cs="Arial"/>
                <w:b/>
                <w:i/>
                <w:sz w:val="28"/>
                <w:szCs w:val="28"/>
              </w:rPr>
            </w:pPr>
          </w:p>
        </w:tc>
      </w:tr>
      <w:tr w:rsidR="005729FE" w:rsidRPr="00DE4F29" w:rsidTr="001642E2">
        <w:tc>
          <w:tcPr>
            <w:tcW w:w="959" w:type="dxa"/>
            <w:tcBorders>
              <w:top w:val="nil"/>
              <w:left w:val="nil"/>
              <w:bottom w:val="nil"/>
              <w:right w:val="nil"/>
            </w:tcBorders>
          </w:tcPr>
          <w:p w:rsidR="005729FE" w:rsidRPr="009F3A8D" w:rsidRDefault="005729FE" w:rsidP="001642E2">
            <w:pPr>
              <w:jc w:val="both"/>
              <w:rPr>
                <w:rFonts w:ascii="Arial" w:hAnsi="Arial" w:cs="Arial"/>
                <w:b/>
                <w:i/>
                <w:sz w:val="28"/>
                <w:szCs w:val="28"/>
              </w:rPr>
            </w:pPr>
          </w:p>
        </w:tc>
        <w:tc>
          <w:tcPr>
            <w:tcW w:w="7789" w:type="dxa"/>
            <w:tcBorders>
              <w:top w:val="nil"/>
              <w:left w:val="nil"/>
              <w:bottom w:val="nil"/>
              <w:right w:val="nil"/>
            </w:tcBorders>
          </w:tcPr>
          <w:p w:rsidR="005729FE" w:rsidRDefault="005729FE" w:rsidP="001642E2">
            <w:pPr>
              <w:jc w:val="both"/>
              <w:rPr>
                <w:rFonts w:ascii="Arial" w:hAnsi="Arial" w:cs="Arial"/>
                <w:sz w:val="24"/>
                <w:szCs w:val="28"/>
              </w:rPr>
            </w:pPr>
            <w:r>
              <w:rPr>
                <w:rFonts w:ascii="Arial" w:hAnsi="Arial" w:cs="Arial"/>
                <w:sz w:val="24"/>
                <w:szCs w:val="28"/>
              </w:rPr>
              <w:t>At the time of writing this report, I have not yet received the Self-Assessment feedback from Fiona Underwood, but I anticipate I will receive this soon. This should allow me to develop an Action Plan which I will ask the November Board to agree in respect of continuous improvements and our governance.</w:t>
            </w:r>
          </w:p>
          <w:p w:rsidR="005729FE" w:rsidRDefault="005729FE" w:rsidP="001642E2">
            <w:pPr>
              <w:jc w:val="both"/>
              <w:rPr>
                <w:rFonts w:ascii="Arial" w:hAnsi="Arial" w:cs="Arial"/>
                <w:sz w:val="24"/>
                <w:szCs w:val="28"/>
              </w:rPr>
            </w:pPr>
          </w:p>
          <w:p w:rsidR="005729FE" w:rsidRDefault="005729FE" w:rsidP="001642E2">
            <w:pPr>
              <w:jc w:val="both"/>
              <w:rPr>
                <w:rFonts w:ascii="Arial" w:hAnsi="Arial" w:cs="Arial"/>
                <w:sz w:val="24"/>
                <w:szCs w:val="28"/>
              </w:rPr>
            </w:pPr>
            <w:r w:rsidRPr="00D414E1">
              <w:rPr>
                <w:rFonts w:ascii="Arial" w:hAnsi="Arial" w:cs="Arial"/>
                <w:sz w:val="24"/>
                <w:szCs w:val="28"/>
              </w:rPr>
              <w:t>In the meantime, in respect of the new risk arising from property sales post Brexit, we are awaiting the prospectus from the GLA to be issued shortly and we intend to bring a full report to the Board outlining how we intend to deal with the risk arising from the bid prospectus</w:t>
            </w:r>
            <w:r w:rsidR="00594A2C">
              <w:rPr>
                <w:rFonts w:ascii="Arial" w:hAnsi="Arial" w:cs="Arial"/>
                <w:sz w:val="24"/>
                <w:szCs w:val="28"/>
              </w:rPr>
              <w:t xml:space="preserve"> depending on the balance between rent and sales</w:t>
            </w:r>
            <w:r w:rsidRPr="00D414E1">
              <w:rPr>
                <w:rFonts w:ascii="Arial" w:hAnsi="Arial" w:cs="Arial"/>
                <w:sz w:val="24"/>
                <w:szCs w:val="28"/>
              </w:rPr>
              <w:t>. Currently we anticipate this report will go to the Board in either November or January.</w:t>
            </w:r>
          </w:p>
          <w:p w:rsidR="00594A2C" w:rsidRDefault="00594A2C" w:rsidP="001642E2">
            <w:pPr>
              <w:jc w:val="both"/>
              <w:rPr>
                <w:rFonts w:ascii="Arial" w:hAnsi="Arial" w:cs="Arial"/>
                <w:sz w:val="24"/>
                <w:szCs w:val="28"/>
              </w:rPr>
            </w:pPr>
          </w:p>
          <w:p w:rsidR="005729FE" w:rsidRDefault="005729FE" w:rsidP="001642E2">
            <w:pPr>
              <w:jc w:val="both"/>
              <w:rPr>
                <w:rFonts w:ascii="Arial" w:hAnsi="Arial" w:cs="Arial"/>
                <w:sz w:val="24"/>
                <w:szCs w:val="28"/>
              </w:rPr>
            </w:pPr>
            <w:r>
              <w:rPr>
                <w:rFonts w:ascii="Arial" w:hAnsi="Arial" w:cs="Arial"/>
                <w:sz w:val="24"/>
                <w:szCs w:val="28"/>
              </w:rPr>
              <w:t>In the meantime, we also continue to build on some of the early work we have done in relation to IDA preparation so that we can prepare timely briefs to Board Members in advance of any IDA.</w:t>
            </w:r>
          </w:p>
          <w:p w:rsidR="005729FE" w:rsidRPr="00A828FC" w:rsidRDefault="005729FE" w:rsidP="001642E2">
            <w:pPr>
              <w:jc w:val="both"/>
              <w:rPr>
                <w:rFonts w:ascii="Arial" w:hAnsi="Arial" w:cs="Arial"/>
                <w:sz w:val="24"/>
                <w:szCs w:val="28"/>
              </w:rPr>
            </w:pPr>
          </w:p>
        </w:tc>
      </w:tr>
      <w:tr w:rsidR="00995D83" w:rsidRPr="00F07BAA" w:rsidTr="00A53AAC">
        <w:tc>
          <w:tcPr>
            <w:tcW w:w="959" w:type="dxa"/>
            <w:tcBorders>
              <w:top w:val="nil"/>
              <w:left w:val="nil"/>
              <w:bottom w:val="nil"/>
              <w:right w:val="nil"/>
            </w:tcBorders>
          </w:tcPr>
          <w:p w:rsidR="00995D83" w:rsidRPr="00F07BAA" w:rsidRDefault="00F9348C" w:rsidP="00594A2C">
            <w:pPr>
              <w:jc w:val="both"/>
              <w:rPr>
                <w:rFonts w:ascii="Arial" w:hAnsi="Arial" w:cs="Arial"/>
                <w:b/>
                <w:i/>
                <w:sz w:val="28"/>
                <w:szCs w:val="28"/>
              </w:rPr>
            </w:pPr>
            <w:r>
              <w:rPr>
                <w:rFonts w:ascii="Arial" w:hAnsi="Arial" w:cs="Arial"/>
                <w:b/>
                <w:i/>
                <w:sz w:val="28"/>
                <w:szCs w:val="28"/>
              </w:rPr>
              <w:t>1</w:t>
            </w:r>
            <w:r w:rsidR="00594A2C">
              <w:rPr>
                <w:rFonts w:ascii="Arial" w:hAnsi="Arial" w:cs="Arial"/>
                <w:b/>
                <w:i/>
                <w:sz w:val="28"/>
                <w:szCs w:val="28"/>
              </w:rPr>
              <w:t>3</w:t>
            </w:r>
            <w:r w:rsidR="00995D83" w:rsidRPr="00F07BAA">
              <w:rPr>
                <w:rFonts w:ascii="Arial" w:hAnsi="Arial" w:cs="Arial"/>
                <w:b/>
                <w:i/>
                <w:sz w:val="28"/>
                <w:szCs w:val="28"/>
              </w:rPr>
              <w:t>.0</w:t>
            </w:r>
          </w:p>
        </w:tc>
        <w:tc>
          <w:tcPr>
            <w:tcW w:w="7789" w:type="dxa"/>
            <w:tcBorders>
              <w:top w:val="nil"/>
              <w:left w:val="nil"/>
              <w:bottom w:val="nil"/>
              <w:right w:val="nil"/>
            </w:tcBorders>
          </w:tcPr>
          <w:p w:rsidR="00995D83" w:rsidRPr="00B70114" w:rsidRDefault="00552864" w:rsidP="00A53AAC">
            <w:pPr>
              <w:jc w:val="both"/>
              <w:rPr>
                <w:rFonts w:ascii="Arial" w:hAnsi="Arial" w:cs="Arial"/>
                <w:b/>
                <w:sz w:val="28"/>
                <w:szCs w:val="28"/>
              </w:rPr>
            </w:pPr>
            <w:r>
              <w:rPr>
                <w:rFonts w:ascii="Arial" w:hAnsi="Arial" w:cs="Arial"/>
                <w:b/>
                <w:sz w:val="28"/>
                <w:szCs w:val="28"/>
              </w:rPr>
              <w:t>Paperless Board meetings</w:t>
            </w:r>
          </w:p>
          <w:p w:rsidR="00995D83" w:rsidRPr="00896507" w:rsidRDefault="00995D83" w:rsidP="00A53AAC">
            <w:pPr>
              <w:jc w:val="both"/>
              <w:rPr>
                <w:rFonts w:ascii="Arial" w:hAnsi="Arial" w:cs="Arial"/>
                <w:b/>
                <w:i/>
                <w:sz w:val="22"/>
                <w:szCs w:val="28"/>
              </w:rPr>
            </w:pPr>
          </w:p>
        </w:tc>
      </w:tr>
      <w:tr w:rsidR="00995D83" w:rsidRPr="00DE4F29" w:rsidTr="00A53AAC">
        <w:tc>
          <w:tcPr>
            <w:tcW w:w="959" w:type="dxa"/>
            <w:tcBorders>
              <w:top w:val="nil"/>
              <w:left w:val="nil"/>
              <w:bottom w:val="nil"/>
              <w:right w:val="nil"/>
            </w:tcBorders>
          </w:tcPr>
          <w:p w:rsidR="00995D83" w:rsidRPr="009F3A8D" w:rsidRDefault="00995D83" w:rsidP="00A53AAC">
            <w:pPr>
              <w:jc w:val="both"/>
              <w:rPr>
                <w:rFonts w:ascii="Arial" w:hAnsi="Arial" w:cs="Arial"/>
                <w:b/>
                <w:i/>
                <w:sz w:val="28"/>
                <w:szCs w:val="28"/>
              </w:rPr>
            </w:pPr>
          </w:p>
        </w:tc>
        <w:tc>
          <w:tcPr>
            <w:tcW w:w="7789" w:type="dxa"/>
            <w:tcBorders>
              <w:top w:val="nil"/>
              <w:left w:val="nil"/>
              <w:bottom w:val="nil"/>
              <w:right w:val="nil"/>
            </w:tcBorders>
          </w:tcPr>
          <w:p w:rsidR="00995D83" w:rsidRDefault="00552864" w:rsidP="00A53AAC">
            <w:pPr>
              <w:jc w:val="both"/>
              <w:rPr>
                <w:rFonts w:ascii="Arial" w:hAnsi="Arial" w:cs="Arial"/>
                <w:sz w:val="24"/>
                <w:szCs w:val="28"/>
              </w:rPr>
            </w:pPr>
            <w:r>
              <w:rPr>
                <w:rFonts w:ascii="Arial" w:hAnsi="Arial" w:cs="Arial"/>
                <w:sz w:val="24"/>
                <w:szCs w:val="28"/>
              </w:rPr>
              <w:t>As previously reported, the Directors are currently piloting the roll out of ‘MinutePad’. We have made a little progress over August with three of the five Directors currently using MinutePad and not relying on paper copies of Directors’ Group agendas.</w:t>
            </w:r>
          </w:p>
          <w:p w:rsidR="00701461" w:rsidRDefault="00701461" w:rsidP="00A53AAC">
            <w:pPr>
              <w:jc w:val="both"/>
              <w:rPr>
                <w:rFonts w:ascii="Arial" w:hAnsi="Arial" w:cs="Arial"/>
                <w:sz w:val="24"/>
                <w:szCs w:val="28"/>
              </w:rPr>
            </w:pPr>
          </w:p>
          <w:p w:rsidR="00552864" w:rsidRDefault="00552864" w:rsidP="00A53AAC">
            <w:pPr>
              <w:jc w:val="both"/>
              <w:rPr>
                <w:rFonts w:ascii="Arial" w:hAnsi="Arial" w:cs="Arial"/>
                <w:sz w:val="24"/>
                <w:szCs w:val="28"/>
              </w:rPr>
            </w:pPr>
            <w:r>
              <w:rPr>
                <w:rFonts w:ascii="Arial" w:hAnsi="Arial" w:cs="Arial"/>
                <w:sz w:val="24"/>
                <w:szCs w:val="28"/>
              </w:rPr>
              <w:t xml:space="preserve">Very soon we will roll this out to all Directors, including David Collick who </w:t>
            </w:r>
            <w:r w:rsidR="00BF7CDC">
              <w:rPr>
                <w:rFonts w:ascii="Arial" w:hAnsi="Arial" w:cs="Arial"/>
                <w:sz w:val="24"/>
                <w:szCs w:val="28"/>
              </w:rPr>
              <w:t xml:space="preserve">has </w:t>
            </w:r>
            <w:r>
              <w:rPr>
                <w:rFonts w:ascii="Arial" w:hAnsi="Arial" w:cs="Arial"/>
                <w:sz w:val="24"/>
                <w:szCs w:val="28"/>
              </w:rPr>
              <w:t xml:space="preserve">arrived </w:t>
            </w:r>
            <w:r w:rsidR="00BF7CDC">
              <w:rPr>
                <w:rFonts w:ascii="Arial" w:hAnsi="Arial" w:cs="Arial"/>
                <w:sz w:val="24"/>
                <w:szCs w:val="28"/>
              </w:rPr>
              <w:t xml:space="preserve">in post </w:t>
            </w:r>
            <w:r>
              <w:rPr>
                <w:rFonts w:ascii="Arial" w:hAnsi="Arial" w:cs="Arial"/>
                <w:sz w:val="24"/>
                <w:szCs w:val="28"/>
              </w:rPr>
              <w:t>since the last Board meeting. Once we have ironed out any glitches and have learned all the lessons required, we intend to roll this out to the Board.</w:t>
            </w:r>
          </w:p>
          <w:p w:rsidR="00552864" w:rsidRDefault="00552864" w:rsidP="00A53AAC">
            <w:pPr>
              <w:jc w:val="both"/>
              <w:rPr>
                <w:rFonts w:ascii="Arial" w:hAnsi="Arial" w:cs="Arial"/>
                <w:sz w:val="24"/>
                <w:szCs w:val="28"/>
              </w:rPr>
            </w:pPr>
          </w:p>
          <w:p w:rsidR="00552864" w:rsidRDefault="00552864" w:rsidP="00A53AAC">
            <w:pPr>
              <w:jc w:val="both"/>
              <w:rPr>
                <w:rFonts w:ascii="Arial" w:hAnsi="Arial" w:cs="Arial"/>
                <w:sz w:val="24"/>
                <w:szCs w:val="28"/>
              </w:rPr>
            </w:pPr>
            <w:r>
              <w:rPr>
                <w:rFonts w:ascii="Arial" w:hAnsi="Arial" w:cs="Arial"/>
                <w:sz w:val="24"/>
                <w:szCs w:val="28"/>
              </w:rPr>
              <w:t>In summary, the MinutePad system itself seems to work very well</w:t>
            </w:r>
            <w:r w:rsidR="00BF7CDC">
              <w:rPr>
                <w:rFonts w:ascii="Arial" w:hAnsi="Arial" w:cs="Arial"/>
                <w:sz w:val="24"/>
                <w:szCs w:val="28"/>
              </w:rPr>
              <w:t>.</w:t>
            </w:r>
            <w:r>
              <w:rPr>
                <w:rFonts w:ascii="Arial" w:hAnsi="Arial" w:cs="Arial"/>
                <w:sz w:val="24"/>
                <w:szCs w:val="28"/>
              </w:rPr>
              <w:t xml:space="preserve"> </w:t>
            </w:r>
            <w:r w:rsidR="00BF7CDC">
              <w:rPr>
                <w:rFonts w:ascii="Arial" w:hAnsi="Arial" w:cs="Arial"/>
                <w:sz w:val="24"/>
                <w:szCs w:val="28"/>
              </w:rPr>
              <w:t>T</w:t>
            </w:r>
            <w:r>
              <w:rPr>
                <w:rFonts w:ascii="Arial" w:hAnsi="Arial" w:cs="Arial"/>
                <w:sz w:val="24"/>
                <w:szCs w:val="28"/>
              </w:rPr>
              <w:t xml:space="preserve">he key issue is in everyone familiarising themselves with any new devices they have been supplied with by Hexagon and mastering the art of annotating the papers, given the </w:t>
            </w:r>
            <w:r w:rsidR="00BF7CDC">
              <w:rPr>
                <w:rFonts w:ascii="Arial" w:hAnsi="Arial" w:cs="Arial"/>
                <w:sz w:val="24"/>
                <w:szCs w:val="28"/>
              </w:rPr>
              <w:t>options</w:t>
            </w:r>
            <w:r>
              <w:rPr>
                <w:rFonts w:ascii="Arial" w:hAnsi="Arial" w:cs="Arial"/>
                <w:sz w:val="24"/>
                <w:szCs w:val="28"/>
              </w:rPr>
              <w:t xml:space="preserve"> available.</w:t>
            </w:r>
          </w:p>
          <w:p w:rsidR="00552864" w:rsidRDefault="00552864" w:rsidP="00A53AAC">
            <w:pPr>
              <w:jc w:val="both"/>
              <w:rPr>
                <w:rFonts w:ascii="Arial" w:hAnsi="Arial" w:cs="Arial"/>
                <w:sz w:val="24"/>
                <w:szCs w:val="28"/>
              </w:rPr>
            </w:pPr>
          </w:p>
          <w:p w:rsidR="00552864" w:rsidRDefault="00BF7CDC" w:rsidP="00A53AAC">
            <w:pPr>
              <w:jc w:val="both"/>
              <w:rPr>
                <w:rFonts w:ascii="Arial" w:hAnsi="Arial" w:cs="Arial"/>
                <w:sz w:val="24"/>
                <w:szCs w:val="28"/>
              </w:rPr>
            </w:pPr>
            <w:r>
              <w:rPr>
                <w:rFonts w:ascii="Arial" w:hAnsi="Arial" w:cs="Arial"/>
                <w:sz w:val="24"/>
                <w:szCs w:val="28"/>
              </w:rPr>
              <w:t xml:space="preserve">The plan for roll out to the Board is to </w:t>
            </w:r>
            <w:r w:rsidR="00594A2C">
              <w:rPr>
                <w:rFonts w:ascii="Arial" w:hAnsi="Arial" w:cs="Arial"/>
                <w:sz w:val="24"/>
                <w:szCs w:val="28"/>
              </w:rPr>
              <w:t xml:space="preserve">first survey members to </w:t>
            </w:r>
            <w:r>
              <w:rPr>
                <w:rFonts w:ascii="Arial" w:hAnsi="Arial" w:cs="Arial"/>
                <w:sz w:val="24"/>
                <w:szCs w:val="28"/>
              </w:rPr>
              <w:t xml:space="preserve">ensure </w:t>
            </w:r>
            <w:r w:rsidR="00594A2C">
              <w:rPr>
                <w:rFonts w:ascii="Arial" w:hAnsi="Arial" w:cs="Arial"/>
                <w:sz w:val="24"/>
                <w:szCs w:val="28"/>
              </w:rPr>
              <w:t>everyone has</w:t>
            </w:r>
            <w:r>
              <w:rPr>
                <w:rFonts w:ascii="Arial" w:hAnsi="Arial" w:cs="Arial"/>
                <w:sz w:val="24"/>
                <w:szCs w:val="28"/>
              </w:rPr>
              <w:t xml:space="preserve"> a device they can use, before we </w:t>
            </w:r>
            <w:r w:rsidR="00552864">
              <w:rPr>
                <w:rFonts w:ascii="Arial" w:hAnsi="Arial" w:cs="Arial"/>
                <w:sz w:val="24"/>
                <w:szCs w:val="28"/>
              </w:rPr>
              <w:t>organise a training session for all Board Members</w:t>
            </w:r>
            <w:r>
              <w:rPr>
                <w:rFonts w:ascii="Arial" w:hAnsi="Arial" w:cs="Arial"/>
                <w:sz w:val="24"/>
                <w:szCs w:val="28"/>
              </w:rPr>
              <w:t>.</w:t>
            </w:r>
            <w:r w:rsidR="00552864">
              <w:rPr>
                <w:rFonts w:ascii="Arial" w:hAnsi="Arial" w:cs="Arial"/>
                <w:sz w:val="24"/>
                <w:szCs w:val="28"/>
              </w:rPr>
              <w:t xml:space="preserve"> </w:t>
            </w:r>
            <w:r>
              <w:rPr>
                <w:rFonts w:ascii="Arial" w:hAnsi="Arial" w:cs="Arial"/>
                <w:sz w:val="24"/>
                <w:szCs w:val="28"/>
              </w:rPr>
              <w:t xml:space="preserve">We will then </w:t>
            </w:r>
            <w:r w:rsidR="00806A47">
              <w:rPr>
                <w:rFonts w:ascii="Arial" w:hAnsi="Arial" w:cs="Arial"/>
                <w:sz w:val="24"/>
                <w:szCs w:val="28"/>
              </w:rPr>
              <w:t xml:space="preserve">trial run </w:t>
            </w:r>
            <w:r>
              <w:rPr>
                <w:rFonts w:ascii="Arial" w:hAnsi="Arial" w:cs="Arial"/>
                <w:sz w:val="24"/>
                <w:szCs w:val="28"/>
              </w:rPr>
              <w:t xml:space="preserve">the scheme by issuing </w:t>
            </w:r>
            <w:r w:rsidR="00806A47">
              <w:rPr>
                <w:rFonts w:ascii="Arial" w:hAnsi="Arial" w:cs="Arial"/>
                <w:sz w:val="24"/>
                <w:szCs w:val="28"/>
              </w:rPr>
              <w:t>papers both electronically and in paper format (as a back-up). Once everyone is comfortable</w:t>
            </w:r>
            <w:r>
              <w:rPr>
                <w:rFonts w:ascii="Arial" w:hAnsi="Arial" w:cs="Arial"/>
                <w:sz w:val="24"/>
                <w:szCs w:val="28"/>
              </w:rPr>
              <w:t xml:space="preserve"> with the new system</w:t>
            </w:r>
            <w:r w:rsidR="00806A47">
              <w:rPr>
                <w:rFonts w:ascii="Arial" w:hAnsi="Arial" w:cs="Arial"/>
                <w:sz w:val="24"/>
                <w:szCs w:val="28"/>
              </w:rPr>
              <w:t xml:space="preserve">, we will stop copying board papers. We do anticipate that we will bring a significant efficiency gain as this should save us a significant amount of time in copying </w:t>
            </w:r>
            <w:r w:rsidR="002963AF">
              <w:rPr>
                <w:rFonts w:ascii="Arial" w:hAnsi="Arial" w:cs="Arial"/>
                <w:sz w:val="24"/>
                <w:szCs w:val="28"/>
              </w:rPr>
              <w:t>and posting board papers.</w:t>
            </w:r>
          </w:p>
          <w:p w:rsidR="00BF7CDC" w:rsidRDefault="00BF7CDC" w:rsidP="00A53AAC">
            <w:pPr>
              <w:jc w:val="both"/>
              <w:rPr>
                <w:rFonts w:ascii="Arial" w:hAnsi="Arial" w:cs="Arial"/>
                <w:sz w:val="24"/>
                <w:szCs w:val="28"/>
              </w:rPr>
            </w:pPr>
          </w:p>
          <w:p w:rsidR="00BF7CDC" w:rsidRDefault="00BF7CDC" w:rsidP="00A53AAC">
            <w:pPr>
              <w:jc w:val="both"/>
              <w:rPr>
                <w:rFonts w:ascii="Arial" w:hAnsi="Arial" w:cs="Arial"/>
                <w:sz w:val="24"/>
                <w:szCs w:val="28"/>
              </w:rPr>
            </w:pPr>
            <w:r>
              <w:rPr>
                <w:rFonts w:ascii="Arial" w:hAnsi="Arial" w:cs="Arial"/>
                <w:sz w:val="24"/>
                <w:szCs w:val="28"/>
              </w:rPr>
              <w:t>The precise timetable will not be known until the Directors’ Group pilot is complete, but we are aiming to progress this as soon as practical.</w:t>
            </w:r>
          </w:p>
          <w:p w:rsidR="002963AF" w:rsidRDefault="002963AF" w:rsidP="00A53AAC">
            <w:pPr>
              <w:jc w:val="both"/>
              <w:rPr>
                <w:rFonts w:ascii="Arial" w:hAnsi="Arial" w:cs="Arial"/>
                <w:sz w:val="24"/>
                <w:szCs w:val="28"/>
              </w:rPr>
            </w:pPr>
          </w:p>
          <w:p w:rsidR="0082163A" w:rsidRPr="00A828FC" w:rsidRDefault="0082163A" w:rsidP="00A53AAC">
            <w:pPr>
              <w:jc w:val="both"/>
              <w:rPr>
                <w:rFonts w:ascii="Arial" w:hAnsi="Arial" w:cs="Arial"/>
                <w:sz w:val="24"/>
                <w:szCs w:val="28"/>
              </w:rPr>
            </w:pPr>
          </w:p>
        </w:tc>
      </w:tr>
      <w:tr w:rsidR="00995D83" w:rsidRPr="00DE4F29" w:rsidTr="00A53AAC">
        <w:tc>
          <w:tcPr>
            <w:tcW w:w="959" w:type="dxa"/>
            <w:tcBorders>
              <w:top w:val="nil"/>
              <w:left w:val="nil"/>
              <w:bottom w:val="nil"/>
              <w:right w:val="nil"/>
            </w:tcBorders>
          </w:tcPr>
          <w:p w:rsidR="00995D83" w:rsidRPr="009F3A8D" w:rsidRDefault="00F9348C" w:rsidP="00594A2C">
            <w:pPr>
              <w:jc w:val="both"/>
              <w:rPr>
                <w:rFonts w:ascii="Arial" w:hAnsi="Arial" w:cs="Arial"/>
                <w:b/>
                <w:i/>
                <w:sz w:val="28"/>
                <w:szCs w:val="28"/>
              </w:rPr>
            </w:pPr>
            <w:r>
              <w:rPr>
                <w:rFonts w:ascii="Arial" w:hAnsi="Arial" w:cs="Arial"/>
                <w:b/>
                <w:i/>
                <w:sz w:val="28"/>
                <w:szCs w:val="28"/>
              </w:rPr>
              <w:lastRenderedPageBreak/>
              <w:t>1</w:t>
            </w:r>
            <w:r w:rsidR="00594A2C">
              <w:rPr>
                <w:rFonts w:ascii="Arial" w:hAnsi="Arial" w:cs="Arial"/>
                <w:b/>
                <w:i/>
                <w:sz w:val="28"/>
                <w:szCs w:val="28"/>
              </w:rPr>
              <w:t>4</w:t>
            </w:r>
            <w:r w:rsidR="00995D83" w:rsidRPr="00295979">
              <w:rPr>
                <w:rFonts w:ascii="Arial" w:hAnsi="Arial" w:cs="Arial"/>
                <w:b/>
                <w:i/>
                <w:sz w:val="28"/>
                <w:szCs w:val="28"/>
              </w:rPr>
              <w:t>.0</w:t>
            </w:r>
          </w:p>
        </w:tc>
        <w:tc>
          <w:tcPr>
            <w:tcW w:w="7789" w:type="dxa"/>
            <w:tcBorders>
              <w:top w:val="nil"/>
              <w:left w:val="nil"/>
              <w:bottom w:val="nil"/>
              <w:right w:val="nil"/>
            </w:tcBorders>
          </w:tcPr>
          <w:p w:rsidR="00995D83" w:rsidRDefault="00EE608E" w:rsidP="00A53AAC">
            <w:pPr>
              <w:jc w:val="both"/>
              <w:rPr>
                <w:rFonts w:ascii="Arial" w:hAnsi="Arial" w:cs="Arial"/>
                <w:b/>
                <w:i/>
                <w:sz w:val="28"/>
                <w:szCs w:val="28"/>
              </w:rPr>
            </w:pPr>
            <w:r>
              <w:rPr>
                <w:rFonts w:ascii="Arial" w:hAnsi="Arial" w:cs="Arial"/>
                <w:b/>
                <w:i/>
                <w:sz w:val="28"/>
                <w:szCs w:val="28"/>
              </w:rPr>
              <w:t>Fraud update – Follow up to Internal Controls Assurance Statement</w:t>
            </w:r>
          </w:p>
          <w:p w:rsidR="00995D83" w:rsidRPr="001B6472" w:rsidRDefault="00995D83" w:rsidP="00A53AAC">
            <w:pPr>
              <w:jc w:val="both"/>
              <w:rPr>
                <w:rFonts w:ascii="Arial" w:hAnsi="Arial" w:cs="Arial"/>
                <w:b/>
                <w:i/>
                <w:sz w:val="28"/>
                <w:szCs w:val="28"/>
              </w:rPr>
            </w:pPr>
          </w:p>
        </w:tc>
      </w:tr>
      <w:tr w:rsidR="00995D83" w:rsidRPr="00DE4F29" w:rsidTr="00A53AAC">
        <w:tc>
          <w:tcPr>
            <w:tcW w:w="959" w:type="dxa"/>
            <w:tcBorders>
              <w:top w:val="nil"/>
              <w:left w:val="nil"/>
              <w:bottom w:val="nil"/>
              <w:right w:val="nil"/>
            </w:tcBorders>
          </w:tcPr>
          <w:p w:rsidR="00995D83" w:rsidRPr="009F3A8D" w:rsidRDefault="00995D83" w:rsidP="00A53AAC">
            <w:pPr>
              <w:jc w:val="both"/>
              <w:rPr>
                <w:rFonts w:ascii="Arial" w:hAnsi="Arial" w:cs="Arial"/>
                <w:b/>
                <w:i/>
                <w:sz w:val="28"/>
                <w:szCs w:val="28"/>
              </w:rPr>
            </w:pPr>
          </w:p>
        </w:tc>
        <w:tc>
          <w:tcPr>
            <w:tcW w:w="7789" w:type="dxa"/>
            <w:tcBorders>
              <w:top w:val="nil"/>
              <w:left w:val="nil"/>
              <w:bottom w:val="nil"/>
              <w:right w:val="nil"/>
            </w:tcBorders>
          </w:tcPr>
          <w:p w:rsidR="00995D83" w:rsidRDefault="00EE608E" w:rsidP="00A53AAC">
            <w:pPr>
              <w:jc w:val="both"/>
              <w:rPr>
                <w:rFonts w:ascii="Arial" w:hAnsi="Arial" w:cs="Arial"/>
                <w:sz w:val="24"/>
                <w:szCs w:val="28"/>
              </w:rPr>
            </w:pPr>
            <w:r>
              <w:rPr>
                <w:rFonts w:ascii="Arial" w:hAnsi="Arial" w:cs="Arial"/>
                <w:sz w:val="24"/>
                <w:szCs w:val="28"/>
              </w:rPr>
              <w:t>At the July Board meeting, in my Internal Controls Assurance Statement, (Agenda Item 5) I reported that “The Finance Director is required to make a Fraud return to the HCA which includes any tenancy fraud which may have been uncovered during the year.” The return had not been completed when this report was finalised, but I will update the position verbally at the meeting”. I did not update the July meeting as the deadline for the return was the end of September, but the return has now been made.</w:t>
            </w:r>
          </w:p>
          <w:p w:rsidR="00EE608E" w:rsidRDefault="00EE608E" w:rsidP="00EE608E">
            <w:pPr>
              <w:jc w:val="both"/>
              <w:rPr>
                <w:rFonts w:ascii="Arial" w:hAnsi="Arial" w:cs="Arial"/>
                <w:sz w:val="24"/>
                <w:szCs w:val="28"/>
              </w:rPr>
            </w:pPr>
            <w:r>
              <w:rPr>
                <w:rFonts w:ascii="Arial" w:hAnsi="Arial" w:cs="Arial"/>
                <w:sz w:val="24"/>
                <w:szCs w:val="28"/>
              </w:rPr>
              <w:t>The return confirmed that there were three instances where Hexagon had discovered a property had been fraudulently sub-let. Management action was taken and the property recovered and made available for re-letting in all three instances.</w:t>
            </w:r>
          </w:p>
          <w:p w:rsidR="00EE608E" w:rsidRDefault="00EE608E" w:rsidP="00EE608E">
            <w:pPr>
              <w:jc w:val="both"/>
              <w:rPr>
                <w:rFonts w:ascii="Arial" w:hAnsi="Arial" w:cs="Arial"/>
                <w:sz w:val="24"/>
                <w:szCs w:val="28"/>
              </w:rPr>
            </w:pPr>
          </w:p>
          <w:p w:rsidR="00EE608E" w:rsidRDefault="00EE608E" w:rsidP="00EE608E">
            <w:pPr>
              <w:jc w:val="both"/>
              <w:rPr>
                <w:rFonts w:ascii="Arial" w:hAnsi="Arial" w:cs="Arial"/>
                <w:sz w:val="24"/>
                <w:szCs w:val="28"/>
              </w:rPr>
            </w:pPr>
            <w:r>
              <w:rPr>
                <w:rFonts w:ascii="Arial" w:hAnsi="Arial" w:cs="Arial"/>
                <w:sz w:val="24"/>
                <w:szCs w:val="28"/>
              </w:rPr>
              <w:t>This update is for information only.</w:t>
            </w:r>
          </w:p>
          <w:p w:rsidR="00594A2C" w:rsidRPr="001B6472" w:rsidRDefault="00594A2C" w:rsidP="00EE608E">
            <w:pPr>
              <w:jc w:val="both"/>
              <w:rPr>
                <w:rFonts w:ascii="Arial" w:hAnsi="Arial" w:cs="Arial"/>
                <w:sz w:val="24"/>
                <w:szCs w:val="28"/>
              </w:rPr>
            </w:pPr>
          </w:p>
        </w:tc>
      </w:tr>
      <w:tr w:rsidR="00995D83" w:rsidRPr="00DE4F29" w:rsidTr="00A53AAC">
        <w:tc>
          <w:tcPr>
            <w:tcW w:w="959" w:type="dxa"/>
            <w:tcBorders>
              <w:top w:val="nil"/>
              <w:left w:val="nil"/>
              <w:bottom w:val="nil"/>
              <w:right w:val="nil"/>
            </w:tcBorders>
          </w:tcPr>
          <w:p w:rsidR="00995D83" w:rsidRPr="009F3A8D" w:rsidRDefault="00F9348C" w:rsidP="004230D2">
            <w:pPr>
              <w:jc w:val="both"/>
              <w:rPr>
                <w:rFonts w:ascii="Arial" w:hAnsi="Arial" w:cs="Arial"/>
                <w:b/>
                <w:i/>
                <w:sz w:val="28"/>
                <w:szCs w:val="28"/>
              </w:rPr>
            </w:pPr>
            <w:r>
              <w:rPr>
                <w:rFonts w:ascii="Arial" w:hAnsi="Arial" w:cs="Arial"/>
                <w:b/>
                <w:i/>
                <w:sz w:val="28"/>
                <w:szCs w:val="28"/>
              </w:rPr>
              <w:t>1</w:t>
            </w:r>
            <w:r w:rsidR="004230D2">
              <w:rPr>
                <w:rFonts w:ascii="Arial" w:hAnsi="Arial" w:cs="Arial"/>
                <w:b/>
                <w:i/>
                <w:sz w:val="28"/>
                <w:szCs w:val="28"/>
              </w:rPr>
              <w:t>5</w:t>
            </w:r>
            <w:r w:rsidR="00995D83">
              <w:rPr>
                <w:rFonts w:ascii="Arial" w:hAnsi="Arial" w:cs="Arial"/>
                <w:b/>
                <w:i/>
                <w:sz w:val="28"/>
                <w:szCs w:val="28"/>
              </w:rPr>
              <w:t>.0</w:t>
            </w:r>
          </w:p>
        </w:tc>
        <w:tc>
          <w:tcPr>
            <w:tcW w:w="7789" w:type="dxa"/>
            <w:tcBorders>
              <w:top w:val="nil"/>
              <w:left w:val="nil"/>
              <w:bottom w:val="nil"/>
              <w:right w:val="nil"/>
            </w:tcBorders>
          </w:tcPr>
          <w:p w:rsidR="00995D83" w:rsidRDefault="00C47362" w:rsidP="00A53AAC">
            <w:pPr>
              <w:jc w:val="both"/>
              <w:rPr>
                <w:rFonts w:ascii="Arial" w:hAnsi="Arial" w:cs="Arial"/>
                <w:b/>
                <w:i/>
                <w:sz w:val="28"/>
                <w:szCs w:val="28"/>
              </w:rPr>
            </w:pPr>
            <w:r>
              <w:rPr>
                <w:rFonts w:ascii="Arial" w:hAnsi="Arial" w:cs="Arial"/>
                <w:b/>
                <w:i/>
                <w:sz w:val="28"/>
                <w:szCs w:val="28"/>
              </w:rPr>
              <w:t>NHF report to Boards – 8</w:t>
            </w:r>
            <w:r w:rsidRPr="00C47362">
              <w:rPr>
                <w:rFonts w:ascii="Arial" w:hAnsi="Arial" w:cs="Arial"/>
                <w:b/>
                <w:i/>
                <w:sz w:val="28"/>
                <w:szCs w:val="28"/>
                <w:vertAlign w:val="superscript"/>
              </w:rPr>
              <w:t>th</w:t>
            </w:r>
            <w:r>
              <w:rPr>
                <w:rFonts w:ascii="Arial" w:hAnsi="Arial" w:cs="Arial"/>
                <w:b/>
                <w:i/>
                <w:sz w:val="28"/>
                <w:szCs w:val="28"/>
              </w:rPr>
              <w:t xml:space="preserve"> August 2016</w:t>
            </w:r>
          </w:p>
          <w:p w:rsidR="00995D83" w:rsidRPr="004A5F09" w:rsidRDefault="00995D83" w:rsidP="00A53AAC">
            <w:pPr>
              <w:jc w:val="both"/>
              <w:rPr>
                <w:rFonts w:ascii="Arial" w:hAnsi="Arial" w:cs="Arial"/>
                <w:b/>
                <w:i/>
                <w:sz w:val="28"/>
                <w:szCs w:val="28"/>
              </w:rPr>
            </w:pPr>
          </w:p>
        </w:tc>
      </w:tr>
      <w:tr w:rsidR="00995D83" w:rsidRPr="00DE4F29" w:rsidTr="00A53AAC">
        <w:tc>
          <w:tcPr>
            <w:tcW w:w="959" w:type="dxa"/>
            <w:tcBorders>
              <w:top w:val="nil"/>
              <w:left w:val="nil"/>
              <w:bottom w:val="nil"/>
              <w:right w:val="nil"/>
            </w:tcBorders>
          </w:tcPr>
          <w:p w:rsidR="00995D83" w:rsidRPr="009F3A8D" w:rsidRDefault="00995D83" w:rsidP="00A53AAC">
            <w:pPr>
              <w:jc w:val="both"/>
              <w:rPr>
                <w:rFonts w:ascii="Arial" w:hAnsi="Arial" w:cs="Arial"/>
                <w:b/>
                <w:i/>
                <w:sz w:val="28"/>
                <w:szCs w:val="28"/>
              </w:rPr>
            </w:pPr>
          </w:p>
        </w:tc>
        <w:tc>
          <w:tcPr>
            <w:tcW w:w="7789" w:type="dxa"/>
            <w:tcBorders>
              <w:top w:val="nil"/>
              <w:left w:val="nil"/>
              <w:bottom w:val="nil"/>
              <w:right w:val="nil"/>
            </w:tcBorders>
          </w:tcPr>
          <w:p w:rsidR="00995D83" w:rsidRDefault="00C47362" w:rsidP="00A53AAC">
            <w:pPr>
              <w:jc w:val="both"/>
              <w:rPr>
                <w:rFonts w:ascii="Arial" w:hAnsi="Arial" w:cs="Arial"/>
                <w:sz w:val="24"/>
                <w:szCs w:val="28"/>
              </w:rPr>
            </w:pPr>
            <w:r>
              <w:rPr>
                <w:rFonts w:ascii="Arial" w:hAnsi="Arial" w:cs="Arial"/>
                <w:sz w:val="24"/>
                <w:szCs w:val="28"/>
              </w:rPr>
              <w:t xml:space="preserve">Since our last meeting, the NHF has issued a report to Boards and I attach this under </w:t>
            </w:r>
            <w:r w:rsidRPr="00F96C03">
              <w:rPr>
                <w:rFonts w:ascii="Arial" w:hAnsi="Arial" w:cs="Arial"/>
                <w:b/>
                <w:sz w:val="24"/>
                <w:szCs w:val="28"/>
              </w:rPr>
              <w:t xml:space="preserve">Appendix </w:t>
            </w:r>
            <w:r w:rsidR="004230D2">
              <w:rPr>
                <w:rFonts w:ascii="Arial" w:hAnsi="Arial" w:cs="Arial"/>
                <w:b/>
                <w:sz w:val="24"/>
                <w:szCs w:val="28"/>
              </w:rPr>
              <w:t>C</w:t>
            </w:r>
            <w:r>
              <w:rPr>
                <w:rFonts w:ascii="Arial" w:hAnsi="Arial" w:cs="Arial"/>
                <w:sz w:val="24"/>
                <w:szCs w:val="28"/>
              </w:rPr>
              <w:t>. This report is for information only.</w:t>
            </w:r>
          </w:p>
          <w:p w:rsidR="00995D83" w:rsidRPr="00A828FC" w:rsidRDefault="00995D83" w:rsidP="00A53AAC">
            <w:pPr>
              <w:jc w:val="both"/>
              <w:rPr>
                <w:rFonts w:ascii="Arial" w:hAnsi="Arial" w:cs="Arial"/>
                <w:sz w:val="24"/>
                <w:szCs w:val="28"/>
              </w:rPr>
            </w:pPr>
          </w:p>
        </w:tc>
      </w:tr>
    </w:tbl>
    <w:p w:rsidR="00995D83" w:rsidRDefault="00995D83" w:rsidP="00995D83"/>
    <w:p w:rsidR="004F5F30" w:rsidRDefault="00C10B38"/>
    <w:sectPr w:rsidR="004F5F30" w:rsidSect="00DF5B5E">
      <w:footerReference w:type="default" r:id="rId9"/>
      <w:pgSz w:w="11906" w:h="16838"/>
      <w:pgMar w:top="1270" w:right="1797" w:bottom="127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83" w:rsidRDefault="00995D83" w:rsidP="00995D83">
      <w:r>
        <w:separator/>
      </w:r>
    </w:p>
  </w:endnote>
  <w:endnote w:type="continuationSeparator" w:id="0">
    <w:p w:rsidR="00995D83" w:rsidRDefault="00995D83" w:rsidP="0099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119" w:rsidRDefault="00C10B38">
    <w:pPr>
      <w:pStyle w:val="Footer"/>
      <w:pBdr>
        <w:bottom w:val="single" w:sz="12" w:space="1" w:color="auto"/>
      </w:pBdr>
      <w:rPr>
        <w:lang w:val="en-GB"/>
      </w:rPr>
    </w:pPr>
  </w:p>
  <w:p w:rsidR="009E2119" w:rsidRDefault="00701461">
    <w:pPr>
      <w:pStyle w:val="Footer"/>
      <w:rPr>
        <w:rFonts w:ascii="Arial" w:hAnsi="Arial" w:cs="Arial"/>
        <w:lang w:val="en-GB"/>
      </w:rPr>
    </w:pPr>
    <w:r>
      <w:rPr>
        <w:rFonts w:ascii="Arial" w:hAnsi="Arial" w:cs="Arial"/>
        <w:lang w:val="en-GB"/>
      </w:rPr>
      <w:t>Chief Executive’s Report</w:t>
    </w:r>
  </w:p>
  <w:p w:rsidR="009E2119" w:rsidRPr="001D7CEE" w:rsidRDefault="00701461">
    <w:pPr>
      <w:pStyle w:val="Footer"/>
      <w:rPr>
        <w:rFonts w:ascii="Arial" w:hAnsi="Arial" w:cs="Arial"/>
        <w:lang w:val="en-GB"/>
      </w:rPr>
    </w:pPr>
    <w:r>
      <w:rPr>
        <w:rFonts w:ascii="Arial" w:hAnsi="Arial" w:cs="Arial"/>
        <w:lang w:val="en-GB"/>
      </w:rPr>
      <w:t>- R</w:t>
    </w:r>
    <w:r w:rsidRPr="001D7CEE">
      <w:rPr>
        <w:rFonts w:ascii="Arial" w:hAnsi="Arial" w:cs="Arial"/>
        <w:lang w:val="en-GB"/>
      </w:rPr>
      <w:t xml:space="preserve">eport to the </w:t>
    </w:r>
    <w:r>
      <w:rPr>
        <w:rFonts w:ascii="Arial" w:hAnsi="Arial" w:cs="Arial"/>
        <w:lang w:val="en-GB"/>
      </w:rPr>
      <w:t>Board</w:t>
    </w:r>
    <w:r w:rsidRPr="001D7CEE">
      <w:rPr>
        <w:rFonts w:ascii="Arial" w:hAnsi="Arial" w:cs="Arial"/>
        <w:lang w:val="en-GB"/>
      </w:rPr>
      <w:t xml:space="preserve"> – </w:t>
    </w:r>
    <w:r w:rsidR="00995D83">
      <w:rPr>
        <w:rFonts w:ascii="Arial" w:hAnsi="Arial" w:cs="Arial"/>
        <w:lang w:val="en-GB"/>
      </w:rPr>
      <w:t>27</w:t>
    </w:r>
    <w:r w:rsidR="00995D83" w:rsidRPr="00995D83">
      <w:rPr>
        <w:rFonts w:ascii="Arial" w:hAnsi="Arial" w:cs="Arial"/>
        <w:vertAlign w:val="superscript"/>
        <w:lang w:val="en-GB"/>
      </w:rPr>
      <w:t>th</w:t>
    </w:r>
    <w:r w:rsidR="00995D83">
      <w:rPr>
        <w:rFonts w:ascii="Arial" w:hAnsi="Arial" w:cs="Arial"/>
        <w:lang w:val="en-GB"/>
      </w:rPr>
      <w:t xml:space="preserve"> September </w:t>
    </w:r>
    <w:r>
      <w:rPr>
        <w:rFonts w:ascii="Arial" w:hAnsi="Arial" w:cs="Arial"/>
        <w:lang w:val="en-GB"/>
      </w:rPr>
      <w:t>2016</w:t>
    </w:r>
    <w:r w:rsidRPr="001D7CEE">
      <w:rPr>
        <w:rFonts w:ascii="Arial" w:hAnsi="Arial" w:cs="Arial"/>
        <w:lang w:val="en-GB"/>
      </w:rPr>
      <w:tab/>
    </w:r>
    <w:r>
      <w:rPr>
        <w:rFonts w:ascii="Arial" w:hAnsi="Arial" w:cs="Arial"/>
        <w:lang w:val="en-GB"/>
      </w:rPr>
      <w:tab/>
    </w:r>
    <w:r w:rsidRPr="001D7CEE">
      <w:rPr>
        <w:rStyle w:val="PageNumber"/>
      </w:rPr>
      <w:fldChar w:fldCharType="begin"/>
    </w:r>
    <w:r w:rsidRPr="001D7CEE">
      <w:rPr>
        <w:rStyle w:val="PageNumber"/>
      </w:rPr>
      <w:instrText xml:space="preserve"> PAGE </w:instrText>
    </w:r>
    <w:r w:rsidRPr="001D7CEE">
      <w:rPr>
        <w:rStyle w:val="PageNumber"/>
      </w:rPr>
      <w:fldChar w:fldCharType="separate"/>
    </w:r>
    <w:r w:rsidR="00C10B38">
      <w:rPr>
        <w:rStyle w:val="PageNumber"/>
        <w:noProof/>
      </w:rPr>
      <w:t>1</w:t>
    </w:r>
    <w:r w:rsidRPr="001D7CE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83" w:rsidRDefault="00995D83" w:rsidP="00995D83">
      <w:r>
        <w:separator/>
      </w:r>
    </w:p>
  </w:footnote>
  <w:footnote w:type="continuationSeparator" w:id="0">
    <w:p w:rsidR="00995D83" w:rsidRDefault="00995D83" w:rsidP="00995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99A"/>
    <w:multiLevelType w:val="hybridMultilevel"/>
    <w:tmpl w:val="4B64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83"/>
    <w:rsid w:val="000B50C7"/>
    <w:rsid w:val="00143956"/>
    <w:rsid w:val="002963AF"/>
    <w:rsid w:val="002E0813"/>
    <w:rsid w:val="004230D2"/>
    <w:rsid w:val="00432E22"/>
    <w:rsid w:val="00474190"/>
    <w:rsid w:val="004A35D8"/>
    <w:rsid w:val="00500EBC"/>
    <w:rsid w:val="0055256D"/>
    <w:rsid w:val="00552864"/>
    <w:rsid w:val="005729FE"/>
    <w:rsid w:val="00594A2C"/>
    <w:rsid w:val="00701461"/>
    <w:rsid w:val="007864C6"/>
    <w:rsid w:val="00806A47"/>
    <w:rsid w:val="0082163A"/>
    <w:rsid w:val="00995D83"/>
    <w:rsid w:val="00BF5DCE"/>
    <w:rsid w:val="00BF7CDC"/>
    <w:rsid w:val="00C10B38"/>
    <w:rsid w:val="00C345BA"/>
    <w:rsid w:val="00C47362"/>
    <w:rsid w:val="00CE1138"/>
    <w:rsid w:val="00CF1171"/>
    <w:rsid w:val="00D414E1"/>
    <w:rsid w:val="00DA2CD4"/>
    <w:rsid w:val="00DD53F3"/>
    <w:rsid w:val="00EE608E"/>
    <w:rsid w:val="00F9348C"/>
    <w:rsid w:val="00F96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83"/>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995D83"/>
    <w:pPr>
      <w:keepNext/>
      <w:outlineLvl w:val="0"/>
    </w:pPr>
    <w:rPr>
      <w:sz w:val="24"/>
      <w:szCs w:val="24"/>
    </w:rPr>
  </w:style>
  <w:style w:type="paragraph" w:styleId="Heading6">
    <w:name w:val="heading 6"/>
    <w:basedOn w:val="Normal"/>
    <w:next w:val="Normal"/>
    <w:link w:val="Heading6Char"/>
    <w:qFormat/>
    <w:rsid w:val="00995D83"/>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95D83"/>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995D83"/>
    <w:rPr>
      <w:rFonts w:ascii="Arial" w:eastAsia="Times New Roman" w:hAnsi="Arial" w:cs="Arial"/>
      <w:b/>
      <w:bCs/>
      <w:sz w:val="36"/>
      <w:szCs w:val="36"/>
    </w:rPr>
  </w:style>
  <w:style w:type="paragraph" w:styleId="Footer">
    <w:name w:val="footer"/>
    <w:basedOn w:val="Normal"/>
    <w:link w:val="FooterChar"/>
    <w:rsid w:val="00995D83"/>
    <w:pPr>
      <w:tabs>
        <w:tab w:val="center" w:pos="4153"/>
        <w:tab w:val="right" w:pos="8306"/>
      </w:tabs>
    </w:pPr>
    <w:rPr>
      <w:lang w:val="en-AU"/>
    </w:rPr>
  </w:style>
  <w:style w:type="character" w:customStyle="1" w:styleId="FooterChar">
    <w:name w:val="Footer Char"/>
    <w:basedOn w:val="DefaultParagraphFont"/>
    <w:link w:val="Footer"/>
    <w:rsid w:val="00995D83"/>
    <w:rPr>
      <w:rFonts w:ascii="Times New Roman" w:eastAsia="Times New Roman" w:hAnsi="Times New Roman" w:cs="Times New Roman"/>
      <w:sz w:val="20"/>
      <w:szCs w:val="20"/>
      <w:lang w:val="en-AU"/>
    </w:rPr>
  </w:style>
  <w:style w:type="character" w:styleId="PageNumber">
    <w:name w:val="page number"/>
    <w:basedOn w:val="DefaultParagraphFont"/>
    <w:rsid w:val="00995D83"/>
  </w:style>
  <w:style w:type="table" w:styleId="TableGrid">
    <w:name w:val="Table Grid"/>
    <w:basedOn w:val="TableNormal"/>
    <w:rsid w:val="00995D8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995D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D83"/>
    <w:pPr>
      <w:tabs>
        <w:tab w:val="center" w:pos="4513"/>
        <w:tab w:val="right" w:pos="9026"/>
      </w:tabs>
    </w:pPr>
  </w:style>
  <w:style w:type="character" w:customStyle="1" w:styleId="HeaderChar">
    <w:name w:val="Header Char"/>
    <w:basedOn w:val="DefaultParagraphFont"/>
    <w:link w:val="Header"/>
    <w:uiPriority w:val="99"/>
    <w:rsid w:val="00995D83"/>
    <w:rPr>
      <w:rFonts w:ascii="Times New Roman" w:eastAsia="Times New Roman" w:hAnsi="Times New Roman" w:cs="Times New Roman"/>
      <w:sz w:val="20"/>
      <w:szCs w:val="20"/>
    </w:rPr>
  </w:style>
  <w:style w:type="paragraph" w:styleId="ListParagraph">
    <w:name w:val="List Paragraph"/>
    <w:basedOn w:val="Normal"/>
    <w:uiPriority w:val="34"/>
    <w:qFormat/>
    <w:rsid w:val="00500EBC"/>
    <w:pPr>
      <w:ind w:left="720"/>
      <w:contextualSpacing/>
    </w:pPr>
  </w:style>
  <w:style w:type="paragraph" w:styleId="BalloonText">
    <w:name w:val="Balloon Text"/>
    <w:basedOn w:val="Normal"/>
    <w:link w:val="BalloonTextChar"/>
    <w:uiPriority w:val="99"/>
    <w:semiHidden/>
    <w:unhideWhenUsed/>
    <w:rsid w:val="000B50C7"/>
    <w:rPr>
      <w:rFonts w:ascii="Tahoma" w:hAnsi="Tahoma" w:cs="Tahoma"/>
      <w:sz w:val="16"/>
      <w:szCs w:val="16"/>
    </w:rPr>
  </w:style>
  <w:style w:type="character" w:customStyle="1" w:styleId="BalloonTextChar">
    <w:name w:val="Balloon Text Char"/>
    <w:basedOn w:val="DefaultParagraphFont"/>
    <w:link w:val="BalloonText"/>
    <w:uiPriority w:val="99"/>
    <w:semiHidden/>
    <w:rsid w:val="000B50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83"/>
    <w:pPr>
      <w:spacing w:after="0" w:line="240" w:lineRule="auto"/>
    </w:pPr>
    <w:rPr>
      <w:rFonts w:ascii="Times New Roman" w:eastAsia="Times New Roman" w:hAnsi="Times New Roman" w:cs="Times New Roman"/>
      <w:sz w:val="20"/>
      <w:szCs w:val="20"/>
    </w:rPr>
  </w:style>
  <w:style w:type="paragraph" w:styleId="Heading1">
    <w:name w:val="heading 1"/>
    <w:aliases w:val="Heading 1 Char1 Char Char,Heading 1 Char Char Char Char,Heading 1 Char Char1,Heading 1 Char1 Char,Heading 1 Char Char Char"/>
    <w:basedOn w:val="Normal"/>
    <w:next w:val="Normal"/>
    <w:link w:val="Heading1Char1"/>
    <w:qFormat/>
    <w:rsid w:val="00995D83"/>
    <w:pPr>
      <w:keepNext/>
      <w:outlineLvl w:val="0"/>
    </w:pPr>
    <w:rPr>
      <w:sz w:val="24"/>
      <w:szCs w:val="24"/>
    </w:rPr>
  </w:style>
  <w:style w:type="paragraph" w:styleId="Heading6">
    <w:name w:val="heading 6"/>
    <w:basedOn w:val="Normal"/>
    <w:next w:val="Normal"/>
    <w:link w:val="Heading6Char"/>
    <w:qFormat/>
    <w:rsid w:val="00995D83"/>
    <w:pPr>
      <w:keepNext/>
      <w:outlineLvl w:val="5"/>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95D83"/>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sid w:val="00995D83"/>
    <w:rPr>
      <w:rFonts w:ascii="Arial" w:eastAsia="Times New Roman" w:hAnsi="Arial" w:cs="Arial"/>
      <w:b/>
      <w:bCs/>
      <w:sz w:val="36"/>
      <w:szCs w:val="36"/>
    </w:rPr>
  </w:style>
  <w:style w:type="paragraph" w:styleId="Footer">
    <w:name w:val="footer"/>
    <w:basedOn w:val="Normal"/>
    <w:link w:val="FooterChar"/>
    <w:rsid w:val="00995D83"/>
    <w:pPr>
      <w:tabs>
        <w:tab w:val="center" w:pos="4153"/>
        <w:tab w:val="right" w:pos="8306"/>
      </w:tabs>
    </w:pPr>
    <w:rPr>
      <w:lang w:val="en-AU"/>
    </w:rPr>
  </w:style>
  <w:style w:type="character" w:customStyle="1" w:styleId="FooterChar">
    <w:name w:val="Footer Char"/>
    <w:basedOn w:val="DefaultParagraphFont"/>
    <w:link w:val="Footer"/>
    <w:rsid w:val="00995D83"/>
    <w:rPr>
      <w:rFonts w:ascii="Times New Roman" w:eastAsia="Times New Roman" w:hAnsi="Times New Roman" w:cs="Times New Roman"/>
      <w:sz w:val="20"/>
      <w:szCs w:val="20"/>
      <w:lang w:val="en-AU"/>
    </w:rPr>
  </w:style>
  <w:style w:type="character" w:styleId="PageNumber">
    <w:name w:val="page number"/>
    <w:basedOn w:val="DefaultParagraphFont"/>
    <w:rsid w:val="00995D83"/>
  </w:style>
  <w:style w:type="table" w:styleId="TableGrid">
    <w:name w:val="Table Grid"/>
    <w:basedOn w:val="TableNormal"/>
    <w:rsid w:val="00995D83"/>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1 Char Char Char,Heading 1 Char Char Char Char Char,Heading 1 Char Char1 Char,Heading 1 Char1 Char Char1,Heading 1 Char Char Char Char1"/>
    <w:basedOn w:val="DefaultParagraphFont"/>
    <w:link w:val="Heading1"/>
    <w:rsid w:val="00995D8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D83"/>
    <w:pPr>
      <w:tabs>
        <w:tab w:val="center" w:pos="4513"/>
        <w:tab w:val="right" w:pos="9026"/>
      </w:tabs>
    </w:pPr>
  </w:style>
  <w:style w:type="character" w:customStyle="1" w:styleId="HeaderChar">
    <w:name w:val="Header Char"/>
    <w:basedOn w:val="DefaultParagraphFont"/>
    <w:link w:val="Header"/>
    <w:uiPriority w:val="99"/>
    <w:rsid w:val="00995D83"/>
    <w:rPr>
      <w:rFonts w:ascii="Times New Roman" w:eastAsia="Times New Roman" w:hAnsi="Times New Roman" w:cs="Times New Roman"/>
      <w:sz w:val="20"/>
      <w:szCs w:val="20"/>
    </w:rPr>
  </w:style>
  <w:style w:type="paragraph" w:styleId="ListParagraph">
    <w:name w:val="List Paragraph"/>
    <w:basedOn w:val="Normal"/>
    <w:uiPriority w:val="34"/>
    <w:qFormat/>
    <w:rsid w:val="00500EBC"/>
    <w:pPr>
      <w:ind w:left="720"/>
      <w:contextualSpacing/>
    </w:pPr>
  </w:style>
  <w:style w:type="paragraph" w:styleId="BalloonText">
    <w:name w:val="Balloon Text"/>
    <w:basedOn w:val="Normal"/>
    <w:link w:val="BalloonTextChar"/>
    <w:uiPriority w:val="99"/>
    <w:semiHidden/>
    <w:unhideWhenUsed/>
    <w:rsid w:val="000B50C7"/>
    <w:rPr>
      <w:rFonts w:ascii="Tahoma" w:hAnsi="Tahoma" w:cs="Tahoma"/>
      <w:sz w:val="16"/>
      <w:szCs w:val="16"/>
    </w:rPr>
  </w:style>
  <w:style w:type="character" w:customStyle="1" w:styleId="BalloonTextChar">
    <w:name w:val="Balloon Text Char"/>
    <w:basedOn w:val="DefaultParagraphFont"/>
    <w:link w:val="BalloonText"/>
    <w:uiPriority w:val="99"/>
    <w:semiHidden/>
    <w:rsid w:val="000B50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C33F3-94BD-41B9-94B4-6AC63CB1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Valerie Sharpe</cp:lastModifiedBy>
  <cp:revision>2</cp:revision>
  <cp:lastPrinted>2016-09-20T13:17:00Z</cp:lastPrinted>
  <dcterms:created xsi:type="dcterms:W3CDTF">2016-11-30T13:37:00Z</dcterms:created>
  <dcterms:modified xsi:type="dcterms:W3CDTF">2016-11-30T13:37:00Z</dcterms:modified>
</cp:coreProperties>
</file>