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2"/>
        <w:gridCol w:w="4873"/>
        <w:gridCol w:w="1512"/>
        <w:gridCol w:w="1417"/>
        <w:gridCol w:w="2410"/>
        <w:gridCol w:w="1450"/>
      </w:tblGrid>
      <w:tr w:rsidR="006E3298" w:rsidRPr="008955F5" w:rsidTr="004E196F">
        <w:trPr>
          <w:tblHeader/>
        </w:trPr>
        <w:tc>
          <w:tcPr>
            <w:tcW w:w="2512" w:type="dxa"/>
          </w:tcPr>
          <w:p w:rsidR="006E3298" w:rsidRPr="008955F5" w:rsidRDefault="006E3298">
            <w:pPr>
              <w:rPr>
                <w:b/>
              </w:rPr>
            </w:pPr>
            <w:bookmarkStart w:id="0" w:name="_GoBack"/>
            <w:bookmarkEnd w:id="0"/>
            <w:r w:rsidRPr="008955F5">
              <w:rPr>
                <w:b/>
              </w:rPr>
              <w:t>Governance and Financial Viability Standard</w:t>
            </w:r>
          </w:p>
        </w:tc>
        <w:tc>
          <w:tcPr>
            <w:tcW w:w="4873" w:type="dxa"/>
          </w:tcPr>
          <w:p w:rsidR="006E3298" w:rsidRPr="008955F5" w:rsidRDefault="006E3298" w:rsidP="00C24B42">
            <w:pPr>
              <w:rPr>
                <w:b/>
              </w:rPr>
            </w:pPr>
            <w:r w:rsidRPr="008955F5">
              <w:rPr>
                <w:b/>
              </w:rPr>
              <w:t xml:space="preserve">Governance and Financial Viability Standard code of practice (which “amplifies” the requirements in the Standard) (n.b. the numbering below refers to paragraphs as numbered in the Code) </w:t>
            </w:r>
          </w:p>
        </w:tc>
        <w:tc>
          <w:tcPr>
            <w:tcW w:w="1512" w:type="dxa"/>
          </w:tcPr>
          <w:p w:rsidR="006E3298" w:rsidRPr="008955F5" w:rsidRDefault="00C47BD9">
            <w:pPr>
              <w:rPr>
                <w:b/>
              </w:rPr>
            </w:pPr>
            <w:r w:rsidRPr="008955F5">
              <w:rPr>
                <w:b/>
              </w:rPr>
              <w:t>Fully, P</w:t>
            </w:r>
            <w:r w:rsidR="006E3298" w:rsidRPr="008955F5">
              <w:rPr>
                <w:b/>
              </w:rPr>
              <w:t xml:space="preserve">artially, or </w:t>
            </w:r>
            <w:r w:rsidRPr="008955F5">
              <w:rPr>
                <w:b/>
              </w:rPr>
              <w:t>N</w:t>
            </w:r>
            <w:r w:rsidR="006E3298" w:rsidRPr="008955F5">
              <w:rPr>
                <w:b/>
              </w:rPr>
              <w:t>on- compliant rating</w:t>
            </w:r>
            <w:r w:rsidR="001D6EF6" w:rsidRPr="008955F5">
              <w:rPr>
                <w:b/>
              </w:rPr>
              <w:t xml:space="preserve"> (F,</w:t>
            </w:r>
            <w:r w:rsidR="0041065E" w:rsidRPr="008955F5">
              <w:rPr>
                <w:b/>
              </w:rPr>
              <w:t xml:space="preserve"> P, N) </w:t>
            </w:r>
          </w:p>
        </w:tc>
        <w:tc>
          <w:tcPr>
            <w:tcW w:w="1417" w:type="dxa"/>
          </w:tcPr>
          <w:p w:rsidR="006E3298" w:rsidRPr="008955F5" w:rsidRDefault="001D6EF6">
            <w:pPr>
              <w:rPr>
                <w:b/>
              </w:rPr>
            </w:pPr>
            <w:r w:rsidRPr="008955F5">
              <w:rPr>
                <w:b/>
              </w:rPr>
              <w:t>Explanation i</w:t>
            </w:r>
            <w:r w:rsidR="006E3298" w:rsidRPr="008955F5">
              <w:rPr>
                <w:b/>
              </w:rPr>
              <w:t xml:space="preserve">f any possible </w:t>
            </w:r>
            <w:r w:rsidR="00C47BD9" w:rsidRPr="008955F5">
              <w:rPr>
                <w:b/>
              </w:rPr>
              <w:t>Gaps in assuring C</w:t>
            </w:r>
            <w:r w:rsidR="006E3298" w:rsidRPr="008955F5">
              <w:rPr>
                <w:b/>
              </w:rPr>
              <w:t xml:space="preserve">ompliance </w:t>
            </w:r>
          </w:p>
        </w:tc>
        <w:tc>
          <w:tcPr>
            <w:tcW w:w="2410" w:type="dxa"/>
          </w:tcPr>
          <w:p w:rsidR="006E3298" w:rsidRPr="008955F5" w:rsidRDefault="00C47BD9">
            <w:pPr>
              <w:rPr>
                <w:b/>
              </w:rPr>
            </w:pPr>
            <w:r w:rsidRPr="008955F5">
              <w:rPr>
                <w:b/>
              </w:rPr>
              <w:t>Sources of Evidence of C</w:t>
            </w:r>
            <w:r w:rsidR="006E3298" w:rsidRPr="008955F5">
              <w:rPr>
                <w:b/>
              </w:rPr>
              <w:t>ompliance</w:t>
            </w:r>
            <w:r w:rsidRPr="008955F5">
              <w:rPr>
                <w:b/>
              </w:rPr>
              <w:t xml:space="preserve"> </w:t>
            </w:r>
            <w:r w:rsidR="001D6EF6" w:rsidRPr="008955F5">
              <w:rPr>
                <w:b/>
              </w:rPr>
              <w:t xml:space="preserve">(Internal and External) </w:t>
            </w:r>
            <w:r w:rsidR="006E3298" w:rsidRPr="008955F5">
              <w:rPr>
                <w:b/>
              </w:rPr>
              <w:t xml:space="preserve"> </w:t>
            </w:r>
          </w:p>
        </w:tc>
        <w:tc>
          <w:tcPr>
            <w:tcW w:w="1450" w:type="dxa"/>
          </w:tcPr>
          <w:p w:rsidR="0041065E" w:rsidRPr="008955F5" w:rsidRDefault="006E3298">
            <w:pPr>
              <w:rPr>
                <w:b/>
              </w:rPr>
            </w:pPr>
            <w:r w:rsidRPr="008955F5">
              <w:rPr>
                <w:b/>
              </w:rPr>
              <w:t>Level of Assurance</w:t>
            </w:r>
            <w:r w:rsidR="001D6EF6" w:rsidRPr="008955F5">
              <w:rPr>
                <w:b/>
              </w:rPr>
              <w:t>:</w:t>
            </w:r>
          </w:p>
          <w:p w:rsidR="006E3298" w:rsidRPr="008955F5" w:rsidRDefault="001D6EF6">
            <w:pPr>
              <w:rPr>
                <w:b/>
              </w:rPr>
            </w:pPr>
            <w:r w:rsidRPr="008955F5">
              <w:rPr>
                <w:b/>
              </w:rPr>
              <w:t>High, Medium, Limited, or None (</w:t>
            </w:r>
            <w:r w:rsidR="0041065E" w:rsidRPr="008955F5">
              <w:rPr>
                <w:b/>
              </w:rPr>
              <w:t>H,M,L,N)</w:t>
            </w:r>
            <w:r w:rsidR="006E3298" w:rsidRPr="008955F5">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831DD0">
        <w:trPr>
          <w:trHeight w:val="628"/>
        </w:trPr>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relevant stakeholders (d) </w:t>
            </w:r>
            <w:r>
              <w:lastRenderedPageBreak/>
              <w:t>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831DD0" w:rsidRDefault="00831DD0"/>
          <w:p w:rsidR="00831DD0" w:rsidRDefault="00831DD0"/>
          <w:p w:rsidR="00831DD0" w:rsidRDefault="00831DD0"/>
          <w:p w:rsidR="00831DD0" w:rsidRDefault="00831DD0"/>
          <w:p w:rsidR="00831DD0" w:rsidRDefault="00831DD0"/>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6E3298" w:rsidRDefault="006E3298">
            <w:r>
              <w:t>7 The fourth bullet point concerns reputation. Reputation is key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8955F5" w:rsidRDefault="008955F5"/>
        </w:tc>
        <w:tc>
          <w:tcPr>
            <w:tcW w:w="1512" w:type="dxa"/>
          </w:tcPr>
          <w:p w:rsidR="006E3298" w:rsidRPr="008F7A8E" w:rsidRDefault="008F7A8E">
            <w:pPr>
              <w:rPr>
                <w:b/>
              </w:rPr>
            </w:pPr>
            <w:r w:rsidRPr="008F7A8E">
              <w:rPr>
                <w:b/>
              </w:rPr>
              <w:lastRenderedPageBreak/>
              <w:t>F</w:t>
            </w:r>
          </w:p>
        </w:tc>
        <w:tc>
          <w:tcPr>
            <w:tcW w:w="1417" w:type="dxa"/>
          </w:tcPr>
          <w:p w:rsidR="006E3298" w:rsidRPr="000C4353" w:rsidRDefault="000C4353">
            <w:pPr>
              <w:rPr>
                <w:b/>
              </w:rPr>
            </w:pPr>
            <w:r w:rsidRPr="000C4353">
              <w:rPr>
                <w:b/>
              </w:rPr>
              <w:t xml:space="preserve">None </w:t>
            </w:r>
          </w:p>
        </w:tc>
        <w:tc>
          <w:tcPr>
            <w:tcW w:w="2410" w:type="dxa"/>
          </w:tcPr>
          <w:p w:rsidR="00831DD0" w:rsidRPr="00831DD0" w:rsidRDefault="00831DD0">
            <w:pPr>
              <w:rPr>
                <w:b/>
              </w:rPr>
            </w:pPr>
            <w:r w:rsidRPr="00831DD0">
              <w:rPr>
                <w:b/>
              </w:rPr>
              <w:t xml:space="preserve">Internal </w:t>
            </w:r>
          </w:p>
          <w:p w:rsidR="00943741" w:rsidRDefault="008F7A8E">
            <w:r>
              <w:t xml:space="preserve">The Audit and Risk Committee and then the full Board agreed a methodology for monitoring compliance with “all relevant law” during 2015/16 which they deemed to constitute “reasonable measures”. This involved first developing a comprehensive list of “all relevant law” which was developed in conjunction with our L8 HA peers in London. This list was circulated to all Board members, Directors, and Managers to determine </w:t>
            </w:r>
            <w:r>
              <w:lastRenderedPageBreak/>
              <w:t xml:space="preserve">whether anyone was aware of any failures to comply with “all relevant law” during 2015/16. The vast majority of the returns indicated no known breach of relevant law. The process did identify a small number of areas where there had been some minor/technical breaches. This included a </w:t>
            </w:r>
            <w:r w:rsidR="00943741">
              <w:t xml:space="preserve">minor </w:t>
            </w:r>
            <w:r>
              <w:t>technical breach of a planning condition</w:t>
            </w:r>
            <w:r w:rsidR="00943741">
              <w:t xml:space="preserve"> relating to the use of a bin store (Town </w:t>
            </w:r>
            <w:r w:rsidR="008E23C0">
              <w:t>and Country</w:t>
            </w:r>
            <w:r w:rsidR="00943741">
              <w:t xml:space="preserve"> Planning Act 1990), some work plan delays from 15-16 to 16-17 to complete a programme of temperature testing of water in all our shared housing (Legionella L8 Code of Practice), a </w:t>
            </w:r>
            <w:r w:rsidR="00943741">
              <w:lastRenderedPageBreak/>
              <w:t xml:space="preserve">failure to destroy some old archive materials (Data Protection Act 1998), and lastly, a technical breach of copyright law arising from </w:t>
            </w:r>
            <w:r w:rsidR="008E23C0">
              <w:t>the photocopying</w:t>
            </w:r>
            <w:r w:rsidR="00943741">
              <w:t xml:space="preserve"> of trade journal article in a Board report. None of these minor/technical issues were deemed by the Board to be incompatible with meeting the Regulatory Governance standard.  </w:t>
            </w:r>
          </w:p>
          <w:p w:rsidR="00831DD0" w:rsidRDefault="00831DD0"/>
          <w:p w:rsidR="00831DD0" w:rsidRDefault="00831DD0">
            <w:pPr>
              <w:rPr>
                <w:b/>
              </w:rPr>
            </w:pPr>
            <w:r w:rsidRPr="00831DD0">
              <w:rPr>
                <w:b/>
              </w:rPr>
              <w:t>External</w:t>
            </w:r>
          </w:p>
          <w:p w:rsidR="00831DD0" w:rsidRPr="00831DD0" w:rsidRDefault="00831DD0">
            <w:r>
              <w:t xml:space="preserve">The Audit and Risk Committee receive regular reports on “compliance “ from the Internal Auditors and these reports cover several areas where we have important legal </w:t>
            </w:r>
            <w:r>
              <w:lastRenderedPageBreak/>
              <w:t>obligations to discharge, including Gas Safety,</w:t>
            </w:r>
            <w:r w:rsidR="000C4353">
              <w:t xml:space="preserve"> Water checks, Fire Risk Assessments, Asbestos checks, and DBS checks. Many of these areas are also separately reported on quarterly to the full Board via the Performance Indicator (PI) Board report     </w:t>
            </w:r>
            <w:r>
              <w:t xml:space="preserve"> </w:t>
            </w:r>
          </w:p>
          <w:p w:rsidR="00943741" w:rsidRDefault="00943741"/>
          <w:p w:rsidR="00831DD0" w:rsidRDefault="00831DD0"/>
          <w:p w:rsidR="000C4353" w:rsidRDefault="000C4353">
            <w:pPr>
              <w:rPr>
                <w:b/>
              </w:rPr>
            </w:pPr>
          </w:p>
          <w:p w:rsidR="000C4353" w:rsidRDefault="000C4353">
            <w:pPr>
              <w:rPr>
                <w:b/>
              </w:rPr>
            </w:pPr>
          </w:p>
          <w:p w:rsidR="00831DD0" w:rsidRPr="00831DD0" w:rsidRDefault="00831DD0">
            <w:pPr>
              <w:rPr>
                <w:b/>
              </w:rPr>
            </w:pPr>
            <w:r w:rsidRPr="00831DD0">
              <w:rPr>
                <w:b/>
              </w:rPr>
              <w:t xml:space="preserve">Internal </w:t>
            </w:r>
          </w:p>
          <w:p w:rsidR="006E3298" w:rsidRDefault="00943741">
            <w:r>
              <w:t xml:space="preserve">Hexagon has </w:t>
            </w:r>
            <w:r w:rsidR="00402F70">
              <w:t xml:space="preserve">positively </w:t>
            </w:r>
            <w:r>
              <w:t xml:space="preserve">managed its business and risks during 2015/16 in such a way as to avoid any negative </w:t>
            </w:r>
            <w:r w:rsidR="00402F70">
              <w:t xml:space="preserve">impact on the reputation of the sector. </w:t>
            </w:r>
            <w:r>
              <w:t xml:space="preserve">   </w:t>
            </w:r>
            <w:r w:rsidR="008F7A8E">
              <w:t xml:space="preserve">     </w:t>
            </w:r>
          </w:p>
        </w:tc>
        <w:tc>
          <w:tcPr>
            <w:tcW w:w="1450" w:type="dxa"/>
          </w:tcPr>
          <w:p w:rsidR="006E3298" w:rsidRDefault="00831DD0">
            <w:pPr>
              <w:rPr>
                <w:b/>
              </w:rPr>
            </w:pPr>
            <w:r w:rsidRPr="00831DD0">
              <w:rPr>
                <w:b/>
              </w:rPr>
              <w:lastRenderedPageBreak/>
              <w:t>M</w:t>
            </w:r>
          </w:p>
          <w:p w:rsidR="00831DD0" w:rsidRDefault="00831DD0">
            <w:pPr>
              <w:rPr>
                <w:b/>
              </w:rPr>
            </w:pPr>
          </w:p>
          <w:p w:rsidR="00831DD0" w:rsidRPr="00831DD0" w:rsidRDefault="00831DD0" w:rsidP="00831DD0"/>
        </w:tc>
      </w:tr>
      <w:tr w:rsidR="006E3298" w:rsidTr="00402F70">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lastRenderedPageBreak/>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r>
              <w:sym w:font="Symbol" w:char="F0B7"/>
            </w:r>
            <w:r>
              <w:t xml:space="preserve"> loss of social housing assets and/or tenants losing their home or the benefits of being </w:t>
            </w:r>
            <w:r>
              <w:lastRenderedPageBreak/>
              <w:t xml:space="preserve">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12" w:type="dxa"/>
          </w:tcPr>
          <w:p w:rsidR="006E3298" w:rsidRPr="00960844" w:rsidRDefault="00C106B8">
            <w:pPr>
              <w:rPr>
                <w:b/>
              </w:rPr>
            </w:pPr>
            <w:r w:rsidRPr="00960844">
              <w:rPr>
                <w:b/>
              </w:rPr>
              <w:lastRenderedPageBreak/>
              <w:t>F</w:t>
            </w:r>
          </w:p>
        </w:tc>
        <w:tc>
          <w:tcPr>
            <w:tcW w:w="1417" w:type="dxa"/>
          </w:tcPr>
          <w:p w:rsidR="006E3298" w:rsidRPr="00960844" w:rsidRDefault="00C106B8">
            <w:pPr>
              <w:rPr>
                <w:b/>
              </w:rPr>
            </w:pPr>
            <w:r w:rsidRPr="00960844">
              <w:rPr>
                <w:b/>
              </w:rPr>
              <w:t xml:space="preserve">None </w:t>
            </w:r>
          </w:p>
        </w:tc>
        <w:tc>
          <w:tcPr>
            <w:tcW w:w="2410" w:type="dxa"/>
          </w:tcPr>
          <w:p w:rsidR="00CB1773" w:rsidRPr="00CB1773" w:rsidRDefault="00CB1773">
            <w:pPr>
              <w:rPr>
                <w:b/>
              </w:rPr>
            </w:pPr>
            <w:r w:rsidRPr="00CB1773">
              <w:rPr>
                <w:b/>
              </w:rPr>
              <w:t xml:space="preserve">Internal </w:t>
            </w:r>
          </w:p>
          <w:p w:rsidR="00C106B8" w:rsidRDefault="006E2746">
            <w:r>
              <w:t>I</w:t>
            </w:r>
            <w:r w:rsidR="00C106B8">
              <w:t>n respect of borrowings to support investment in housing for outright sale</w:t>
            </w:r>
            <w:r>
              <w:t xml:space="preserve"> (as delivered via Horniman HA)</w:t>
            </w:r>
            <w:r w:rsidR="00CB1773">
              <w:t xml:space="preserve">, </w:t>
            </w:r>
            <w:r w:rsidR="00C106B8">
              <w:t xml:space="preserve">the Board have </w:t>
            </w:r>
            <w:r w:rsidR="008E23C0">
              <w:t>explicitly defined</w:t>
            </w:r>
            <w:r w:rsidR="00C106B8">
              <w:t xml:space="preserve"> their financial “risk appetite” and this has resulted in a </w:t>
            </w:r>
            <w:r w:rsidR="00CB1773">
              <w:t>Board approved limit</w:t>
            </w:r>
            <w:r w:rsidR="00C106B8">
              <w:t xml:space="preserve"> on the investment allow</w:t>
            </w:r>
            <w:r w:rsidR="00CB1773">
              <w:t>ed at any given time of £10.5m.</w:t>
            </w:r>
          </w:p>
          <w:p w:rsidR="00C106B8" w:rsidRDefault="00C106B8"/>
          <w:p w:rsidR="003777A6" w:rsidRDefault="00CB1773">
            <w:r>
              <w:t xml:space="preserve">This financial risk appetite and </w:t>
            </w:r>
            <w:r w:rsidR="006E2746">
              <w:t xml:space="preserve">a related </w:t>
            </w:r>
            <w:r>
              <w:t>cap on investment</w:t>
            </w:r>
            <w:r w:rsidR="006E2746">
              <w:t xml:space="preserve"> in turn has informed </w:t>
            </w:r>
            <w:r w:rsidR="003777A6">
              <w:t xml:space="preserve">the </w:t>
            </w:r>
            <w:r w:rsidR="00C106B8">
              <w:t>Board</w:t>
            </w:r>
            <w:r w:rsidR="006E2746">
              <w:t>’s</w:t>
            </w:r>
            <w:r w:rsidR="00C106B8">
              <w:t xml:space="preserve"> view about </w:t>
            </w:r>
            <w:r w:rsidR="003777A6">
              <w:t xml:space="preserve">an absolute limit </w:t>
            </w:r>
            <w:r w:rsidR="00C106B8">
              <w:t xml:space="preserve">to the level of “capital at risk” which the Board </w:t>
            </w:r>
            <w:r>
              <w:t xml:space="preserve">applies to the combined sale and land banking </w:t>
            </w:r>
            <w:r>
              <w:lastRenderedPageBreak/>
              <w:t xml:space="preserve">activity. </w:t>
            </w:r>
            <w:r w:rsidR="003777A6">
              <w:t xml:space="preserve">The Board have set the limit at £5.7m and the actual position is reported back on a quarterly basis to ensure compliance. </w:t>
            </w:r>
          </w:p>
          <w:p w:rsidR="003777A6" w:rsidRDefault="003777A6"/>
          <w:p w:rsidR="003777A6" w:rsidRDefault="003777A6">
            <w:r>
              <w:t>The Association has never lost a tenanted charged property to a</w:t>
            </w:r>
            <w:r w:rsidR="006E2746">
              <w:t xml:space="preserve"> lender and this remains a</w:t>
            </w:r>
            <w:r>
              <w:t xml:space="preserve"> Board objective</w:t>
            </w:r>
            <w:r w:rsidR="006E2746">
              <w:t>,</w:t>
            </w:r>
            <w:r>
              <w:t xml:space="preserve"> as spelled out in the Regulatory guidance. </w:t>
            </w:r>
          </w:p>
          <w:p w:rsidR="003777A6" w:rsidRDefault="003777A6"/>
          <w:p w:rsidR="006E3298" w:rsidRDefault="003777A6">
            <w:r>
              <w:t xml:space="preserve">The Board has approved a </w:t>
            </w:r>
            <w:r w:rsidR="006E2746">
              <w:t xml:space="preserve">3 year Value for Money strategy </w:t>
            </w:r>
            <w:r w:rsidR="008E23C0">
              <w:t>and they</w:t>
            </w:r>
            <w:r w:rsidR="006E2746">
              <w:t xml:space="preserve"> </w:t>
            </w:r>
            <w:r>
              <w:t xml:space="preserve">receive an annual report on progress. </w:t>
            </w:r>
            <w:r w:rsidR="00F705C4">
              <w:t>The results are summarised in our annual financial statements and published in more detail on our website to ensure transparency.</w:t>
            </w:r>
          </w:p>
          <w:p w:rsidR="00024306" w:rsidRDefault="00024306"/>
          <w:p w:rsidR="008955F5" w:rsidRDefault="008955F5"/>
          <w:p w:rsidR="00024306" w:rsidRPr="00C106B8" w:rsidRDefault="00024306" w:rsidP="00024306">
            <w:pPr>
              <w:rPr>
                <w:b/>
              </w:rPr>
            </w:pPr>
            <w:r w:rsidRPr="00C106B8">
              <w:rPr>
                <w:b/>
              </w:rPr>
              <w:t>External</w:t>
            </w:r>
            <w:r>
              <w:rPr>
                <w:b/>
              </w:rPr>
              <w:t xml:space="preserve"> </w:t>
            </w:r>
            <w:r w:rsidRPr="00C106B8">
              <w:rPr>
                <w:b/>
              </w:rPr>
              <w:t xml:space="preserve"> </w:t>
            </w:r>
          </w:p>
          <w:p w:rsidR="00024306" w:rsidRDefault="00024306" w:rsidP="00024306"/>
          <w:p w:rsidR="00024306" w:rsidRDefault="00024306" w:rsidP="00024306">
            <w:r>
              <w:t>The Regulator has assessed Hexagon as  G1, which means they currently believe we meet their Financial Viability Regulatory requirements.</w:t>
            </w:r>
          </w:p>
          <w:p w:rsidR="00024306" w:rsidRDefault="00024306" w:rsidP="00024306"/>
          <w:p w:rsidR="00024306" w:rsidRDefault="00024306" w:rsidP="00024306">
            <w:r>
              <w:t xml:space="preserve">The External auditors sign off the accounts in the context of a going concern statement that externally validates the Board’s view that financial viability remains stable for the next year. </w:t>
            </w:r>
          </w:p>
          <w:p w:rsidR="001172D4" w:rsidRDefault="001172D4" w:rsidP="00024306"/>
          <w:p w:rsidR="001172D4" w:rsidRDefault="001172D4" w:rsidP="00024306">
            <w:r>
              <w:t xml:space="preserve">The Internal Auditors have provided two training sessions to Audit and Risk </w:t>
            </w:r>
            <w:r>
              <w:lastRenderedPageBreak/>
              <w:t xml:space="preserve">Committee members that has resulted in the Board’s definition of risk appetite and contributed to the agreed framework for managing such risks.  </w:t>
            </w:r>
          </w:p>
          <w:p w:rsidR="00024306" w:rsidRDefault="00024306"/>
          <w:p w:rsidR="00024306" w:rsidRDefault="00024306"/>
        </w:tc>
        <w:tc>
          <w:tcPr>
            <w:tcW w:w="1450" w:type="dxa"/>
          </w:tcPr>
          <w:p w:rsidR="006E3298" w:rsidRPr="00960844" w:rsidRDefault="003777A6">
            <w:pPr>
              <w:rPr>
                <w:b/>
              </w:rPr>
            </w:pPr>
            <w:r w:rsidRPr="00960844">
              <w:rPr>
                <w:b/>
              </w:rPr>
              <w:lastRenderedPageBreak/>
              <w:t>H</w:t>
            </w:r>
            <w:r w:rsidR="00C106B8" w:rsidRPr="00960844">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2.1 Registered providers shall adopt and comply with an appropriate code of governance. Governance arrangements should establish and maintain clear roles, </w:t>
            </w:r>
            <w:r>
              <w:lastRenderedPageBreak/>
              <w:t>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12" w:type="dxa"/>
          </w:tcPr>
          <w:p w:rsidR="006E3298" w:rsidRPr="00960844" w:rsidRDefault="004A3EF5">
            <w:pPr>
              <w:rPr>
                <w:b/>
              </w:rPr>
            </w:pPr>
            <w:r w:rsidRPr="00960844">
              <w:rPr>
                <w:b/>
              </w:rPr>
              <w:lastRenderedPageBreak/>
              <w:t>P</w:t>
            </w:r>
          </w:p>
          <w:p w:rsidR="006E3298" w:rsidRDefault="006E3298"/>
          <w:p w:rsidR="006E3298" w:rsidRDefault="006E3298"/>
          <w:p w:rsidR="006E3298" w:rsidRDefault="006E3298"/>
        </w:tc>
        <w:tc>
          <w:tcPr>
            <w:tcW w:w="1417" w:type="dxa"/>
          </w:tcPr>
          <w:p w:rsidR="006E3298" w:rsidRDefault="004A3EF5">
            <w:r>
              <w:t xml:space="preserve">During 15/16 two Board vacancies were filled via an election of tenant Board members </w:t>
            </w:r>
            <w:r>
              <w:lastRenderedPageBreak/>
              <w:t xml:space="preserve">with no input from the Board to assess whether candidates standing for election met the person specification for Board members </w:t>
            </w:r>
          </w:p>
          <w:p w:rsidR="00210D4A" w:rsidRDefault="00210D4A"/>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210D4A" w:rsidRDefault="00210D4A">
            <w:r>
              <w:t xml:space="preserve">During 15/16, there was a finding of </w:t>
            </w:r>
            <w:r w:rsidR="00E60C3C">
              <w:t xml:space="preserve">a </w:t>
            </w:r>
            <w:r>
              <w:t xml:space="preserve"> breach of the code of conduct by a Board member</w:t>
            </w:r>
            <w:r w:rsidR="00E60C3C">
              <w:t>, resulting in their dismissal from the Board</w:t>
            </w:r>
          </w:p>
        </w:tc>
        <w:tc>
          <w:tcPr>
            <w:tcW w:w="2410" w:type="dxa"/>
          </w:tcPr>
          <w:p w:rsidR="006E2746" w:rsidRDefault="006E2746">
            <w:pPr>
              <w:rPr>
                <w:b/>
              </w:rPr>
            </w:pPr>
          </w:p>
          <w:p w:rsidR="008E23C0" w:rsidRDefault="008E23C0">
            <w:pPr>
              <w:rPr>
                <w:b/>
              </w:rPr>
            </w:pPr>
          </w:p>
          <w:p w:rsidR="008E23C0" w:rsidRDefault="008E23C0">
            <w:pPr>
              <w:rPr>
                <w:b/>
              </w:rPr>
            </w:pPr>
          </w:p>
          <w:p w:rsidR="006E3298" w:rsidRPr="00E60C3C" w:rsidRDefault="004A3EF5">
            <w:pPr>
              <w:rPr>
                <w:b/>
              </w:rPr>
            </w:pPr>
            <w:r w:rsidRPr="00E60C3C">
              <w:rPr>
                <w:b/>
              </w:rPr>
              <w:t xml:space="preserve">Internal </w:t>
            </w:r>
          </w:p>
          <w:p w:rsidR="00210D4A" w:rsidRDefault="004A3EF5" w:rsidP="004A3EF5">
            <w:r>
              <w:t>Th</w:t>
            </w:r>
            <w:r w:rsidR="006E2746">
              <w:t>e Board has received a report f</w:t>
            </w:r>
            <w:r>
              <w:t>r</w:t>
            </w:r>
            <w:r w:rsidR="006E2746">
              <w:t>om</w:t>
            </w:r>
            <w:r>
              <w:t xml:space="preserve"> the CE outlining areas of non-compliance with the </w:t>
            </w:r>
            <w:r>
              <w:lastRenderedPageBreak/>
              <w:t xml:space="preserve">NHF adopted code which has resulted in action </w:t>
            </w:r>
            <w:r w:rsidR="00210D4A">
              <w:t>to remedy the compliance failure, namely a process of Board selection of candidates prior to their being put forward for election.</w:t>
            </w:r>
          </w:p>
          <w:p w:rsidR="00210D4A" w:rsidRDefault="00210D4A" w:rsidP="004A3EF5"/>
          <w:p w:rsidR="006E2746" w:rsidRDefault="006E2746" w:rsidP="004A3EF5">
            <w:pPr>
              <w:rPr>
                <w:b/>
              </w:rPr>
            </w:pPr>
          </w:p>
          <w:p w:rsidR="00210D4A" w:rsidRPr="00E60C3C" w:rsidRDefault="00210D4A" w:rsidP="004A3EF5">
            <w:pPr>
              <w:rPr>
                <w:b/>
              </w:rPr>
            </w:pPr>
            <w:r w:rsidRPr="00E60C3C">
              <w:rPr>
                <w:b/>
              </w:rPr>
              <w:t xml:space="preserve">External </w:t>
            </w:r>
          </w:p>
          <w:p w:rsidR="00210D4A" w:rsidRDefault="00210D4A" w:rsidP="004A3EF5">
            <w:r>
              <w:t>An assessment of the effectiveness Board performance was undertaken with the assistance of an external consultancy in September 2015. In this context, the Board agreed that their first three yearly external assessment would take place during 2016 and this is currently being progressed</w:t>
            </w:r>
            <w:r w:rsidR="006E2746">
              <w:t xml:space="preserve"> for a report </w:t>
            </w:r>
            <w:r w:rsidR="006E2746">
              <w:lastRenderedPageBreak/>
              <w:t>to the Board in November 2016</w:t>
            </w:r>
            <w:r>
              <w:t>.</w:t>
            </w:r>
          </w:p>
          <w:p w:rsidR="00210D4A" w:rsidRDefault="00210D4A" w:rsidP="004A3EF5"/>
          <w:p w:rsidR="004A3EF5" w:rsidRDefault="00210D4A" w:rsidP="004A3EF5">
            <w:r>
              <w:t xml:space="preserve">The investigation into the breach of the Code of Conduct </w:t>
            </w:r>
            <w:r w:rsidR="00024306">
              <w:t xml:space="preserve">which resulted </w:t>
            </w:r>
            <w:r>
              <w:t>was carried out</w:t>
            </w:r>
            <w:r w:rsidR="00E60C3C">
              <w:t xml:space="preserve"> </w:t>
            </w:r>
            <w:r w:rsidR="00F705C4">
              <w:t>externally (</w:t>
            </w:r>
            <w:r>
              <w:t>by our solicitors</w:t>
            </w:r>
            <w:r w:rsidR="00E60C3C">
              <w:t xml:space="preserve">) </w:t>
            </w:r>
            <w:r>
              <w:t xml:space="preserve">to </w:t>
            </w:r>
            <w:r w:rsidR="00F705C4">
              <w:t>ensure fairness</w:t>
            </w:r>
            <w:r>
              <w:t xml:space="preserve"> </w:t>
            </w:r>
            <w:r w:rsidR="00E60C3C">
              <w:t>and transparency</w:t>
            </w:r>
            <w:r w:rsidR="00024306">
              <w:t xml:space="preserve">. </w:t>
            </w:r>
            <w:r w:rsidR="00E60C3C">
              <w:t xml:space="preserve"> </w:t>
            </w:r>
            <w:r>
              <w:t xml:space="preserve">  </w:t>
            </w:r>
          </w:p>
        </w:tc>
        <w:tc>
          <w:tcPr>
            <w:tcW w:w="1450" w:type="dxa"/>
          </w:tcPr>
          <w:p w:rsidR="006E3298" w:rsidRPr="00960844" w:rsidRDefault="004A3EF5">
            <w:pPr>
              <w:rPr>
                <w:b/>
              </w:rPr>
            </w:pPr>
            <w:r w:rsidRPr="00960844">
              <w:rPr>
                <w:b/>
              </w:rPr>
              <w:lastRenderedPageBreak/>
              <w:t>M</w:t>
            </w:r>
          </w:p>
        </w:tc>
      </w:tr>
      <w:tr w:rsidR="006E3298" w:rsidTr="00402F70">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402F70" w:rsidRDefault="00402F70" w:rsidP="003B3C77"/>
          <w:p w:rsidR="00831DD0" w:rsidRDefault="00831DD0" w:rsidP="003B3C77"/>
          <w:p w:rsidR="00831DD0" w:rsidRDefault="00831DD0" w:rsidP="003B3C77"/>
          <w:p w:rsidR="00831DD0" w:rsidRDefault="00831DD0" w:rsidP="003B3C77"/>
          <w:p w:rsidR="00831DD0" w:rsidRDefault="00831DD0" w:rsidP="003B3C77"/>
          <w:p w:rsidR="00831DD0" w:rsidRDefault="00831DD0" w:rsidP="003B3C77"/>
          <w:p w:rsidR="000C4353" w:rsidRDefault="000C4353"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w:t>
            </w:r>
            <w:r>
              <w:lastRenderedPageBreak/>
              <w:t xml:space="preserve">ensure that they are followed through </w:t>
            </w:r>
          </w:p>
          <w:p w:rsidR="006E3298" w:rsidRDefault="006E3298" w:rsidP="003B3C77"/>
          <w:p w:rsidR="00302F7B" w:rsidRDefault="00302F7B" w:rsidP="003B3C77"/>
          <w:p w:rsidR="00302F7B" w:rsidRDefault="00302F7B" w:rsidP="003B3C77"/>
          <w:p w:rsidR="00302F7B" w:rsidRDefault="00302F7B" w:rsidP="003B3C77"/>
          <w:p w:rsidR="00831DD0" w:rsidRDefault="00831DD0" w:rsidP="003B3C77"/>
          <w:p w:rsidR="000C4353" w:rsidRDefault="000C4353" w:rsidP="003B3C77"/>
          <w:p w:rsidR="000C4353" w:rsidRDefault="000C4353" w:rsidP="003B3C77"/>
          <w:p w:rsidR="000C4353" w:rsidRDefault="000C4353" w:rsidP="003B3C77"/>
          <w:p w:rsidR="000C4353" w:rsidRDefault="000C4353"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w:t>
            </w:r>
            <w:r>
              <w:lastRenderedPageBreak/>
              <w:t xml:space="preserve">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302F7B" w:rsidRDefault="00302F7B"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p w:rsidR="008955F5" w:rsidRDefault="008955F5" w:rsidP="003B3C77"/>
        </w:tc>
        <w:tc>
          <w:tcPr>
            <w:tcW w:w="1512" w:type="dxa"/>
          </w:tcPr>
          <w:p w:rsidR="006E3298" w:rsidRPr="00402F70" w:rsidRDefault="00302F7B">
            <w:pPr>
              <w:rPr>
                <w:b/>
              </w:rPr>
            </w:pPr>
            <w:r>
              <w:rPr>
                <w:b/>
              </w:rPr>
              <w:lastRenderedPageBreak/>
              <w:t>P</w:t>
            </w:r>
          </w:p>
        </w:tc>
        <w:tc>
          <w:tcPr>
            <w:tcW w:w="1417" w:type="dxa"/>
          </w:tcPr>
          <w:p w:rsidR="00402F70" w:rsidRDefault="00402F70"/>
          <w:p w:rsidR="00402F70" w:rsidRDefault="00402F70"/>
          <w:p w:rsidR="00402F70" w:rsidRDefault="00402F70"/>
          <w:p w:rsidR="00402F70" w:rsidRDefault="00402F70"/>
          <w:p w:rsidR="00402F70" w:rsidRDefault="00402F70"/>
          <w:p w:rsidR="00402F70" w:rsidRDefault="00402F70"/>
          <w:p w:rsidR="00402F70" w:rsidRDefault="00402F70"/>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rsidP="006E2746"/>
          <w:p w:rsidR="006E2746" w:rsidRDefault="006E2746" w:rsidP="006E2746">
            <w:r>
              <w:t xml:space="preserve">The Board was made </w:t>
            </w:r>
          </w:p>
          <w:p w:rsidR="006E2746" w:rsidRDefault="006E2746" w:rsidP="006E2746">
            <w:r>
              <w:t xml:space="preserve">aware by the CE that its methodology for filling Tenant Board vacancies was not compliant with the NHF Code of Governance during 2015/16 and has now remedied </w:t>
            </w:r>
            <w:r>
              <w:lastRenderedPageBreak/>
              <w:t>that issue (see 2.1 above)</w:t>
            </w:r>
          </w:p>
          <w:p w:rsidR="006E2746" w:rsidRDefault="006E2746" w:rsidP="006E2746">
            <w:r>
              <w:t xml:space="preserve"> </w:t>
            </w:r>
          </w:p>
          <w:p w:rsidR="006E2746" w:rsidRDefault="006E2746" w:rsidP="006E2746"/>
          <w:p w:rsidR="006E2746" w:rsidRDefault="006E2746" w:rsidP="006E2746"/>
          <w:p w:rsidR="006E2746" w:rsidRDefault="006E2746" w:rsidP="006E2746"/>
          <w:p w:rsidR="006E2746" w:rsidRDefault="006E2746" w:rsidP="006E2746"/>
          <w:p w:rsidR="006E2746" w:rsidRDefault="006E2746" w:rsidP="006E2746">
            <w:r>
              <w:t xml:space="preserve"> </w:t>
            </w:r>
          </w:p>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tc>
        <w:tc>
          <w:tcPr>
            <w:tcW w:w="2410" w:type="dxa"/>
          </w:tcPr>
          <w:p w:rsidR="006E3298" w:rsidRDefault="006E3298"/>
          <w:p w:rsidR="00402F70" w:rsidRDefault="00402F70"/>
          <w:p w:rsidR="006E2746" w:rsidRDefault="006E2746">
            <w:pPr>
              <w:rPr>
                <w:b/>
              </w:rPr>
            </w:pPr>
          </w:p>
          <w:p w:rsidR="00402F70" w:rsidRPr="001172D4" w:rsidRDefault="001172D4">
            <w:pPr>
              <w:rPr>
                <w:b/>
              </w:rPr>
            </w:pPr>
            <w:r w:rsidRPr="001172D4">
              <w:rPr>
                <w:b/>
              </w:rPr>
              <w:t xml:space="preserve">Internal </w:t>
            </w:r>
          </w:p>
          <w:p w:rsidR="00402F70" w:rsidRDefault="00402F70" w:rsidP="00402F70">
            <w:r>
              <w:t xml:space="preserve">The Board </w:t>
            </w:r>
            <w:r w:rsidR="00302F7B">
              <w:t xml:space="preserve">aims to achieve the highest standards of governance, accountability, and probity. It </w:t>
            </w:r>
            <w:r w:rsidR="000C4353">
              <w:t xml:space="preserve">is satisfied </w:t>
            </w:r>
            <w:r w:rsidR="000C4353">
              <w:lastRenderedPageBreak/>
              <w:t xml:space="preserve">that it </w:t>
            </w:r>
            <w:r>
              <w:t>has acted lawfully and responsibly at all times during the year (see 1.1 and 2.1 above for more detail)</w:t>
            </w:r>
          </w:p>
          <w:p w:rsidR="00402F70" w:rsidRDefault="00402F70"/>
          <w:p w:rsidR="00402F70" w:rsidRDefault="00402F70"/>
          <w:p w:rsidR="006E2746" w:rsidRDefault="006E2746" w:rsidP="00402F70"/>
          <w:p w:rsidR="00402F70" w:rsidRDefault="00402F70" w:rsidP="00402F70">
            <w:r>
              <w:t xml:space="preserve">The Board is very mindful of the requirement to ensure the Board has the right skills to undertake its duties. The skills required are clearly laid </w:t>
            </w:r>
          </w:p>
          <w:p w:rsidR="000C4353" w:rsidRDefault="00402F70" w:rsidP="00402F70">
            <w:r>
              <w:t xml:space="preserve">out by the Board in its Standing Orders and each </w:t>
            </w:r>
            <w:r w:rsidR="00831DD0">
              <w:t xml:space="preserve">ordinary </w:t>
            </w:r>
            <w:r>
              <w:t xml:space="preserve">vacancy that arises is filled in the context of that agreed skills list. </w:t>
            </w:r>
            <w:r w:rsidR="000C4353">
              <w:t xml:space="preserve">No such vacancies arose during 2015/16. </w:t>
            </w:r>
          </w:p>
          <w:p w:rsidR="003C7699" w:rsidRDefault="003C7699" w:rsidP="00402F70"/>
          <w:p w:rsidR="003C7699" w:rsidRDefault="003C7699" w:rsidP="003C7699">
            <w:pPr>
              <w:rPr>
                <w:b/>
              </w:rPr>
            </w:pPr>
            <w:r w:rsidRPr="001172D4">
              <w:rPr>
                <w:b/>
              </w:rPr>
              <w:t xml:space="preserve">External </w:t>
            </w:r>
          </w:p>
          <w:p w:rsidR="003C7699" w:rsidRPr="001172D4" w:rsidRDefault="003C7699" w:rsidP="003C7699">
            <w:r>
              <w:t xml:space="preserve">In September 2015, the </w:t>
            </w:r>
            <w:r>
              <w:lastRenderedPageBreak/>
              <w:t xml:space="preserve">Board undertook a self- assessment of </w:t>
            </w:r>
            <w:r w:rsidR="008E23C0">
              <w:t>its performance</w:t>
            </w:r>
            <w:r>
              <w:t xml:space="preserve"> with the assistance of Campbell Tickell and the results were considered at the Board away day in September 2016. The main outcome of this work was to commission a 3 </w:t>
            </w:r>
            <w:r w:rsidR="008E23C0">
              <w:t>yearly major</w:t>
            </w:r>
            <w:r>
              <w:t xml:space="preserve"> </w:t>
            </w:r>
            <w:r w:rsidR="008E23C0">
              <w:t>governance review</w:t>
            </w:r>
            <w:r>
              <w:t xml:space="preserve"> which is currently scheduled to be undertaken during 2016. </w:t>
            </w:r>
          </w:p>
          <w:p w:rsidR="003C7699" w:rsidRDefault="003C7699" w:rsidP="00402F70"/>
          <w:p w:rsidR="000C4353" w:rsidRDefault="000C4353" w:rsidP="00402F70"/>
          <w:p w:rsidR="00831DD0" w:rsidRDefault="00831DD0" w:rsidP="00402F70"/>
          <w:p w:rsidR="00831DD0" w:rsidRDefault="00831DD0" w:rsidP="00402F70">
            <w:r>
              <w:t xml:space="preserve">All Board meetings begin with call for any perceived conflicts of interest and where such interests are declared, Board members will absent themselves from </w:t>
            </w:r>
            <w:r>
              <w:lastRenderedPageBreak/>
              <w:t xml:space="preserve">any decision making. There were no significant conflicts declared during 2015/16. </w:t>
            </w:r>
          </w:p>
          <w:p w:rsidR="00831DD0" w:rsidRDefault="00831DD0" w:rsidP="00402F70"/>
          <w:p w:rsidR="003C7699" w:rsidRDefault="003C7699" w:rsidP="00402F70"/>
          <w:p w:rsidR="00831DD0" w:rsidRDefault="00831DD0" w:rsidP="00402F70">
            <w:r>
              <w:t xml:space="preserve">The Board is satisfied that there are no third parties that </w:t>
            </w:r>
            <w:r w:rsidR="000C4353">
              <w:t xml:space="preserve">can exercise undue </w:t>
            </w:r>
            <w:r>
              <w:t xml:space="preserve">influence </w:t>
            </w:r>
            <w:r w:rsidR="000C4353">
              <w:t xml:space="preserve">in </w:t>
            </w:r>
            <w:r>
              <w:t>their decision making that might risk non –compliance</w:t>
            </w:r>
            <w:r w:rsidR="000C4353">
              <w:t xml:space="preserve"> with regulatory standards</w:t>
            </w:r>
            <w:r>
              <w:t>.</w:t>
            </w:r>
          </w:p>
          <w:p w:rsidR="001172D4" w:rsidRDefault="001172D4" w:rsidP="00402F70"/>
          <w:p w:rsidR="00402F70" w:rsidRDefault="00402F70" w:rsidP="00402F70"/>
          <w:p w:rsidR="00402F70" w:rsidRDefault="00402F70"/>
          <w:p w:rsidR="00402F70" w:rsidRDefault="00402F70"/>
        </w:tc>
        <w:tc>
          <w:tcPr>
            <w:tcW w:w="1450" w:type="dxa"/>
          </w:tcPr>
          <w:p w:rsidR="006E3298" w:rsidRPr="00B1282A" w:rsidRDefault="00B1282A">
            <w:pPr>
              <w:rPr>
                <w:b/>
              </w:rPr>
            </w:pPr>
            <w:r w:rsidRPr="00B1282A">
              <w:rPr>
                <w:b/>
              </w:rPr>
              <w:lastRenderedPageBreak/>
              <w:t>M</w:t>
            </w:r>
          </w:p>
        </w:tc>
      </w:tr>
      <w:tr w:rsidR="006E3298" w:rsidTr="00402F70">
        <w:tc>
          <w:tcPr>
            <w:tcW w:w="2512" w:type="dxa"/>
          </w:tcPr>
          <w:p w:rsidR="006E3298" w:rsidRDefault="006E3298">
            <w:r>
              <w:lastRenderedPageBreak/>
              <w:t>2.3 Registered providers shall communicate in a timely manner with the regulator on material issues that relate to non-</w:t>
            </w:r>
            <w:r>
              <w:lastRenderedPageBreak/>
              <w:t>compliance or potential non-compliance with the standards.</w:t>
            </w:r>
          </w:p>
        </w:tc>
        <w:tc>
          <w:tcPr>
            <w:tcW w:w="4873" w:type="dxa"/>
          </w:tcPr>
          <w:p w:rsidR="006E3298" w:rsidRDefault="006E3298">
            <w:r>
              <w:lastRenderedPageBreak/>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w:t>
            </w:r>
            <w:r>
              <w:lastRenderedPageBreak/>
              <w:t xml:space="preserve">breach of the standards. This might include, for example, material frauds, liquidity issues, breaches of lenders covenants or failures of governance. This transparency is a fundamental pillar of the coregulatory approach. </w:t>
            </w:r>
          </w:p>
          <w:p w:rsidR="006E3298" w:rsidRDefault="006E3298"/>
          <w:p w:rsidR="008E23C0" w:rsidRDefault="008E23C0"/>
          <w:p w:rsidR="008E23C0" w:rsidRDefault="008E23C0"/>
          <w:p w:rsidR="006E3298" w:rsidRDefault="006E3298">
            <w:r>
              <w:t>20 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c>
          <w:tcPr>
            <w:tcW w:w="1512" w:type="dxa"/>
          </w:tcPr>
          <w:p w:rsidR="006E3298" w:rsidRPr="00960844" w:rsidRDefault="00024306">
            <w:pPr>
              <w:rPr>
                <w:b/>
              </w:rPr>
            </w:pPr>
            <w:r w:rsidRPr="00960844">
              <w:rPr>
                <w:b/>
              </w:rPr>
              <w:lastRenderedPageBreak/>
              <w:t>F</w:t>
            </w:r>
          </w:p>
        </w:tc>
        <w:tc>
          <w:tcPr>
            <w:tcW w:w="1417" w:type="dxa"/>
          </w:tcPr>
          <w:p w:rsidR="006E3298" w:rsidRPr="00960844" w:rsidRDefault="00024306">
            <w:pPr>
              <w:rPr>
                <w:b/>
              </w:rPr>
            </w:pPr>
            <w:r w:rsidRPr="00960844">
              <w:rPr>
                <w:b/>
              </w:rPr>
              <w:t>None</w:t>
            </w:r>
          </w:p>
        </w:tc>
        <w:tc>
          <w:tcPr>
            <w:tcW w:w="2410" w:type="dxa"/>
          </w:tcPr>
          <w:p w:rsidR="006E3298" w:rsidRPr="00024306" w:rsidRDefault="00024306">
            <w:pPr>
              <w:rPr>
                <w:b/>
              </w:rPr>
            </w:pPr>
            <w:r w:rsidRPr="00024306">
              <w:rPr>
                <w:b/>
              </w:rPr>
              <w:t xml:space="preserve">Internal </w:t>
            </w:r>
          </w:p>
          <w:p w:rsidR="00024306" w:rsidRDefault="00024306"/>
          <w:p w:rsidR="00024306" w:rsidRDefault="00024306" w:rsidP="00024306">
            <w:r>
              <w:t xml:space="preserve">The CE has assured the Board that he has shared with the HCA the </w:t>
            </w:r>
            <w:r>
              <w:lastRenderedPageBreak/>
              <w:t>issues surrounding the breach of the Code of Conduct and the Board’s decision to take action to address it in an open and transparent way.</w:t>
            </w:r>
          </w:p>
          <w:p w:rsidR="00024306" w:rsidRDefault="00024306" w:rsidP="00024306"/>
          <w:p w:rsidR="00121531" w:rsidRDefault="00024306" w:rsidP="00024306">
            <w:r>
              <w:t xml:space="preserve">The same applies to the probity allegations made against the officers of one of our co-ops by their </w:t>
            </w:r>
            <w:r w:rsidR="00121531">
              <w:t xml:space="preserve">interim manager, </w:t>
            </w:r>
            <w:r>
              <w:t>and the actions taken in response.</w:t>
            </w:r>
          </w:p>
          <w:p w:rsidR="00121531" w:rsidRDefault="00121531" w:rsidP="00024306"/>
          <w:p w:rsidR="00024306" w:rsidRDefault="00121531" w:rsidP="00024306">
            <w:r>
              <w:t xml:space="preserve">The Board have also agreed that when the results of the investigation into compliance with the Rent Standard are complete, that the Chair will write to the HCA informing them of all </w:t>
            </w:r>
            <w:r>
              <w:lastRenderedPageBreak/>
              <w:t>the facts and actions taken to remedy any breaches of the Standard</w:t>
            </w:r>
            <w:r w:rsidR="003C7699">
              <w:t xml:space="preserve"> as per the legal advice obtained and reported to the Board. This should be completed in July 2016. </w:t>
            </w:r>
            <w:r w:rsidR="00024306">
              <w:t xml:space="preserve">  </w:t>
            </w:r>
          </w:p>
          <w:p w:rsidR="00024306" w:rsidRDefault="00024306" w:rsidP="00024306"/>
          <w:p w:rsidR="00024306" w:rsidRDefault="00024306" w:rsidP="00024306"/>
        </w:tc>
        <w:tc>
          <w:tcPr>
            <w:tcW w:w="1450" w:type="dxa"/>
          </w:tcPr>
          <w:p w:rsidR="006E3298" w:rsidRPr="00960844" w:rsidRDefault="00046DF2">
            <w:pPr>
              <w:rPr>
                <w:b/>
              </w:rPr>
            </w:pPr>
            <w:r>
              <w:rPr>
                <w:b/>
              </w:rPr>
              <w:lastRenderedPageBreak/>
              <w:t>M</w:t>
            </w:r>
          </w:p>
        </w:tc>
      </w:tr>
      <w:tr w:rsidR="006E3298" w:rsidTr="00402F70">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 xml:space="preserve">2.4.1 The framework shall ensure: (a) there is access to sufficient liquidity at all times (b) financial forecasts are based on appropriate and reasonable assumptions (c) effective systems are in place to </w:t>
            </w:r>
            <w:r>
              <w:lastRenderedPageBreak/>
              <w:t>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effectiveness in achieving the required outcomes shall be reviewed at least once a year.</w:t>
            </w:r>
          </w:p>
        </w:tc>
        <w:tc>
          <w:tcPr>
            <w:tcW w:w="4873" w:type="dxa"/>
          </w:tcPr>
          <w:p w:rsidR="006E3298" w:rsidRPr="003C7699" w:rsidRDefault="006E3298">
            <w:r w:rsidRPr="003C7699">
              <w:lastRenderedPageBreak/>
              <w:t xml:space="preserve">Paragraph 2.4: expectations about business planning, risk and control frameworks </w:t>
            </w:r>
          </w:p>
          <w:p w:rsidR="006E3298" w:rsidRPr="003C7699" w:rsidRDefault="006E3298"/>
          <w:p w:rsidR="006E3298" w:rsidRPr="003C7699" w:rsidRDefault="006E3298">
            <w:r w:rsidRPr="003C7699">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Pr="003C7699" w:rsidRDefault="006E3298"/>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046DF2" w:rsidRDefault="00046DF2">
            <w:pPr>
              <w:rPr>
                <w:i/>
              </w:rPr>
            </w:pPr>
          </w:p>
          <w:p w:rsidR="006E3298" w:rsidRPr="003C7699" w:rsidRDefault="006E3298">
            <w:r w:rsidRPr="003C7699">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Pr="00046DF2" w:rsidRDefault="006E3298">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F5618C" w:rsidRPr="00046DF2" w:rsidRDefault="00F5618C">
            <w:pPr>
              <w:rPr>
                <w:i/>
              </w:rPr>
            </w:pPr>
          </w:p>
          <w:p w:rsidR="003C7699" w:rsidRDefault="003C7699">
            <w:pPr>
              <w:rPr>
                <w:i/>
              </w:rPr>
            </w:pPr>
          </w:p>
          <w:p w:rsidR="003C7699" w:rsidRDefault="003C7699">
            <w:pPr>
              <w:rPr>
                <w:i/>
              </w:rPr>
            </w:pPr>
          </w:p>
          <w:p w:rsidR="006E3298" w:rsidRPr="003C7699" w:rsidRDefault="006E3298">
            <w:r w:rsidRPr="003C7699">
              <w:t xml:space="preserve">23 Registered providers should ensure that they have access to sufficient committed and available </w:t>
            </w:r>
            <w:r w:rsidRPr="003C7699">
              <w:lastRenderedPageBreak/>
              <w:t xml:space="preserve">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Pr="003C7699" w:rsidRDefault="006E3298"/>
          <w:p w:rsidR="00623B6E" w:rsidRPr="003C7699" w:rsidRDefault="00623B6E"/>
          <w:p w:rsidR="00623B6E" w:rsidRPr="003C7699" w:rsidRDefault="00623B6E"/>
          <w:p w:rsidR="006E3298" w:rsidRPr="003C7699" w:rsidRDefault="006E3298">
            <w:r w:rsidRPr="003C7699">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w:t>
            </w:r>
            <w:r w:rsidRPr="003C7699">
              <w:lastRenderedPageBreak/>
              <w:t xml:space="preserve">expenses, boards should ensure there is a plan that ensures operating cash flows fully cover operating expenses in the future. While this is not the case, registered providers need a plan to ensure that exposures are managed. </w:t>
            </w:r>
          </w:p>
          <w:p w:rsidR="006E3298" w:rsidRPr="003C7699" w:rsidRDefault="006E3298"/>
          <w:p w:rsidR="006E3298" w:rsidRPr="003C7699" w:rsidRDefault="006E3298">
            <w:r w:rsidRPr="003C7699">
              <w:t xml:space="preserve">25 Registered providers need to build their business on robust and prudent assumptions. Registered providers should assure themselves the assumptions used are reasonable. For example these may be based on: </w:t>
            </w:r>
            <w:r w:rsidRPr="003C7699">
              <w:sym w:font="Symbol" w:char="F0B7"/>
            </w:r>
            <w:r w:rsidRPr="003C7699">
              <w:t xml:space="preserve"> past performance </w:t>
            </w:r>
            <w:r w:rsidRPr="003C7699">
              <w:sym w:font="Symbol" w:char="F0B7"/>
            </w:r>
            <w:r w:rsidRPr="003C7699">
              <w:t xml:space="preserve"> market conditions </w:t>
            </w:r>
            <w:r w:rsidRPr="003C7699">
              <w:sym w:font="Symbol" w:char="F0B7"/>
            </w:r>
            <w:r w:rsidRPr="003C7699">
              <w:t xml:space="preserve"> deliverability and forecasts of possible future conditions </w:t>
            </w:r>
          </w:p>
          <w:p w:rsidR="006E3298" w:rsidRPr="003C7699" w:rsidRDefault="006E3298"/>
          <w:p w:rsidR="00E2345B" w:rsidRPr="003C7699" w:rsidRDefault="00E2345B"/>
          <w:p w:rsidR="00E2345B" w:rsidRPr="003C7699" w:rsidRDefault="00E2345B"/>
          <w:p w:rsidR="00F5618C" w:rsidRPr="003C7699" w:rsidRDefault="00F5618C"/>
          <w:p w:rsidR="006E3298" w:rsidRPr="003C7699" w:rsidRDefault="006E3298">
            <w:r w:rsidRPr="003C7699">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Pr="003C7699" w:rsidRDefault="006E3298"/>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3C7699" w:rsidRDefault="003C7699"/>
          <w:p w:rsidR="003C7699" w:rsidRDefault="003C7699"/>
          <w:p w:rsidR="003C7699" w:rsidRDefault="003C7699"/>
          <w:p w:rsidR="003C7699" w:rsidRDefault="003C7699"/>
          <w:p w:rsidR="00C9004A" w:rsidRDefault="00C9004A"/>
          <w:p w:rsidR="006E3298" w:rsidRPr="003C7699" w:rsidRDefault="006E3298">
            <w:r w:rsidRPr="003C7699">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w:t>
            </w:r>
            <w:r w:rsidRPr="003C7699">
              <w:lastRenderedPageBreak/>
              <w:t xml:space="preserve">covenants. </w:t>
            </w:r>
          </w:p>
          <w:p w:rsidR="006E3298" w:rsidRPr="003C7699" w:rsidRDefault="006E3298"/>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F5618C" w:rsidRPr="003C7699" w:rsidRDefault="00F5618C"/>
          <w:p w:rsidR="00F5618C" w:rsidRPr="003C7699" w:rsidRDefault="00F5618C"/>
          <w:p w:rsidR="008E23C0" w:rsidRDefault="008E23C0"/>
          <w:p w:rsidR="006E3298" w:rsidRPr="00046DF2" w:rsidRDefault="006E3298">
            <w:pPr>
              <w:rPr>
                <w:i/>
              </w:rPr>
            </w:pPr>
            <w:r w:rsidRPr="003C7699">
              <w:t>8 The boards of registered providers should also be aware of the risks posed where separate companies are in effect controlled by others (through common or shadow directorships) and liabilities may be attributed to the registered provider putting social housing assets at risk. These risks should also be identified and mitigated.</w:t>
            </w:r>
          </w:p>
        </w:tc>
        <w:tc>
          <w:tcPr>
            <w:tcW w:w="1512" w:type="dxa"/>
          </w:tcPr>
          <w:p w:rsidR="006E3298" w:rsidRPr="00C20417" w:rsidRDefault="00C20417">
            <w:pPr>
              <w:rPr>
                <w:b/>
              </w:rPr>
            </w:pPr>
            <w:r w:rsidRPr="00C20417">
              <w:rPr>
                <w:b/>
              </w:rPr>
              <w:lastRenderedPageBreak/>
              <w:t>F</w:t>
            </w:r>
          </w:p>
        </w:tc>
        <w:tc>
          <w:tcPr>
            <w:tcW w:w="1417" w:type="dxa"/>
          </w:tcPr>
          <w:p w:rsidR="006E3298" w:rsidRPr="00C9004A" w:rsidRDefault="00C20417">
            <w:pPr>
              <w:rPr>
                <w:b/>
              </w:rPr>
            </w:pPr>
            <w:r w:rsidRPr="00C9004A">
              <w:rPr>
                <w:b/>
              </w:rPr>
              <w:t xml:space="preserve">None </w:t>
            </w:r>
          </w:p>
        </w:tc>
        <w:tc>
          <w:tcPr>
            <w:tcW w:w="2410" w:type="dxa"/>
          </w:tcPr>
          <w:p w:rsidR="006E3298" w:rsidRDefault="006E3298"/>
          <w:p w:rsidR="00C20417" w:rsidRDefault="00C20417"/>
          <w:p w:rsidR="00C20417" w:rsidRPr="00F5618C" w:rsidRDefault="00F5618C">
            <w:pPr>
              <w:rPr>
                <w:b/>
              </w:rPr>
            </w:pPr>
            <w:r w:rsidRPr="00F5618C">
              <w:rPr>
                <w:b/>
              </w:rPr>
              <w:t xml:space="preserve">Internal </w:t>
            </w:r>
          </w:p>
          <w:p w:rsidR="00C20417" w:rsidRDefault="00C20417" w:rsidP="00C20417">
            <w:r>
              <w:t>The Board has approved a clear Corporate Plan that outlines key objectives, together with key targets and initiatives to achieve those o</w:t>
            </w:r>
            <w:r w:rsidR="003C7699">
              <w:t xml:space="preserve">bjectives. That plan drives the Board’s </w:t>
            </w:r>
            <w:r>
              <w:t>r</w:t>
            </w:r>
            <w:r w:rsidR="003C7699">
              <w:t>isk management framework and the</w:t>
            </w:r>
            <w:r>
              <w:t xml:space="preserve"> risk map, which the A+R Committee and Board regularly review. The </w:t>
            </w:r>
            <w:r>
              <w:lastRenderedPageBreak/>
              <w:t xml:space="preserve">Business plan is subject to quarterly </w:t>
            </w:r>
            <w:r w:rsidR="003C7699">
              <w:t>Board updated</w:t>
            </w:r>
            <w:r>
              <w:t xml:space="preserve"> and is subjected to stress testing and contingency planning as set out on the HCA Regulatory Code of Guidance     </w:t>
            </w:r>
          </w:p>
          <w:p w:rsidR="00C20417" w:rsidRDefault="00C20417" w:rsidP="00C20417"/>
          <w:p w:rsidR="00C20417" w:rsidRDefault="00C20417" w:rsidP="00C20417"/>
          <w:p w:rsidR="00C20417" w:rsidRDefault="00C20417" w:rsidP="00C20417"/>
          <w:p w:rsidR="00046DF2" w:rsidRDefault="00046DF2" w:rsidP="00C20417"/>
          <w:p w:rsidR="00F5618C" w:rsidRDefault="00C20417" w:rsidP="00C20417">
            <w:r>
              <w:t xml:space="preserve">The Board has developed a clear risk appetite statement and </w:t>
            </w:r>
            <w:r w:rsidR="003C7699">
              <w:t xml:space="preserve">matrices for determining whether </w:t>
            </w:r>
            <w:r w:rsidR="000A718C">
              <w:t xml:space="preserve">it has </w:t>
            </w:r>
            <w:r w:rsidR="00BE5081">
              <w:t>been breached. The fi</w:t>
            </w:r>
            <w:r w:rsidR="000A718C">
              <w:t xml:space="preserve">nancial measures include an absolute cap on funds which can be invested via our Investment policy and an absolute cap on “capital at risk” at any point in time. </w:t>
            </w:r>
          </w:p>
          <w:p w:rsidR="00F5618C" w:rsidRDefault="00F5618C" w:rsidP="00C20417"/>
          <w:p w:rsidR="00F5618C" w:rsidRPr="00F5618C" w:rsidRDefault="00F5618C" w:rsidP="00C20417">
            <w:pPr>
              <w:rPr>
                <w:b/>
              </w:rPr>
            </w:pPr>
            <w:r w:rsidRPr="00F5618C">
              <w:rPr>
                <w:b/>
              </w:rPr>
              <w:t xml:space="preserve">External </w:t>
            </w:r>
          </w:p>
          <w:p w:rsidR="00C20417" w:rsidRDefault="000A718C" w:rsidP="00C20417">
            <w:r>
              <w:t xml:space="preserve">The lending between Hexagon and Horniman is done at a commercial rate as advised by our Treasury advisors. </w:t>
            </w:r>
            <w:r w:rsidR="00BE5081">
              <w:t>All activities that are “non</w:t>
            </w:r>
            <w:r w:rsidR="00646EEF">
              <w:t>- charit</w:t>
            </w:r>
            <w:r w:rsidR="00BE5081">
              <w:t>able” are undertaken by Horniman HA rather than Hexagon. Multi-variant stress testing is a key feature of our business plan processes and we test our plan to de</w:t>
            </w:r>
            <w:r w:rsidR="003C7699">
              <w:t>struction to ensure the Board are clear about where the</w:t>
            </w:r>
            <w:r w:rsidR="00BE5081">
              <w:t xml:space="preserve"> business in most vulnerable</w:t>
            </w:r>
            <w:r w:rsidR="003C7699">
              <w:t xml:space="preserve"> to changes in the operating environment</w:t>
            </w:r>
            <w:r w:rsidR="00BE5081">
              <w:t xml:space="preserve">.    </w:t>
            </w:r>
          </w:p>
          <w:p w:rsidR="00C20417" w:rsidRDefault="00C20417" w:rsidP="00C20417"/>
          <w:p w:rsidR="00BE5081" w:rsidRPr="00F5618C" w:rsidRDefault="00F5618C" w:rsidP="00C20417">
            <w:pPr>
              <w:rPr>
                <w:b/>
              </w:rPr>
            </w:pPr>
            <w:r w:rsidRPr="00F5618C">
              <w:rPr>
                <w:b/>
              </w:rPr>
              <w:t>Internal</w:t>
            </w:r>
          </w:p>
          <w:p w:rsidR="00BE5081" w:rsidRDefault="00BE5081" w:rsidP="00623B6E">
            <w:r>
              <w:t xml:space="preserve">The Board receives a </w:t>
            </w:r>
            <w:r>
              <w:lastRenderedPageBreak/>
              <w:t xml:space="preserve">quarterly Treasury </w:t>
            </w:r>
            <w:r w:rsidR="003C7699">
              <w:t>update which informs their</w:t>
            </w:r>
            <w:r w:rsidR="00623B6E">
              <w:t xml:space="preserve"> borrowing</w:t>
            </w:r>
            <w:r w:rsidR="003C7699">
              <w:t xml:space="preserve"> decisions</w:t>
            </w:r>
            <w:r w:rsidR="00623B6E">
              <w:t xml:space="preserve">. This confirms the cash flow position and the risks arising from projected income and spend </w:t>
            </w:r>
            <w:r w:rsidR="003C7699">
              <w:t>commitments.</w:t>
            </w:r>
            <w:r w:rsidR="00623B6E">
              <w:t xml:space="preserve"> The timing of arranging loan facilities and the timetable for drawdowns are all a key feature of the Board’s decision making arising from the</w:t>
            </w:r>
            <w:r w:rsidR="00646EEF">
              <w:t xml:space="preserve"> Board</w:t>
            </w:r>
            <w:r w:rsidR="00623B6E">
              <w:t xml:space="preserve"> </w:t>
            </w:r>
            <w:r w:rsidR="008E23C0">
              <w:t>approved Treasury</w:t>
            </w:r>
            <w:r w:rsidR="00623B6E">
              <w:t xml:space="preserve"> Strategy.  </w:t>
            </w:r>
          </w:p>
          <w:p w:rsidR="00623B6E" w:rsidRDefault="00623B6E" w:rsidP="00623B6E"/>
          <w:p w:rsidR="00623B6E" w:rsidRDefault="00623B6E" w:rsidP="00623B6E">
            <w:r>
              <w:t xml:space="preserve">The Board has agreed that our EBIDTA </w:t>
            </w:r>
            <w:r w:rsidR="00324B8F">
              <w:t xml:space="preserve">MRI </w:t>
            </w:r>
            <w:r>
              <w:t xml:space="preserve">measure should never fall below 110% so as to ensure that cash from operating income is sufficient to support </w:t>
            </w:r>
            <w:r w:rsidR="003C7699">
              <w:t xml:space="preserve">all </w:t>
            </w:r>
            <w:r>
              <w:lastRenderedPageBreak/>
              <w:t>stock investment work</w:t>
            </w:r>
            <w:r w:rsidR="00E2345B">
              <w:t>.</w:t>
            </w:r>
          </w:p>
          <w:p w:rsidR="00E2345B" w:rsidRPr="00E2345B" w:rsidRDefault="00E2345B" w:rsidP="00623B6E">
            <w:pPr>
              <w:rPr>
                <w:b/>
              </w:rPr>
            </w:pPr>
          </w:p>
          <w:p w:rsidR="00E2345B" w:rsidRDefault="00E2345B" w:rsidP="00623B6E"/>
          <w:p w:rsidR="00E2345B" w:rsidRDefault="00E2345B" w:rsidP="00623B6E"/>
          <w:p w:rsidR="00046DF2" w:rsidRDefault="00046DF2" w:rsidP="00623B6E">
            <w:pPr>
              <w:rPr>
                <w:b/>
              </w:rPr>
            </w:pPr>
          </w:p>
          <w:p w:rsidR="00046DF2" w:rsidRDefault="00046DF2" w:rsidP="00623B6E">
            <w:pPr>
              <w:rPr>
                <w:b/>
              </w:rPr>
            </w:pPr>
          </w:p>
          <w:p w:rsidR="00E2345B" w:rsidRPr="00F5618C" w:rsidRDefault="00F5618C" w:rsidP="00623B6E">
            <w:pPr>
              <w:rPr>
                <w:b/>
              </w:rPr>
            </w:pPr>
            <w:r w:rsidRPr="00F5618C">
              <w:rPr>
                <w:b/>
              </w:rPr>
              <w:t xml:space="preserve">External </w:t>
            </w:r>
          </w:p>
          <w:p w:rsidR="00E2345B" w:rsidRPr="00F5618C" w:rsidRDefault="00E2345B" w:rsidP="00623B6E">
            <w:pPr>
              <w:rPr>
                <w:b/>
              </w:rPr>
            </w:pPr>
            <w:r>
              <w:t xml:space="preserve">All budget and business plan assumptions are approved by the Board with input from external expertise on key matters such as interest rates, inflation, etc. </w:t>
            </w:r>
            <w:r w:rsidR="00324B8F">
              <w:t>where appropriate.</w:t>
            </w:r>
            <w:r w:rsidR="00324B8F" w:rsidRPr="00F5618C">
              <w:rPr>
                <w:b/>
              </w:rPr>
              <w:t xml:space="preserve"> </w:t>
            </w:r>
          </w:p>
          <w:p w:rsidR="00E2345B" w:rsidRDefault="00E2345B" w:rsidP="00623B6E"/>
          <w:p w:rsidR="00046DF2" w:rsidRDefault="00046DF2" w:rsidP="00623B6E">
            <w:pPr>
              <w:rPr>
                <w:b/>
              </w:rPr>
            </w:pPr>
          </w:p>
          <w:p w:rsidR="00F5618C" w:rsidRPr="00F5618C" w:rsidRDefault="00F5618C" w:rsidP="00623B6E">
            <w:pPr>
              <w:rPr>
                <w:b/>
              </w:rPr>
            </w:pPr>
            <w:r w:rsidRPr="00F5618C">
              <w:rPr>
                <w:b/>
              </w:rPr>
              <w:t>Internal</w:t>
            </w:r>
          </w:p>
          <w:p w:rsidR="00E2345B" w:rsidRDefault="00E2345B" w:rsidP="00623B6E">
            <w:r>
              <w:t xml:space="preserve">The business plan is updated on a quarterly basis to inform the quarterly Treasury updates. Compliance with lender covenants is a key Performance indicator (PI) for the </w:t>
            </w:r>
            <w:r>
              <w:lastRenderedPageBreak/>
              <w:t>Board and is updated quarterly. Major changes in the operating</w:t>
            </w:r>
            <w:r w:rsidR="003C7699">
              <w:t xml:space="preserve"> environment (-1% rents announcement). Resulted in a requirement for all HA’s to do a further HCA update for October</w:t>
            </w:r>
            <w:r>
              <w:t xml:space="preserve"> </w:t>
            </w:r>
            <w:r w:rsidR="003C7699">
              <w:t>2016, which the Board approved</w:t>
            </w:r>
            <w:r w:rsidR="00C9004A">
              <w:t>.</w:t>
            </w:r>
          </w:p>
          <w:p w:rsidR="008E23C0" w:rsidRDefault="008E23C0" w:rsidP="00623B6E">
            <w:pPr>
              <w:rPr>
                <w:b/>
              </w:rPr>
            </w:pPr>
          </w:p>
          <w:p w:rsidR="00E2345B" w:rsidRPr="00CE2488" w:rsidRDefault="00CE2488" w:rsidP="00623B6E">
            <w:pPr>
              <w:rPr>
                <w:b/>
              </w:rPr>
            </w:pPr>
            <w:r w:rsidRPr="00CE2488">
              <w:rPr>
                <w:b/>
              </w:rPr>
              <w:t xml:space="preserve">Internal </w:t>
            </w:r>
          </w:p>
          <w:p w:rsidR="00E2345B" w:rsidRDefault="00E2345B" w:rsidP="00623B6E">
            <w:r>
              <w:t xml:space="preserve">Any major decisions outside normal operating parameters are subject to inclusion in the business plan to assess the overall financial impact. This includes for example any housing for outright sale schemes which the Board are asked to approve (one in 15-16 </w:t>
            </w:r>
            <w:r>
              <w:lastRenderedPageBreak/>
              <w:t>at Biggin Hill, Croydon)</w:t>
            </w:r>
            <w:r w:rsidR="00646EEF">
              <w:t>. The Board’s risk appetite defines the precise distance from a breach of covenant that is required</w:t>
            </w:r>
            <w:r w:rsidR="00C9004A">
              <w:t xml:space="preserve"> to ensure no breach occurs and this is reported </w:t>
            </w:r>
            <w:r w:rsidR="008E23C0">
              <w:t>quarterly</w:t>
            </w:r>
            <w:r w:rsidR="00C9004A">
              <w:t xml:space="preserve"> to the Board</w:t>
            </w:r>
            <w:r w:rsidR="00646EEF">
              <w:t xml:space="preserve">. </w:t>
            </w:r>
            <w:r>
              <w:t xml:space="preserve">  </w:t>
            </w:r>
          </w:p>
          <w:p w:rsidR="00E2345B" w:rsidRDefault="00E2345B" w:rsidP="00623B6E"/>
          <w:p w:rsidR="00E2345B" w:rsidRDefault="00E2345B" w:rsidP="00623B6E"/>
          <w:p w:rsidR="00CE2488" w:rsidRPr="00CE2488" w:rsidRDefault="00CE2488" w:rsidP="00623B6E">
            <w:pPr>
              <w:rPr>
                <w:b/>
              </w:rPr>
            </w:pPr>
            <w:r w:rsidRPr="00CE2488">
              <w:rPr>
                <w:b/>
              </w:rPr>
              <w:t>External</w:t>
            </w:r>
          </w:p>
          <w:p w:rsidR="00646EEF" w:rsidRDefault="00646EEF" w:rsidP="00623B6E">
            <w:r>
              <w:t xml:space="preserve">Hexagon has just one subsidiary and the Governance structure for Horniman HA reflects the legal advice which the Board have obtained to ensure the controls are effective. </w:t>
            </w:r>
          </w:p>
          <w:p w:rsidR="00E2345B" w:rsidRDefault="00E2345B" w:rsidP="00623B6E">
            <w:r>
              <w:t xml:space="preserve"> </w:t>
            </w:r>
          </w:p>
          <w:p w:rsidR="00E2345B" w:rsidRDefault="00E2345B" w:rsidP="00623B6E"/>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 xml:space="preserve">2.5 In addition to the above registered providers shall assess, manage and where </w:t>
            </w:r>
            <w:r>
              <w:lastRenderedPageBreak/>
              <w:t xml:space="preserve">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w:t>
            </w:r>
            <w:r>
              <w:lastRenderedPageBreak/>
              <w:t>ensuring that they understand and manage the likely impact on current and future business and regulatory compliance</w:t>
            </w:r>
          </w:p>
        </w:tc>
        <w:tc>
          <w:tcPr>
            <w:tcW w:w="4873" w:type="dxa"/>
          </w:tcPr>
          <w:p w:rsidR="006E3298" w:rsidRDefault="006E3298">
            <w:r>
              <w:lastRenderedPageBreak/>
              <w:t xml:space="preserve">Paragraph 2.5: expectations about risk management </w:t>
            </w:r>
          </w:p>
          <w:p w:rsidR="006E3298" w:rsidRDefault="006E3298"/>
          <w:p w:rsidR="006E3298" w:rsidRDefault="006E3298">
            <w:r>
              <w:t xml:space="preserve">29 Boards are the custodians of social housing </w:t>
            </w:r>
            <w:r>
              <w:lastRenderedPageBreak/>
              <w:t xml:space="preserve">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F5618C" w:rsidRDefault="00F5618C"/>
          <w:p w:rsidR="00F5618C" w:rsidRDefault="00F5618C"/>
          <w:p w:rsidR="00F5618C" w:rsidRDefault="00F5618C"/>
          <w:p w:rsidR="00F5618C" w:rsidRDefault="00F5618C"/>
          <w:p w:rsidR="007C3C1A" w:rsidRDefault="007C3C1A"/>
          <w:p w:rsidR="007C3C1A" w:rsidRDefault="007C3C1A"/>
          <w:p w:rsidR="00046DF2" w:rsidRDefault="00046DF2"/>
          <w:p w:rsidR="00046DF2" w:rsidRDefault="00046DF2"/>
          <w:p w:rsidR="00046DF2" w:rsidRDefault="00046DF2"/>
          <w:p w:rsidR="00046DF2" w:rsidRDefault="00046DF2"/>
          <w:p w:rsidR="006E3298" w:rsidRDefault="006E3298">
            <w:r>
              <w:t xml:space="preserve">2.5.a): expectations about assets and liabilities </w:t>
            </w:r>
          </w:p>
          <w:p w:rsidR="006E3298" w:rsidRDefault="006E3298"/>
          <w:p w:rsidR="00C1311C" w:rsidRDefault="00C1311C"/>
          <w:p w:rsidR="00046DF2" w:rsidRDefault="00046DF2"/>
          <w:p w:rsidR="006E3298" w:rsidRDefault="006E3298">
            <w:r>
              <w:lastRenderedPageBreak/>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rsidR="006E3298" w:rsidRDefault="006E3298"/>
          <w:p w:rsidR="00046DF2" w:rsidRDefault="00046DF2"/>
          <w:p w:rsidR="00046DF2" w:rsidRDefault="00046DF2"/>
          <w:p w:rsidR="00046DF2" w:rsidRDefault="00046DF2"/>
          <w:p w:rsidR="00046DF2" w:rsidRDefault="00046DF2"/>
          <w:p w:rsidR="00046DF2" w:rsidRDefault="00046DF2"/>
          <w:p w:rsidR="00046DF2" w:rsidRDefault="00046DF2"/>
          <w:p w:rsidR="00046DF2" w:rsidRDefault="00046DF2"/>
          <w:p w:rsidR="006E3298" w:rsidRDefault="006E3298">
            <w:r>
              <w:t xml:space="preserve">31 It is for registered providers to ensure such information is accurate and up-to-date. They should be able to produce an overview for the regulator at short notice. The records need to cover the breadth </w:t>
            </w:r>
            <w:r>
              <w:lastRenderedPageBreak/>
              <w:t xml:space="preserve">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8E23C0" w:rsidRDefault="008E23C0"/>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stock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w:t>
            </w:r>
            <w:r>
              <w:lastRenderedPageBreak/>
              <w:t xml:space="preserve">as a whole. This may include, but is not limited to: </w:t>
            </w:r>
            <w:r>
              <w:sym w:font="Symbol" w:char="F0B7"/>
            </w:r>
            <w:r>
              <w:t xml:space="preserve"> loans including borrowing from other group 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256DB9" w:rsidRDefault="00256DB9"/>
          <w:p w:rsidR="00256DB9" w:rsidRDefault="00256DB9"/>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w:t>
            </w:r>
            <w:r>
              <w:lastRenderedPageBreak/>
              <w:t xml:space="preserve">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256DB9" w:rsidRDefault="00256DB9"/>
          <w:p w:rsidR="00256DB9" w:rsidRDefault="00256DB9"/>
          <w:p w:rsidR="00256DB9" w:rsidRDefault="00256DB9"/>
          <w:p w:rsidR="00256DB9" w:rsidRDefault="00256DB9"/>
          <w:p w:rsidR="006E3298" w:rsidRDefault="006E3298">
            <w:r>
              <w:lastRenderedPageBreak/>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t>
            </w:r>
            <w:r>
              <w:lastRenderedPageBreak/>
              <w:t xml:space="preserve">working capital </w:t>
            </w:r>
            <w:r>
              <w:sym w:font="Symbol" w:char="F0B7"/>
            </w:r>
            <w:r>
              <w:t xml:space="preserve"> other costs of holding the asset such as increased security costs and the 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1512" w:type="dxa"/>
          </w:tcPr>
          <w:p w:rsidR="006E3298" w:rsidRPr="00646EEF" w:rsidRDefault="00646EEF">
            <w:pPr>
              <w:rPr>
                <w:b/>
              </w:rPr>
            </w:pPr>
            <w:r w:rsidRPr="00646EEF">
              <w:rPr>
                <w:b/>
              </w:rPr>
              <w:lastRenderedPageBreak/>
              <w:t>F</w:t>
            </w:r>
          </w:p>
        </w:tc>
        <w:tc>
          <w:tcPr>
            <w:tcW w:w="1417" w:type="dxa"/>
          </w:tcPr>
          <w:p w:rsidR="006E3298" w:rsidRPr="00C9004A" w:rsidRDefault="00C9004A">
            <w:pPr>
              <w:rPr>
                <w:b/>
              </w:rPr>
            </w:pPr>
            <w:r w:rsidRPr="00C9004A">
              <w:rPr>
                <w:b/>
              </w:rPr>
              <w:t xml:space="preserve">None </w:t>
            </w:r>
          </w:p>
        </w:tc>
        <w:tc>
          <w:tcPr>
            <w:tcW w:w="2410" w:type="dxa"/>
          </w:tcPr>
          <w:p w:rsidR="006E3298" w:rsidRDefault="006E3298"/>
          <w:p w:rsidR="00646EEF" w:rsidRDefault="00646EEF"/>
          <w:p w:rsidR="00046DF2" w:rsidRDefault="00046DF2">
            <w:pPr>
              <w:rPr>
                <w:b/>
              </w:rPr>
            </w:pPr>
          </w:p>
          <w:p w:rsidR="00646EEF" w:rsidRPr="00F5618C" w:rsidRDefault="00F5618C">
            <w:pPr>
              <w:rPr>
                <w:b/>
              </w:rPr>
            </w:pPr>
            <w:r w:rsidRPr="00F5618C">
              <w:rPr>
                <w:b/>
              </w:rPr>
              <w:t xml:space="preserve">Internal </w:t>
            </w:r>
          </w:p>
          <w:p w:rsidR="00F5618C" w:rsidRDefault="00F5618C">
            <w:r>
              <w:lastRenderedPageBreak/>
              <w:t>Long term sustainability is the key driver in developing th</w:t>
            </w:r>
            <w:r w:rsidR="00C9004A">
              <w:t>e Business Plan, for updating the plan</w:t>
            </w:r>
            <w:r>
              <w:t xml:space="preserve"> quarterly, and for managing the risks that arise from each update. Social housing assets are charged to secure </w:t>
            </w:r>
          </w:p>
          <w:p w:rsidR="007C3C1A" w:rsidRDefault="00CE2488">
            <w:r>
              <w:t>borrowings, but Hexagon has never encountered any</w:t>
            </w:r>
            <w:r w:rsidR="00F5618C">
              <w:t xml:space="preserve"> </w:t>
            </w:r>
            <w:r>
              <w:t>significant risk</w:t>
            </w:r>
            <w:r w:rsidR="00F5618C">
              <w:t xml:space="preserve"> to losing </w:t>
            </w:r>
            <w:r>
              <w:t xml:space="preserve">any </w:t>
            </w:r>
            <w:r w:rsidR="00F5618C">
              <w:t>of those ass</w:t>
            </w:r>
            <w:r w:rsidR="007C3C1A">
              <w:t>ets to lenders and our risk management framework is designed to ensure no loss ever occurs.</w:t>
            </w:r>
            <w:r w:rsidR="00C1311C">
              <w:t xml:space="preserve"> Covenant compliance is regularly reported to the Board. </w:t>
            </w:r>
          </w:p>
          <w:p w:rsidR="007C3C1A" w:rsidRDefault="007C3C1A"/>
          <w:p w:rsidR="00C1311C" w:rsidRDefault="00C1311C"/>
          <w:p w:rsidR="00046DF2" w:rsidRDefault="00046DF2">
            <w:pPr>
              <w:rPr>
                <w:b/>
              </w:rPr>
            </w:pPr>
          </w:p>
          <w:p w:rsidR="00046DF2" w:rsidRDefault="00046DF2">
            <w:pPr>
              <w:rPr>
                <w:b/>
              </w:rPr>
            </w:pPr>
          </w:p>
          <w:p w:rsidR="00046DF2" w:rsidRDefault="00046DF2">
            <w:pPr>
              <w:rPr>
                <w:b/>
              </w:rPr>
            </w:pPr>
          </w:p>
          <w:p w:rsidR="00C1311C" w:rsidRPr="00C1311C" w:rsidRDefault="00046DF2">
            <w:pPr>
              <w:rPr>
                <w:b/>
              </w:rPr>
            </w:pPr>
            <w:r>
              <w:rPr>
                <w:b/>
              </w:rPr>
              <w:lastRenderedPageBreak/>
              <w:t>I</w:t>
            </w:r>
            <w:r w:rsidR="00C1311C" w:rsidRPr="00C1311C">
              <w:rPr>
                <w:b/>
              </w:rPr>
              <w:t xml:space="preserve">nternal </w:t>
            </w:r>
          </w:p>
          <w:p w:rsidR="00C1311C" w:rsidRDefault="00C1311C">
            <w:r>
              <w:t xml:space="preserve">When the new regulatory requirement to produce an Assets and Liabilities register was introduced from 1 April 2015, the Audit and Risk committee quickly agreed a plan of action for developing the register. Progress was reported regularly until the register was completed. The A+R committee then agreed that the  register be subject to a strategic audit by the Internal Auditors to ensure full compliance (see </w:t>
            </w:r>
            <w:r w:rsidR="00393781">
              <w:t xml:space="preserve">33 </w:t>
            </w:r>
            <w:r>
              <w:t xml:space="preserve">below). </w:t>
            </w:r>
          </w:p>
          <w:p w:rsidR="00C1311C" w:rsidRDefault="00C1311C"/>
          <w:p w:rsidR="007C3C1A" w:rsidRDefault="00C1311C">
            <w:r>
              <w:t xml:space="preserve">The F+IT Director has also developed a </w:t>
            </w:r>
          </w:p>
          <w:p w:rsidR="007C3C1A" w:rsidRDefault="00324B8F">
            <w:pPr>
              <w:rPr>
                <w:b/>
              </w:rPr>
            </w:pPr>
            <w:r>
              <w:t>Proc</w:t>
            </w:r>
            <w:r w:rsidR="00C1311C">
              <w:t xml:space="preserve">edure </w:t>
            </w:r>
            <w:r>
              <w:t xml:space="preserve">to ensure that </w:t>
            </w:r>
            <w:r w:rsidR="00C9004A">
              <w:t>the register i</w:t>
            </w:r>
            <w:r w:rsidR="00C1311C">
              <w:t>s kept</w:t>
            </w:r>
            <w:r>
              <w:t xml:space="preserve"> </w:t>
            </w:r>
            <w:r>
              <w:lastRenderedPageBreak/>
              <w:t xml:space="preserve">up to day and </w:t>
            </w:r>
            <w:r w:rsidR="00C1311C">
              <w:t xml:space="preserve">key </w:t>
            </w:r>
            <w:r>
              <w:t>responsibil</w:t>
            </w:r>
            <w:r w:rsidR="00C1311C">
              <w:t>ities are delegated to specific managers within Hexagon</w:t>
            </w:r>
            <w:r>
              <w:t xml:space="preserve">. </w:t>
            </w:r>
            <w:r w:rsidR="00C1311C">
              <w:t>The p</w:t>
            </w:r>
            <w:r>
              <w:t xml:space="preserve">rocedure also outlines </w:t>
            </w:r>
            <w:r w:rsidR="00C1311C">
              <w:t xml:space="preserve">the process whereby someone other than the FD can </w:t>
            </w:r>
            <w:r>
              <w:t>access</w:t>
            </w:r>
            <w:r w:rsidR="00C1311C">
              <w:t xml:space="preserve"> the detailed contents of the register (i.e. the regulator or another  HA) </w:t>
            </w:r>
            <w:r>
              <w:t xml:space="preserve">   </w:t>
            </w:r>
          </w:p>
          <w:p w:rsidR="007C3C1A" w:rsidRDefault="007C3C1A">
            <w:pPr>
              <w:rPr>
                <w:b/>
              </w:rPr>
            </w:pPr>
          </w:p>
          <w:p w:rsidR="007C3C1A" w:rsidRDefault="00393781">
            <w:pPr>
              <w:rPr>
                <w:b/>
              </w:rPr>
            </w:pPr>
            <w:r>
              <w:rPr>
                <w:b/>
              </w:rPr>
              <w:t>External</w:t>
            </w:r>
          </w:p>
          <w:p w:rsidR="00393781" w:rsidRPr="00393781" w:rsidRDefault="00393781">
            <w:r>
              <w:t xml:space="preserve">Following the completion of the A+L register, </w:t>
            </w:r>
            <w:r w:rsidR="00256DB9">
              <w:t xml:space="preserve">in August 2015 </w:t>
            </w:r>
            <w:r>
              <w:t>the internal auditors carried out a strategic audit to provide ad</w:t>
            </w:r>
            <w:r w:rsidR="00256DB9">
              <w:t>ditional external assurance of complianc</w:t>
            </w:r>
            <w:r>
              <w:t>e with the</w:t>
            </w:r>
            <w:r w:rsidR="00256DB9">
              <w:t xml:space="preserve"> new regulatory requirements. The </w:t>
            </w:r>
            <w:r w:rsidR="00256DB9">
              <w:lastRenderedPageBreak/>
              <w:t xml:space="preserve">result, which was reported to the November A+R Committee, was a finding of “substantial” assurance (the highest rating). There were no significant or fundamental recommendations, but there were 7 housekeeping recommendations, all of which were agreed.    </w:t>
            </w:r>
            <w:r>
              <w:t xml:space="preserve">  </w:t>
            </w:r>
          </w:p>
          <w:p w:rsidR="00256DB9" w:rsidRDefault="00256DB9">
            <w:pPr>
              <w:rPr>
                <w:b/>
              </w:rPr>
            </w:pPr>
          </w:p>
          <w:p w:rsidR="00046DF2" w:rsidRDefault="00046DF2">
            <w:pPr>
              <w:rPr>
                <w:b/>
              </w:rPr>
            </w:pPr>
          </w:p>
          <w:p w:rsidR="00046DF2" w:rsidRDefault="00046DF2">
            <w:pPr>
              <w:rPr>
                <w:b/>
              </w:rPr>
            </w:pPr>
          </w:p>
          <w:p w:rsidR="00046DF2" w:rsidRDefault="00046DF2">
            <w:pPr>
              <w:rPr>
                <w:b/>
              </w:rPr>
            </w:pPr>
          </w:p>
          <w:p w:rsidR="00046DF2" w:rsidRDefault="00046DF2">
            <w:pPr>
              <w:rPr>
                <w:b/>
              </w:rPr>
            </w:pPr>
          </w:p>
          <w:p w:rsidR="008E23C0" w:rsidRDefault="008E23C0">
            <w:pPr>
              <w:rPr>
                <w:b/>
              </w:rPr>
            </w:pPr>
          </w:p>
          <w:p w:rsidR="00046DF2" w:rsidRPr="00046DF2" w:rsidRDefault="00046DF2">
            <w:pPr>
              <w:rPr>
                <w:b/>
              </w:rPr>
            </w:pPr>
            <w:r w:rsidRPr="00046DF2">
              <w:rPr>
                <w:b/>
              </w:rPr>
              <w:t xml:space="preserve">Internal </w:t>
            </w:r>
          </w:p>
          <w:p w:rsidR="007C3C1A" w:rsidRDefault="00843F19">
            <w:r>
              <w:t>The Board approved I</w:t>
            </w:r>
            <w:r w:rsidR="007C3C1A">
              <w:t>nvestment policy</w:t>
            </w:r>
            <w:r>
              <w:t xml:space="preserve"> clearly</w:t>
            </w:r>
            <w:r w:rsidR="007C3C1A">
              <w:t xml:space="preserve"> </w:t>
            </w:r>
            <w:r>
              <w:t xml:space="preserve">caps any housing for outright sale exposure </w:t>
            </w:r>
            <w:r w:rsidR="00C9004A">
              <w:t>that Hexago</w:t>
            </w:r>
            <w:r>
              <w:t xml:space="preserve">n </w:t>
            </w:r>
            <w:r>
              <w:lastRenderedPageBreak/>
              <w:t>can invest via Horniman at any given time. The Board approved capital a</w:t>
            </w:r>
            <w:r w:rsidR="008B1B55">
              <w:t xml:space="preserve">t risk cap has been explicitly designed to ensure that in the </w:t>
            </w:r>
            <w:r w:rsidR="00256DB9">
              <w:t xml:space="preserve">event of a property downturn, </w:t>
            </w:r>
            <w:r w:rsidR="008B1B55">
              <w:t xml:space="preserve">Hexagon housing assets would </w:t>
            </w:r>
            <w:r w:rsidR="00256DB9">
              <w:t xml:space="preserve">not </w:t>
            </w:r>
            <w:r w:rsidR="008B1B55">
              <w:t xml:space="preserve">be put at </w:t>
            </w:r>
            <w:r w:rsidR="00256DB9">
              <w:t xml:space="preserve">undue </w:t>
            </w:r>
            <w:r w:rsidR="008B1B55">
              <w:t xml:space="preserve">risk. </w:t>
            </w:r>
            <w:r>
              <w:t xml:space="preserve"> </w:t>
            </w:r>
            <w:r w:rsidR="008E23C0">
              <w:t xml:space="preserve">In establishing the relationship between Hexagon and Horniman in respect of outright sale activities, the Board fully recognised that Hexagon would have to stand behind Horniman in the event of a market downturn the Hexagon Board carefully monitors both caps.  </w:t>
            </w:r>
          </w:p>
          <w:p w:rsidR="007C3C1A" w:rsidRDefault="007C3C1A"/>
          <w:p w:rsidR="007C3C1A" w:rsidRDefault="007C3C1A"/>
          <w:p w:rsidR="00C9004A" w:rsidRDefault="00C9004A">
            <w:pPr>
              <w:rPr>
                <w:b/>
              </w:rPr>
            </w:pPr>
          </w:p>
          <w:p w:rsidR="00C9004A" w:rsidRDefault="00C9004A">
            <w:pPr>
              <w:rPr>
                <w:b/>
              </w:rPr>
            </w:pPr>
          </w:p>
          <w:p w:rsidR="00C9004A" w:rsidRDefault="00C9004A">
            <w:pPr>
              <w:rPr>
                <w:b/>
              </w:rPr>
            </w:pPr>
          </w:p>
          <w:p w:rsidR="00C9004A" w:rsidRDefault="00C9004A">
            <w:pPr>
              <w:rPr>
                <w:b/>
              </w:rPr>
            </w:pPr>
          </w:p>
          <w:p w:rsidR="007C3C1A" w:rsidRPr="00046DF2" w:rsidRDefault="00046DF2">
            <w:pPr>
              <w:rPr>
                <w:b/>
              </w:rPr>
            </w:pPr>
            <w:r w:rsidRPr="00046DF2">
              <w:rPr>
                <w:b/>
              </w:rPr>
              <w:t>Internal</w:t>
            </w:r>
          </w:p>
          <w:p w:rsidR="007C3C1A" w:rsidRDefault="00393781">
            <w:r>
              <w:t xml:space="preserve">Shortly after the Regulator introduced the new regulatory requirements around stress testing in April 2015, , the May Board considered a revised business plan which included multi variant stress testing including a scenario that broke the business. A small sub group of the Board then met </w:t>
            </w:r>
            <w:r w:rsidR="009671E4">
              <w:t xml:space="preserve">in the early Autumn </w:t>
            </w:r>
            <w:r>
              <w:t>2015 to discuss possible mitigation</w:t>
            </w:r>
            <w:r w:rsidR="00C9004A">
              <w:t xml:space="preserve"> options. T</w:t>
            </w:r>
            <w:r>
              <w:t>heir work resulted in a further Board report to t</w:t>
            </w:r>
            <w:r w:rsidR="009671E4">
              <w:t xml:space="preserve">he November </w:t>
            </w:r>
            <w:r>
              <w:t>2015 Board</w:t>
            </w:r>
            <w:r w:rsidR="00C9004A">
              <w:t xml:space="preserve"> with mitigating actions agreed</w:t>
            </w:r>
            <w:r>
              <w:t xml:space="preserve">. </w:t>
            </w:r>
          </w:p>
          <w:p w:rsidR="00393781" w:rsidRDefault="00393781"/>
          <w:p w:rsidR="00046DF2" w:rsidRDefault="00046DF2"/>
          <w:p w:rsidR="00046DF2" w:rsidRDefault="00046DF2"/>
          <w:p w:rsidR="00046DF2" w:rsidRDefault="00046DF2"/>
          <w:p w:rsidR="00046DF2" w:rsidRDefault="00046DF2"/>
          <w:p w:rsidR="00393781" w:rsidRDefault="00393781">
            <w:r>
              <w:t>See reply to 34 above</w:t>
            </w:r>
            <w:r w:rsidR="00046DF2">
              <w:t>.</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7C3C1A" w:rsidRDefault="009671E4">
            <w:r>
              <w:t>See reply to 35 above in relation to stress testing. In respect of SH exposure, given the risks in tendering for new support contracts, the Board agreed to exit this sector in December 2010, leaving us with one contr</w:t>
            </w:r>
            <w:r w:rsidR="00046DF2">
              <w:t xml:space="preserve">act only, limiting those risks </w:t>
            </w:r>
            <w:r w:rsidR="00046DF2">
              <w:lastRenderedPageBreak/>
              <w:t>substantially.</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046DF2">
            <w:r>
              <w:t xml:space="preserve">See reply to 35 above.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046DF2" w:rsidRDefault="00046DF2"/>
          <w:p w:rsidR="007C3C1A" w:rsidRDefault="007C3C1A">
            <w:r>
              <w:t xml:space="preserve">See </w:t>
            </w:r>
            <w:r w:rsidR="00046DF2">
              <w:t xml:space="preserve">reply to 34 and 35 above. </w:t>
            </w:r>
          </w:p>
          <w:p w:rsidR="007C3C1A" w:rsidRDefault="007C3C1A">
            <w:r>
              <w:t xml:space="preserve"> </w:t>
            </w:r>
          </w:p>
          <w:p w:rsidR="007C3C1A" w:rsidRDefault="007C3C1A">
            <w:r>
              <w:t xml:space="preserve">  </w:t>
            </w:r>
          </w:p>
          <w:p w:rsidR="007C3C1A" w:rsidRDefault="007C3C1A"/>
          <w:p w:rsidR="007C3C1A" w:rsidRDefault="007C3C1A"/>
          <w:p w:rsidR="007C3C1A" w:rsidRDefault="007C3C1A"/>
          <w:p w:rsidR="007C3C1A" w:rsidRDefault="007C3C1A"/>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273FE1" w:rsidRDefault="00273FE1"/>
          <w:p w:rsidR="00273FE1" w:rsidRDefault="00273FE1"/>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rsidR="006E3298" w:rsidRDefault="006E3298"/>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6E3298" w:rsidRDefault="006E3298">
            <w:r>
              <w:t xml:space="preserve">43 Third parties are any person or body which is not the registered provider. This includes, for example, directors and board members and may also include individuals or organisations that have close links to </w:t>
            </w:r>
            <w:r>
              <w:lastRenderedPageBreak/>
              <w:t>the registered provider.</w:t>
            </w:r>
          </w:p>
        </w:tc>
        <w:tc>
          <w:tcPr>
            <w:tcW w:w="1512" w:type="dxa"/>
          </w:tcPr>
          <w:p w:rsidR="006E3298" w:rsidRPr="00F91D69" w:rsidRDefault="00F91D69">
            <w:pPr>
              <w:rPr>
                <w:b/>
              </w:rPr>
            </w:pPr>
            <w:r w:rsidRPr="00F91D69">
              <w:rPr>
                <w:b/>
              </w:rPr>
              <w:lastRenderedPageBreak/>
              <w:t>F</w:t>
            </w:r>
          </w:p>
        </w:tc>
        <w:tc>
          <w:tcPr>
            <w:tcW w:w="1417" w:type="dxa"/>
          </w:tcPr>
          <w:p w:rsidR="006E3298" w:rsidRPr="00F91D69" w:rsidRDefault="00F91D69">
            <w:pPr>
              <w:rPr>
                <w:b/>
              </w:rPr>
            </w:pPr>
            <w:r w:rsidRPr="00F91D69">
              <w:rPr>
                <w:b/>
              </w:rPr>
              <w:t xml:space="preserve">None </w:t>
            </w:r>
          </w:p>
        </w:tc>
        <w:tc>
          <w:tcPr>
            <w:tcW w:w="2410" w:type="dxa"/>
          </w:tcPr>
          <w:p w:rsidR="00121531" w:rsidRDefault="00121531">
            <w:r>
              <w:t xml:space="preserve"> </w:t>
            </w:r>
          </w:p>
          <w:p w:rsidR="00F91D69" w:rsidRDefault="00F91D69"/>
          <w:p w:rsidR="00F91D69" w:rsidRDefault="00F91D69"/>
          <w:p w:rsidR="00F91D69" w:rsidRPr="00F91D69" w:rsidRDefault="00F91D69">
            <w:pPr>
              <w:rPr>
                <w:b/>
              </w:rPr>
            </w:pPr>
            <w:r w:rsidRPr="00F91D69">
              <w:rPr>
                <w:b/>
              </w:rPr>
              <w:t xml:space="preserve">Internal </w:t>
            </w:r>
          </w:p>
          <w:p w:rsidR="00F91D69" w:rsidRDefault="00F91D69">
            <w:r>
              <w:t xml:space="preserve">All contracts are procured within rules established by the Board in the Standing Orders and Delegated Authorities which prohibit the procurement of </w:t>
            </w:r>
            <w:r>
              <w:lastRenderedPageBreak/>
              <w:t xml:space="preserve">overpriced services  </w:t>
            </w:r>
          </w:p>
          <w:p w:rsidR="00F91D69" w:rsidRDefault="00F91D69"/>
          <w:p w:rsidR="00F91D69" w:rsidRPr="00F91D69" w:rsidRDefault="00F91D69">
            <w:pPr>
              <w:rPr>
                <w:b/>
              </w:rPr>
            </w:pPr>
            <w:r w:rsidRPr="00F91D69">
              <w:rPr>
                <w:b/>
              </w:rPr>
              <w:t xml:space="preserve">External </w:t>
            </w:r>
          </w:p>
          <w:p w:rsidR="00F91D69" w:rsidRDefault="00F91D69">
            <w:r>
              <w:t xml:space="preserve">The Internal auditors carry out regular compliance audits on Compliance with Tendering and Financial Regulations to ensure those procedures are followed throughout the organisation. </w:t>
            </w:r>
          </w:p>
          <w:p w:rsidR="00F91D69" w:rsidRDefault="00F91D69"/>
          <w:p w:rsidR="00F91D69" w:rsidRDefault="00F91D69">
            <w:r>
              <w:t>Particularly large contracts (i.e. the responsive repairs contract approved by the Board during  2015/16) are subject to European Law and must be tendered in strict accordance with OJEU processes. The Boa</w:t>
            </w:r>
            <w:r w:rsidR="00C9004A">
              <w:t xml:space="preserve">rd have received assurances </w:t>
            </w:r>
            <w:r>
              <w:t xml:space="preserve">from </w:t>
            </w:r>
            <w:r w:rsidR="00C9004A">
              <w:t xml:space="preserve">both </w:t>
            </w:r>
            <w:r>
              <w:t xml:space="preserve">officers and our </w:t>
            </w:r>
            <w:r>
              <w:lastRenderedPageBreak/>
              <w:t xml:space="preserve">procurement consultant (Rand Associates) that OJEU processes were carefully followed. </w:t>
            </w:r>
          </w:p>
          <w:p w:rsidR="00F91D69" w:rsidRDefault="00F91D69"/>
          <w:p w:rsidR="00F91D69" w:rsidRDefault="00F91D69"/>
          <w:p w:rsidR="00F91D69" w:rsidRDefault="00F91D69">
            <w:r>
              <w:t xml:space="preserve">Noted. See comments about Horniman gift aid in </w:t>
            </w:r>
            <w:r w:rsidR="00273FE1">
              <w:t>section 3.1 below, which are done in the context of the Board taking advice from our legal and tax experts.</w:t>
            </w:r>
          </w:p>
          <w:p w:rsidR="00273FE1" w:rsidRDefault="00273FE1"/>
          <w:p w:rsidR="00273FE1" w:rsidRDefault="00273FE1"/>
          <w:p w:rsidR="00273FE1" w:rsidRDefault="00273FE1">
            <w:r>
              <w:t xml:space="preserve">The key relationship between Hexagon and Horniman revolves around Hexagon investing in Horniman to carry out housing for sale. This is both to ensure Hexagon does not act ultra vires and to ensure that the maximum receipt can </w:t>
            </w:r>
            <w:r>
              <w:lastRenderedPageBreak/>
              <w:t>be gift aided to Hexagon within the UK tax laws. The relationship is clearly set out</w:t>
            </w:r>
            <w:r w:rsidR="00D645AC">
              <w:t xml:space="preserve"> in Board approved documents.  </w:t>
            </w:r>
            <w:r>
              <w:t>Hexagon</w:t>
            </w:r>
            <w:r w:rsidR="00D645AC">
              <w:t>’s</w:t>
            </w:r>
            <w:r>
              <w:t xml:space="preserve"> Investment policy</w:t>
            </w:r>
            <w:r w:rsidR="00D645AC">
              <w:t xml:space="preserve"> and </w:t>
            </w:r>
            <w:r>
              <w:t>Horniman</w:t>
            </w:r>
            <w:r w:rsidR="00D645AC">
              <w:t xml:space="preserve">’s loan agreement have been </w:t>
            </w:r>
            <w:r>
              <w:t xml:space="preserve">developed with appropriate legal and tax advice </w:t>
            </w:r>
            <w:r w:rsidR="00D645AC">
              <w:t xml:space="preserve">which the Board have carefully considered. Loans made between Hexagon and Horniman are undertaken </w:t>
            </w:r>
            <w:r>
              <w:t xml:space="preserve">on commercial terms </w:t>
            </w:r>
            <w:r w:rsidR="00D645AC">
              <w:t xml:space="preserve">that have been recommended to the Board by </w:t>
            </w:r>
            <w:r>
              <w:t xml:space="preserve">our Treasury Advisor, Sector. </w:t>
            </w:r>
          </w:p>
          <w:p w:rsidR="00D645AC" w:rsidRDefault="00D645AC"/>
          <w:p w:rsidR="00D645AC" w:rsidRDefault="00D645AC">
            <w:r>
              <w:t xml:space="preserve">Noted. The Board is very clear that any work undertaken by Horniman is done in </w:t>
            </w:r>
            <w:r>
              <w:lastRenderedPageBreak/>
              <w:t>pursuance of Hexagon’s overall charitable objectives and definitely not for the benefit of any third parties. This is clearly laid out in the relevant Board approved documentation between the two parties.</w:t>
            </w:r>
          </w:p>
          <w:p w:rsidR="00273FE1" w:rsidRDefault="00273FE1"/>
        </w:tc>
        <w:tc>
          <w:tcPr>
            <w:tcW w:w="1450" w:type="dxa"/>
          </w:tcPr>
          <w:p w:rsidR="006E3298" w:rsidRPr="00A50EA1" w:rsidRDefault="00A50EA1">
            <w:pPr>
              <w:rPr>
                <w:b/>
              </w:rPr>
            </w:pPr>
            <w:r w:rsidRPr="00A50EA1">
              <w:rPr>
                <w:b/>
              </w:rPr>
              <w:lastRenderedPageBreak/>
              <w:t>H</w:t>
            </w:r>
          </w:p>
        </w:tc>
      </w:tr>
      <w:tr w:rsidR="006E3298" w:rsidTr="00402F70">
        <w:tc>
          <w:tcPr>
            <w:tcW w:w="2512" w:type="dxa"/>
          </w:tcPr>
          <w:p w:rsidR="006E3298" w:rsidRDefault="006E3298">
            <w:r>
              <w:lastRenderedPageBreak/>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 xml:space="preserve">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w:t>
            </w:r>
            <w:r>
              <w:lastRenderedPageBreak/>
              <w:t>the data is accurate and submitted by the deadline required. It is not the regulator’s role to correct or fill in incorrect or missing data and we will view such returns as evidence of a weak control environment.</w:t>
            </w:r>
          </w:p>
        </w:tc>
        <w:tc>
          <w:tcPr>
            <w:tcW w:w="1512" w:type="dxa"/>
          </w:tcPr>
          <w:p w:rsidR="006E3298" w:rsidRPr="00960844" w:rsidRDefault="00121531">
            <w:pPr>
              <w:rPr>
                <w:b/>
              </w:rPr>
            </w:pPr>
            <w:r w:rsidRPr="00960844">
              <w:rPr>
                <w:b/>
              </w:rPr>
              <w:lastRenderedPageBreak/>
              <w:t>F</w:t>
            </w:r>
          </w:p>
        </w:tc>
        <w:tc>
          <w:tcPr>
            <w:tcW w:w="1417" w:type="dxa"/>
          </w:tcPr>
          <w:p w:rsidR="006E3298" w:rsidRPr="00960844" w:rsidRDefault="00121531">
            <w:pPr>
              <w:rPr>
                <w:b/>
              </w:rPr>
            </w:pPr>
            <w:r w:rsidRPr="00960844">
              <w:rPr>
                <w:b/>
              </w:rPr>
              <w:t xml:space="preserve">None </w:t>
            </w:r>
          </w:p>
        </w:tc>
        <w:tc>
          <w:tcPr>
            <w:tcW w:w="2410" w:type="dxa"/>
          </w:tcPr>
          <w:p w:rsidR="006E3298" w:rsidRPr="002D59C1" w:rsidRDefault="00121531">
            <w:pPr>
              <w:rPr>
                <w:b/>
              </w:rPr>
            </w:pPr>
            <w:r w:rsidRPr="002D59C1">
              <w:rPr>
                <w:b/>
              </w:rPr>
              <w:t xml:space="preserve">Internal </w:t>
            </w:r>
          </w:p>
          <w:p w:rsidR="007410A2" w:rsidRDefault="007410A2"/>
          <w:p w:rsidR="007410A2" w:rsidRDefault="007410A2">
            <w:r>
              <w:t xml:space="preserve">During 15/16 The Board received a report from the CE on the subject of accurate and timely returns to the HCA and a process was agreed to ensure this occurs and that the Board receive assurance. </w:t>
            </w:r>
          </w:p>
          <w:p w:rsidR="00121531" w:rsidRDefault="00121531"/>
          <w:p w:rsidR="007410A2" w:rsidRDefault="007410A2">
            <w:r>
              <w:t xml:space="preserve">As a result, the Board have agreed that this is </w:t>
            </w:r>
            <w:r>
              <w:lastRenderedPageBreak/>
              <w:t xml:space="preserve">explicitly covered in the annual Internal Controls Assurance statement to ensure they are made aware of any possible breaches. They have also agreed that the Chair should be informed at the earliest opportunity should an issue of accuracy or timeliness arise during the year.  </w:t>
            </w:r>
          </w:p>
          <w:p w:rsidR="007410A2" w:rsidRDefault="007410A2"/>
          <w:p w:rsidR="00121531" w:rsidRDefault="007410A2">
            <w:r>
              <w:t xml:space="preserve">All standard returns to the regulator during 15/16 were completed in an accurate and timely manner and this was confirmed to the Board in the Internal Controls assurance report.  </w:t>
            </w:r>
          </w:p>
          <w:p w:rsidR="00121531" w:rsidRDefault="00121531"/>
          <w:p w:rsidR="007410A2" w:rsidRDefault="00121531">
            <w:r>
              <w:t xml:space="preserve">All instances of suspected or actual </w:t>
            </w:r>
            <w:r>
              <w:lastRenderedPageBreak/>
              <w:t xml:space="preserve">fraud are reported to the regulator, via an annual return completed by the FD as required in the Standard. All instances are also reported to the Audit and Risk Committee and made fully available to the full Board.  </w:t>
            </w:r>
          </w:p>
          <w:p w:rsidR="007410A2" w:rsidRDefault="007410A2"/>
          <w:p w:rsidR="007410A2" w:rsidRDefault="007410A2">
            <w:pPr>
              <w:rPr>
                <w:b/>
              </w:rPr>
            </w:pPr>
            <w:r w:rsidRPr="007410A2">
              <w:rPr>
                <w:b/>
              </w:rPr>
              <w:t xml:space="preserve">External </w:t>
            </w:r>
          </w:p>
          <w:p w:rsidR="007410A2" w:rsidRDefault="007410A2">
            <w:pPr>
              <w:rPr>
                <w:b/>
              </w:rPr>
            </w:pPr>
          </w:p>
          <w:p w:rsidR="007410A2" w:rsidRPr="007410A2" w:rsidRDefault="007410A2">
            <w:r>
              <w:t xml:space="preserve">The external auditors provide a further level of assurance to the Board in that they are required to report any instances of suspected or actual fraud uncovered during the audit in their audit report to the Board and none have been identified in the 15/16 </w:t>
            </w:r>
            <w:r>
              <w:lastRenderedPageBreak/>
              <w:t xml:space="preserve">audit. </w:t>
            </w:r>
          </w:p>
          <w:p w:rsidR="007410A2" w:rsidRDefault="007410A2"/>
          <w:p w:rsidR="00121531" w:rsidRDefault="00121531">
            <w:r>
              <w:t xml:space="preserve">  </w:t>
            </w:r>
          </w:p>
        </w:tc>
        <w:tc>
          <w:tcPr>
            <w:tcW w:w="1450" w:type="dxa"/>
          </w:tcPr>
          <w:p w:rsidR="006E3298" w:rsidRPr="00960844" w:rsidRDefault="002D59C1">
            <w:pPr>
              <w:rPr>
                <w:b/>
              </w:rPr>
            </w:pPr>
            <w:r w:rsidRPr="00960844">
              <w:rPr>
                <w:b/>
              </w:rPr>
              <w:lastRenderedPageBreak/>
              <w:t xml:space="preserve">H </w:t>
            </w:r>
          </w:p>
        </w:tc>
      </w:tr>
      <w:tr w:rsidR="006E3298" w:rsidTr="00402F70">
        <w:tc>
          <w:tcPr>
            <w:tcW w:w="2512" w:type="dxa"/>
          </w:tcPr>
          <w:p w:rsidR="006E3298" w:rsidRDefault="006E3298">
            <w:r>
              <w:lastRenderedPageBreak/>
              <w:t>2.8 Registered providers shall assess their compliance with the Governance and Financial Viability Standard at least once a year. Registered providers' boards shall certify in their annual accounts their compliance with this Governance and Financial Viability Standard.</w:t>
            </w:r>
          </w:p>
        </w:tc>
        <w:tc>
          <w:tcPr>
            <w:tcW w:w="4873" w:type="dxa"/>
          </w:tcPr>
          <w:p w:rsidR="006E3298" w:rsidRDefault="006E3298">
            <w:r>
              <w:t xml:space="preserve">Paragraph 2.8: expectations on reporting requirements </w:t>
            </w:r>
          </w:p>
          <w:p w:rsidR="006E3298" w:rsidRDefault="006E3298"/>
          <w:p w:rsidR="006E3298" w:rsidRDefault="006E3298">
            <w: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12" w:type="dxa"/>
          </w:tcPr>
          <w:p w:rsidR="006E3298" w:rsidRPr="00E563E8" w:rsidRDefault="00E563E8">
            <w:pPr>
              <w:rPr>
                <w:b/>
              </w:rPr>
            </w:pPr>
            <w:r w:rsidRPr="00E563E8">
              <w:rPr>
                <w:b/>
              </w:rPr>
              <w:t>F</w:t>
            </w:r>
          </w:p>
        </w:tc>
        <w:tc>
          <w:tcPr>
            <w:tcW w:w="1417" w:type="dxa"/>
          </w:tcPr>
          <w:p w:rsidR="006E3298" w:rsidRPr="00E563E8" w:rsidRDefault="00E563E8">
            <w:pPr>
              <w:rPr>
                <w:b/>
              </w:rPr>
            </w:pPr>
            <w:r w:rsidRPr="00E563E8">
              <w:rPr>
                <w:b/>
              </w:rPr>
              <w:t xml:space="preserve">None </w:t>
            </w:r>
          </w:p>
        </w:tc>
        <w:tc>
          <w:tcPr>
            <w:tcW w:w="2410" w:type="dxa"/>
          </w:tcPr>
          <w:p w:rsidR="006E3298" w:rsidRDefault="00E563E8">
            <w:pPr>
              <w:rPr>
                <w:b/>
              </w:rPr>
            </w:pPr>
            <w:r w:rsidRPr="00E563E8">
              <w:rPr>
                <w:b/>
              </w:rPr>
              <w:t xml:space="preserve">Internal </w:t>
            </w:r>
          </w:p>
          <w:p w:rsidR="00E563E8" w:rsidRDefault="00E563E8">
            <w:pPr>
              <w:rPr>
                <w:b/>
              </w:rPr>
            </w:pPr>
          </w:p>
          <w:p w:rsidR="005C7C5B" w:rsidRDefault="00E563E8" w:rsidP="005C7C5B">
            <w:r>
              <w:t>The Audit and Risk Committee received a report in November February</w:t>
            </w:r>
            <w:r w:rsidR="005C7C5B">
              <w:t xml:space="preserve"> 2016</w:t>
            </w:r>
            <w:r>
              <w:t xml:space="preserve"> outlining the principles of what an annual assessment of compliance would look like and the principles were agreed.</w:t>
            </w:r>
            <w:r w:rsidR="005C7C5B">
              <w:t xml:space="preserve"> This was also reported to the full Board in March 2016. </w:t>
            </w:r>
            <w:r>
              <w:t>An interim report outlining the methodology</w:t>
            </w:r>
            <w:r w:rsidR="005C7C5B">
              <w:t xml:space="preserve"> in practice with several illustrative outcomes was </w:t>
            </w:r>
            <w:r>
              <w:t>reported</w:t>
            </w:r>
            <w:r w:rsidR="005C7C5B">
              <w:t xml:space="preserve"> to the Board in May 2016</w:t>
            </w:r>
            <w:r>
              <w:t xml:space="preserve"> </w:t>
            </w:r>
            <w:r w:rsidR="005C7C5B">
              <w:t xml:space="preserve">before the full report was made to the Board in July 2016. This self-assessment formed </w:t>
            </w:r>
            <w:r w:rsidR="005C7C5B">
              <w:lastRenderedPageBreak/>
              <w:t xml:space="preserve">the basis for the wording of an agreed certification to be included in the accounts which were approved by the Board in July 2016. </w:t>
            </w:r>
          </w:p>
          <w:p w:rsidR="005C7C5B" w:rsidRDefault="005C7C5B" w:rsidP="005C7C5B"/>
          <w:p w:rsidR="005C7C5B" w:rsidRDefault="005C7C5B" w:rsidP="005C7C5B"/>
          <w:p w:rsidR="005C7C5B" w:rsidRDefault="005C7C5B" w:rsidP="005C7C5B">
            <w:r>
              <w:t xml:space="preserve">In respect of ongoing risks arising during the year, the Audit and Risk Committee and the full Board have received quarterly a report outlining our key corporate risks, together with actions being taken to mitigate those risks. </w:t>
            </w:r>
          </w:p>
          <w:p w:rsidR="005C7C5B" w:rsidRDefault="005C7C5B" w:rsidP="005C7C5B"/>
          <w:p w:rsidR="003809E1" w:rsidRDefault="005C7C5B" w:rsidP="005C7C5B">
            <w:r>
              <w:t xml:space="preserve">Project specific Board approvals including the one housing for outright sale scheme approved during the year (Biggin </w:t>
            </w:r>
            <w:r>
              <w:lastRenderedPageBreak/>
              <w:t xml:space="preserve">Hill) set our clearly the risks involved, mitigating actions taken, and how the scheme aligned with the Board’s risk appetite, capital spending cap, and capital at risk limits. The scheme was approved by the Board in the context of that risk framework.    </w:t>
            </w:r>
          </w:p>
          <w:p w:rsidR="003809E1" w:rsidRDefault="003809E1" w:rsidP="005C7C5B"/>
          <w:p w:rsidR="005C7C5B" w:rsidRPr="003809E1" w:rsidRDefault="003809E1" w:rsidP="005C7C5B">
            <w:pPr>
              <w:rPr>
                <w:b/>
              </w:rPr>
            </w:pPr>
            <w:r w:rsidRPr="003809E1">
              <w:rPr>
                <w:b/>
              </w:rPr>
              <w:t xml:space="preserve">External </w:t>
            </w:r>
            <w:r w:rsidR="005C7C5B" w:rsidRPr="003809E1">
              <w:rPr>
                <w:b/>
              </w:rPr>
              <w:t xml:space="preserve">  </w:t>
            </w:r>
          </w:p>
          <w:p w:rsidR="003809E1" w:rsidRDefault="003809E1" w:rsidP="005C7C5B"/>
          <w:p w:rsidR="003809E1" w:rsidRDefault="003809E1" w:rsidP="003809E1">
            <w:r>
              <w:t xml:space="preserve">The self- assessment report format has been informed by guidance provided by our external auditors (BDO) to our FD who attended a conference at which our lead audit partner provided advice on a suitable format.  BDO have also shared best </w:t>
            </w:r>
            <w:r>
              <w:lastRenderedPageBreak/>
              <w:t xml:space="preserve">practice as it has emerged from other audit clients in this first year of implementation (15/16).  </w:t>
            </w:r>
          </w:p>
          <w:p w:rsidR="005C7C5B" w:rsidRDefault="005C7C5B" w:rsidP="005C7C5B"/>
          <w:p w:rsidR="005C7C5B" w:rsidRDefault="005C7C5B" w:rsidP="005C7C5B"/>
          <w:p w:rsidR="00E563E8" w:rsidRPr="00E563E8" w:rsidRDefault="005C7C5B" w:rsidP="005C7C5B">
            <w:r>
              <w:t xml:space="preserve"> </w:t>
            </w:r>
          </w:p>
        </w:tc>
        <w:tc>
          <w:tcPr>
            <w:tcW w:w="1450" w:type="dxa"/>
          </w:tcPr>
          <w:p w:rsidR="006E3298" w:rsidRPr="005C7C5B" w:rsidRDefault="005C7C5B">
            <w:pPr>
              <w:rPr>
                <w:b/>
              </w:rPr>
            </w:pPr>
            <w:r w:rsidRPr="005C7C5B">
              <w:rPr>
                <w:b/>
              </w:rPr>
              <w:lastRenderedPageBreak/>
              <w:t xml:space="preserve">Medium </w:t>
            </w:r>
          </w:p>
        </w:tc>
      </w:tr>
      <w:tr w:rsidR="006E3298" w:rsidTr="00402F70">
        <w:tc>
          <w:tcPr>
            <w:tcW w:w="2512" w:type="dxa"/>
          </w:tcPr>
          <w:p w:rsidR="006E3298" w:rsidRPr="003F64FA" w:rsidRDefault="006E3298">
            <w:pPr>
              <w:rPr>
                <w:b/>
                <w:sz w:val="24"/>
                <w:szCs w:val="24"/>
              </w:rPr>
            </w:pPr>
            <w:r w:rsidRPr="003F64FA">
              <w:rPr>
                <w:b/>
                <w:sz w:val="24"/>
                <w:szCs w:val="24"/>
              </w:rPr>
              <w:lastRenderedPageBreak/>
              <w:t>3 Specific expectations applicable to specific categories of registered provider</w:t>
            </w:r>
          </w:p>
        </w:tc>
        <w:tc>
          <w:tcPr>
            <w:tcW w:w="4873" w:type="dxa"/>
          </w:tcPr>
          <w:p w:rsidR="006E3298" w:rsidRDefault="006E3298">
            <w:r>
              <w:t>46 This section applies only to specified classes of registered provider where the regulator considers additional controls to protect social housing assets are needed.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w:t>
            </w:r>
          </w:p>
        </w:tc>
        <w:tc>
          <w:tcPr>
            <w:tcW w:w="1512" w:type="dxa"/>
          </w:tcPr>
          <w:p w:rsidR="006E3298" w:rsidRPr="004B0EEF" w:rsidRDefault="004B0EEF">
            <w:pPr>
              <w:rPr>
                <w:b/>
              </w:rPr>
            </w:pPr>
            <w:r w:rsidRPr="004B0EEF">
              <w:rPr>
                <w:b/>
              </w:rPr>
              <w:lastRenderedPageBreak/>
              <w:t>F</w:t>
            </w:r>
          </w:p>
        </w:tc>
        <w:tc>
          <w:tcPr>
            <w:tcW w:w="1417" w:type="dxa"/>
          </w:tcPr>
          <w:p w:rsidR="006E3298" w:rsidRPr="004B0EEF" w:rsidRDefault="004B0EEF">
            <w:pPr>
              <w:rPr>
                <w:b/>
              </w:rPr>
            </w:pPr>
            <w:r w:rsidRPr="004B0EEF">
              <w:rPr>
                <w:b/>
              </w:rPr>
              <w:t>None</w:t>
            </w:r>
          </w:p>
        </w:tc>
        <w:tc>
          <w:tcPr>
            <w:tcW w:w="2410" w:type="dxa"/>
          </w:tcPr>
          <w:p w:rsidR="004B0EEF" w:rsidRDefault="004B0EEF"/>
          <w:p w:rsidR="004B0EEF" w:rsidRDefault="004B0EEF"/>
          <w:p w:rsidR="004B0EEF" w:rsidRDefault="004B0EEF">
            <w:pPr>
              <w:rPr>
                <w:b/>
              </w:rPr>
            </w:pPr>
            <w:r w:rsidRPr="004B0EEF">
              <w:rPr>
                <w:b/>
              </w:rPr>
              <w:t>External</w:t>
            </w:r>
          </w:p>
          <w:p w:rsidR="004B0EEF" w:rsidRDefault="004B0EEF" w:rsidP="004B0EEF">
            <w:r>
              <w:t>The Hexagon Group includes Hexagon</w:t>
            </w:r>
            <w:r w:rsidR="00927868">
              <w:t xml:space="preserve"> </w:t>
            </w:r>
            <w:r>
              <w:t xml:space="preserve">HA, the parent registered charitable HA, and one registered, non- charitable subsidiary, Horniman HA. </w:t>
            </w:r>
          </w:p>
          <w:p w:rsidR="004B0EEF" w:rsidRPr="004B0EEF" w:rsidRDefault="004B0EEF">
            <w:pPr>
              <w:rPr>
                <w:b/>
              </w:rPr>
            </w:pPr>
          </w:p>
          <w:p w:rsidR="008E23C0" w:rsidRDefault="008E23C0"/>
          <w:p w:rsidR="008E23C0" w:rsidRDefault="008E23C0"/>
          <w:p w:rsidR="004B0EEF" w:rsidRDefault="004B0EEF">
            <w:r>
              <w:t>Horniman is utilised by Hexagon to carry out non charitable activity, namely housing for outright sale. Its profits are gift aided back to Hexagon to further its charitable aims</w:t>
            </w:r>
            <w:r w:rsidR="00927868">
              <w:t xml:space="preserve"> and this means corporation tax on some of its profits is not payable. The relationship</w:t>
            </w:r>
            <w:r>
              <w:t xml:space="preserve"> between Hexagon and Horniman have been developed i</w:t>
            </w:r>
            <w:r w:rsidR="00927868">
              <w:t xml:space="preserve">n the context of detailed </w:t>
            </w:r>
            <w:r>
              <w:t xml:space="preserve">advice </w:t>
            </w:r>
            <w:r w:rsidR="00927868">
              <w:t xml:space="preserve">to the Board from our lawyers (Devonshires) and our External auditor’s tax advisers (BDO). The advice has been carefully considered by </w:t>
            </w:r>
            <w:r>
              <w:t>both Boards</w:t>
            </w:r>
            <w:r w:rsidR="00927868">
              <w:t xml:space="preserve"> before the Biggin Hill scheme in Croydon was </w:t>
            </w:r>
            <w:r w:rsidR="00927868">
              <w:lastRenderedPageBreak/>
              <w:t xml:space="preserve">contractually committed </w:t>
            </w:r>
            <w:r w:rsidR="008E23C0">
              <w:t>during 2015</w:t>
            </w:r>
            <w:r w:rsidR="00927868">
              <w:t xml:space="preserve">-16. </w:t>
            </w:r>
            <w:r>
              <w:t xml:space="preserve"> This </w:t>
            </w:r>
            <w:r w:rsidR="00927868">
              <w:t xml:space="preserve">legal and tax advice </w:t>
            </w:r>
            <w:r>
              <w:t xml:space="preserve">has resulted in </w:t>
            </w:r>
            <w:r w:rsidR="00927868">
              <w:t xml:space="preserve">an </w:t>
            </w:r>
            <w:r>
              <w:t xml:space="preserve">Investment policy approved by the Hexagon Board which allows Horniman to access the necessary funds from Hexagon to undertake </w:t>
            </w:r>
            <w:r w:rsidR="00927868">
              <w:t>its outright sale progra</w:t>
            </w:r>
            <w:r>
              <w:t>m</w:t>
            </w:r>
            <w:r w:rsidR="00927868">
              <w:t>m</w:t>
            </w:r>
            <w:r>
              <w:t>e</w:t>
            </w:r>
            <w:r w:rsidR="00927868">
              <w:t xml:space="preserve">. </w:t>
            </w:r>
            <w:r w:rsidR="008E23C0">
              <w:t xml:space="preserve">In the context of Hexagon’s defined risk appetite, the Investment is capped at £10.5m to ensure that “capital at risk” is maintained within Board agreed parameters.   </w:t>
            </w:r>
          </w:p>
          <w:p w:rsidR="00927868" w:rsidRDefault="00927868"/>
          <w:p w:rsidR="00927868" w:rsidRDefault="00927868">
            <w:pPr>
              <w:rPr>
                <w:b/>
              </w:rPr>
            </w:pPr>
            <w:r w:rsidRPr="00927868">
              <w:rPr>
                <w:b/>
              </w:rPr>
              <w:t>Internal</w:t>
            </w:r>
          </w:p>
          <w:p w:rsidR="00927868" w:rsidRPr="00927868" w:rsidRDefault="00927868">
            <w:r>
              <w:t xml:space="preserve">Hexagon provides a full range of support to Horniman, including financial services and </w:t>
            </w:r>
            <w:r>
              <w:lastRenderedPageBreak/>
              <w:t xml:space="preserve">development agency services. In addition, our employment contracts have been developed with assistance from our legal advisers (Devonshires) to clarify the formal relationships required to support Hexagon in fulfilling all its objectives, including compliance with the Regulatory requirements. </w:t>
            </w:r>
          </w:p>
          <w:p w:rsidR="004B0EEF" w:rsidRDefault="004B0EEF"/>
          <w:p w:rsidR="004B0EEF" w:rsidRDefault="004B0EEF"/>
        </w:tc>
        <w:tc>
          <w:tcPr>
            <w:tcW w:w="1450" w:type="dxa"/>
          </w:tcPr>
          <w:p w:rsidR="006E3298" w:rsidRPr="008E23C0" w:rsidRDefault="008E23C0">
            <w:pPr>
              <w:rPr>
                <w:b/>
              </w:rPr>
            </w:pPr>
            <w:r w:rsidRPr="008E23C0">
              <w:rPr>
                <w:b/>
              </w:rPr>
              <w:lastRenderedPageBreak/>
              <w:t>M</w:t>
            </w:r>
          </w:p>
        </w:tc>
      </w:tr>
      <w:tr w:rsidR="006E3298" w:rsidTr="00402F70">
        <w:tc>
          <w:tcPr>
            <w:tcW w:w="2512" w:type="dxa"/>
          </w:tcPr>
          <w:p w:rsidR="006E3298" w:rsidRDefault="006E3298">
            <w:r>
              <w:lastRenderedPageBreak/>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bl>
    <w:p w:rsidR="007C077E" w:rsidRDefault="007C077E"/>
    <w:sectPr w:rsidR="007C077E" w:rsidSect="002B45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F5" w:rsidRDefault="008955F5" w:rsidP="008955F5">
      <w:pPr>
        <w:spacing w:after="0" w:line="240" w:lineRule="auto"/>
      </w:pPr>
      <w:r>
        <w:separator/>
      </w:r>
    </w:p>
  </w:endnote>
  <w:endnote w:type="continuationSeparator" w:id="0">
    <w:p w:rsidR="008955F5" w:rsidRDefault="008955F5" w:rsidP="008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29519"/>
      <w:docPartObj>
        <w:docPartGallery w:val="Page Numbers (Bottom of Page)"/>
        <w:docPartUnique/>
      </w:docPartObj>
    </w:sdtPr>
    <w:sdtEndPr>
      <w:rPr>
        <w:color w:val="808080" w:themeColor="background1" w:themeShade="80"/>
        <w:spacing w:val="60"/>
      </w:rPr>
    </w:sdtEndPr>
    <w:sdtContent>
      <w:p w:rsidR="008955F5" w:rsidRDefault="008955F5" w:rsidP="008955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440DE" w:rsidRPr="00B440DE">
          <w:rPr>
            <w:b/>
            <w:bCs/>
            <w:noProof/>
          </w:rPr>
          <w:t>1</w:t>
        </w:r>
        <w:r>
          <w:rPr>
            <w:b/>
            <w:bCs/>
            <w:noProof/>
          </w:rPr>
          <w:fldChar w:fldCharType="end"/>
        </w:r>
        <w:r>
          <w:rPr>
            <w:b/>
            <w:bCs/>
          </w:rPr>
          <w:t xml:space="preserve"> | </w:t>
        </w:r>
        <w:r>
          <w:rPr>
            <w:color w:val="808080" w:themeColor="background1" w:themeShade="80"/>
            <w:spacing w:val="60"/>
          </w:rPr>
          <w:t>Page</w:t>
        </w:r>
      </w:p>
    </w:sdtContent>
  </w:sdt>
  <w:p w:rsidR="008955F5" w:rsidRDefault="008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F5" w:rsidRDefault="008955F5" w:rsidP="008955F5">
      <w:pPr>
        <w:spacing w:after="0" w:line="240" w:lineRule="auto"/>
      </w:pPr>
      <w:r>
        <w:separator/>
      </w:r>
    </w:p>
  </w:footnote>
  <w:footnote w:type="continuationSeparator" w:id="0">
    <w:p w:rsidR="008955F5" w:rsidRDefault="008955F5" w:rsidP="008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24306"/>
    <w:rsid w:val="00046DF2"/>
    <w:rsid w:val="000A0228"/>
    <w:rsid w:val="000A718C"/>
    <w:rsid w:val="000C4353"/>
    <w:rsid w:val="000F0A2F"/>
    <w:rsid w:val="001172D4"/>
    <w:rsid w:val="00121531"/>
    <w:rsid w:val="001C6DFE"/>
    <w:rsid w:val="001D6EF6"/>
    <w:rsid w:val="00210D4A"/>
    <w:rsid w:val="00256DB9"/>
    <w:rsid w:val="00273FE1"/>
    <w:rsid w:val="002B0492"/>
    <w:rsid w:val="002B454F"/>
    <w:rsid w:val="002D59C1"/>
    <w:rsid w:val="00302F7B"/>
    <w:rsid w:val="00324B8F"/>
    <w:rsid w:val="003777A6"/>
    <w:rsid w:val="003809E1"/>
    <w:rsid w:val="00393781"/>
    <w:rsid w:val="003B3C77"/>
    <w:rsid w:val="003C7699"/>
    <w:rsid w:val="003F64FA"/>
    <w:rsid w:val="00402F70"/>
    <w:rsid w:val="0041065E"/>
    <w:rsid w:val="00422857"/>
    <w:rsid w:val="004A3EF5"/>
    <w:rsid w:val="004B0EEF"/>
    <w:rsid w:val="004E196F"/>
    <w:rsid w:val="005C7C5B"/>
    <w:rsid w:val="00623B6E"/>
    <w:rsid w:val="00646EEF"/>
    <w:rsid w:val="00683E2C"/>
    <w:rsid w:val="006E2746"/>
    <w:rsid w:val="006E3298"/>
    <w:rsid w:val="007410A2"/>
    <w:rsid w:val="00752150"/>
    <w:rsid w:val="007C077E"/>
    <w:rsid w:val="007C3C1A"/>
    <w:rsid w:val="00824F93"/>
    <w:rsid w:val="00831DD0"/>
    <w:rsid w:val="00843F19"/>
    <w:rsid w:val="008955F5"/>
    <w:rsid w:val="008A2A1F"/>
    <w:rsid w:val="008B1B55"/>
    <w:rsid w:val="008D071B"/>
    <w:rsid w:val="008E23C0"/>
    <w:rsid w:val="008F7A8E"/>
    <w:rsid w:val="00921DDC"/>
    <w:rsid w:val="00927868"/>
    <w:rsid w:val="00943741"/>
    <w:rsid w:val="00960844"/>
    <w:rsid w:val="009671E4"/>
    <w:rsid w:val="0098018F"/>
    <w:rsid w:val="009D6E48"/>
    <w:rsid w:val="00A50EA1"/>
    <w:rsid w:val="00B1282A"/>
    <w:rsid w:val="00B440DE"/>
    <w:rsid w:val="00B51767"/>
    <w:rsid w:val="00BA7603"/>
    <w:rsid w:val="00BE5081"/>
    <w:rsid w:val="00C106B8"/>
    <w:rsid w:val="00C1311C"/>
    <w:rsid w:val="00C20417"/>
    <w:rsid w:val="00C24B42"/>
    <w:rsid w:val="00C47BD9"/>
    <w:rsid w:val="00C9004A"/>
    <w:rsid w:val="00CB1773"/>
    <w:rsid w:val="00CE2488"/>
    <w:rsid w:val="00D02CF3"/>
    <w:rsid w:val="00D645AC"/>
    <w:rsid w:val="00DA5055"/>
    <w:rsid w:val="00DF5409"/>
    <w:rsid w:val="00E2345B"/>
    <w:rsid w:val="00E563E8"/>
    <w:rsid w:val="00E60C3C"/>
    <w:rsid w:val="00F5618C"/>
    <w:rsid w:val="00F705C4"/>
    <w:rsid w:val="00F9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00D9-5919-4522-B018-1256762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7177</Words>
  <Characters>40911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Phil Newsam</cp:lastModifiedBy>
  <cp:revision>2</cp:revision>
  <cp:lastPrinted>2016-07-19T10:37:00Z</cp:lastPrinted>
  <dcterms:created xsi:type="dcterms:W3CDTF">2016-11-28T17:22:00Z</dcterms:created>
  <dcterms:modified xsi:type="dcterms:W3CDTF">2016-11-28T17:22:00Z</dcterms:modified>
</cp:coreProperties>
</file>